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DF" w:rsidRPr="00C82F14" w:rsidRDefault="004247DF" w:rsidP="004247DF">
      <w:pPr>
        <w:pStyle w:val="a3"/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9E145" wp14:editId="4763F82C">
                <wp:simplePos x="0" y="0"/>
                <wp:positionH relativeFrom="column">
                  <wp:posOffset>-83820</wp:posOffset>
                </wp:positionH>
                <wp:positionV relativeFrom="paragraph">
                  <wp:posOffset>635</wp:posOffset>
                </wp:positionV>
                <wp:extent cx="0" cy="904875"/>
                <wp:effectExtent l="11430" t="10160" r="7620" b="889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F81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6pt;margin-top:.05pt;width:0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x0GwIAADo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347D3C" wp14:editId="35B54B0D">
            <wp:simplePos x="0" y="0"/>
            <wp:positionH relativeFrom="column">
              <wp:posOffset>114300</wp:posOffset>
            </wp:positionH>
            <wp:positionV relativeFrom="paragraph">
              <wp:posOffset>23495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F14">
        <w:rPr>
          <w:rFonts w:ascii="Verdana" w:hAnsi="Verdana"/>
          <w:sz w:val="22"/>
          <w:szCs w:val="22"/>
        </w:rPr>
        <w:t>РЕПУБЛИКА БЪЛГАРИЯ</w:t>
      </w:r>
    </w:p>
    <w:p w:rsidR="004247DF" w:rsidRDefault="004247DF" w:rsidP="004247DF">
      <w:pPr>
        <w:pStyle w:val="a3"/>
        <w:rPr>
          <w:rFonts w:ascii="Verdana" w:hAnsi="Verdana"/>
          <w:sz w:val="22"/>
          <w:szCs w:val="22"/>
        </w:rPr>
      </w:pPr>
      <w:r w:rsidRPr="00C82F14">
        <w:rPr>
          <w:rFonts w:ascii="Verdana" w:hAnsi="Verdana"/>
          <w:sz w:val="22"/>
          <w:szCs w:val="22"/>
        </w:rPr>
        <w:t xml:space="preserve"> </w:t>
      </w:r>
    </w:p>
    <w:p w:rsidR="00C82F14" w:rsidRPr="00C82F14" w:rsidRDefault="00C82F14" w:rsidP="004247DF">
      <w:pPr>
        <w:pStyle w:val="a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МИНИСТЕРСТВО НА ЗЕМЕДЕЛИЕТО</w:t>
      </w:r>
    </w:p>
    <w:p w:rsidR="004247DF" w:rsidRPr="00C82F14" w:rsidRDefault="004247DF" w:rsidP="004247DF">
      <w:pPr>
        <w:pStyle w:val="a3"/>
        <w:rPr>
          <w:rFonts w:ascii="Verdana" w:hAnsi="Verdana"/>
          <w:sz w:val="22"/>
          <w:szCs w:val="22"/>
          <w:lang w:eastAsia="en-US"/>
        </w:rPr>
      </w:pPr>
    </w:p>
    <w:p w:rsidR="004247DF" w:rsidRPr="00C82F14" w:rsidRDefault="004247DF" w:rsidP="004247DF">
      <w:pPr>
        <w:pStyle w:val="a3"/>
        <w:rPr>
          <w:rFonts w:ascii="Verdana" w:hAnsi="Verdana"/>
          <w:sz w:val="22"/>
          <w:szCs w:val="22"/>
        </w:rPr>
      </w:pPr>
      <w:r w:rsidRPr="00C82F14">
        <w:rPr>
          <w:rFonts w:ascii="Verdana" w:hAnsi="Verdana"/>
          <w:sz w:val="22"/>
          <w:szCs w:val="22"/>
        </w:rPr>
        <w:t>ОБЛАСТ</w:t>
      </w:r>
      <w:r w:rsidR="00C82F14">
        <w:rPr>
          <w:rFonts w:ascii="Verdana" w:hAnsi="Verdana"/>
          <w:sz w:val="22"/>
          <w:szCs w:val="22"/>
        </w:rPr>
        <w:t>НА ДИРЕКЦИЯ "ЗЕМЕДЕЛИЕ" - ВРАЦА</w:t>
      </w:r>
      <w:r w:rsidRPr="00C82F14">
        <w:rPr>
          <w:rFonts w:ascii="Verdana" w:hAnsi="Verdana"/>
          <w:noProof/>
          <w:sz w:val="22"/>
          <w:szCs w:val="22"/>
        </w:rPr>
        <w:t xml:space="preserve"> </w:t>
      </w:r>
    </w:p>
    <w:p w:rsidR="004247DF" w:rsidRDefault="004247DF" w:rsidP="004247DF">
      <w:pPr>
        <w:pStyle w:val="a3"/>
        <w:rPr>
          <w:lang w:val="en-US" w:eastAsia="en-US"/>
        </w:rPr>
      </w:pPr>
    </w:p>
    <w:p w:rsidR="00BD1D4C" w:rsidRDefault="00BD1D4C" w:rsidP="004247DF">
      <w:pPr>
        <w:pStyle w:val="a3"/>
        <w:rPr>
          <w:lang w:eastAsia="en-US"/>
        </w:rPr>
      </w:pPr>
    </w:p>
    <w:p w:rsidR="00BD1D4C" w:rsidRDefault="00BD1D4C" w:rsidP="004247DF">
      <w:pPr>
        <w:pStyle w:val="a3"/>
        <w:rPr>
          <w:lang w:eastAsia="en-US"/>
        </w:rPr>
      </w:pPr>
    </w:p>
    <w:p w:rsidR="00F153F7" w:rsidRPr="00C82F14" w:rsidRDefault="00F153F7" w:rsidP="00F153F7">
      <w:pPr>
        <w:widowControl w:val="0"/>
        <w:autoSpaceDE w:val="0"/>
        <w:autoSpaceDN w:val="0"/>
        <w:adjustRightInd w:val="0"/>
        <w:ind w:right="-482"/>
        <w:jc w:val="center"/>
        <w:rPr>
          <w:rFonts w:ascii="Verdana" w:hAnsi="Verdana"/>
          <w:b/>
          <w:sz w:val="22"/>
          <w:szCs w:val="22"/>
          <w:lang w:val="bg-BG" w:eastAsia="en-US"/>
        </w:rPr>
      </w:pPr>
      <w:r w:rsidRPr="00C82F14">
        <w:rPr>
          <w:rFonts w:ascii="Verdana" w:hAnsi="Verdana"/>
          <w:b/>
          <w:sz w:val="22"/>
          <w:szCs w:val="22"/>
          <w:lang w:eastAsia="en-US"/>
        </w:rPr>
        <w:t>Информация за</w:t>
      </w:r>
      <w:r w:rsidRPr="00C82F14">
        <w:rPr>
          <w:rFonts w:ascii="Verdana" w:hAnsi="Verdana"/>
          <w:b/>
          <w:sz w:val="22"/>
          <w:szCs w:val="22"/>
          <w:lang w:val="bg-BG" w:eastAsia="en-US"/>
        </w:rPr>
        <w:t xml:space="preserve"> </w:t>
      </w:r>
      <w:r w:rsidRPr="00C82F14">
        <w:rPr>
          <w:rFonts w:ascii="Verdana" w:hAnsi="Verdana"/>
          <w:b/>
          <w:sz w:val="22"/>
          <w:szCs w:val="22"/>
          <w:lang w:eastAsia="en-US"/>
        </w:rPr>
        <w:t>допуснатите</w:t>
      </w:r>
      <w:r w:rsidRPr="00C82F14">
        <w:rPr>
          <w:rFonts w:ascii="Verdana" w:hAnsi="Verdana"/>
          <w:b/>
          <w:sz w:val="22"/>
          <w:szCs w:val="22"/>
          <w:lang w:val="bg-BG" w:eastAsia="en-US"/>
        </w:rPr>
        <w:t xml:space="preserve"> </w:t>
      </w:r>
      <w:r w:rsidRPr="00C82F14">
        <w:rPr>
          <w:rFonts w:ascii="Verdana" w:hAnsi="Verdana"/>
          <w:b/>
          <w:sz w:val="22"/>
          <w:szCs w:val="22"/>
          <w:lang w:eastAsia="en-US"/>
        </w:rPr>
        <w:t xml:space="preserve">кандидати до участие в конкурса </w:t>
      </w:r>
    </w:p>
    <w:p w:rsidR="00F153F7" w:rsidRPr="00C82F14" w:rsidRDefault="00F153F7" w:rsidP="00F153F7">
      <w:pPr>
        <w:widowControl w:val="0"/>
        <w:autoSpaceDE w:val="0"/>
        <w:autoSpaceDN w:val="0"/>
        <w:adjustRightInd w:val="0"/>
        <w:ind w:right="-482"/>
        <w:jc w:val="center"/>
        <w:rPr>
          <w:rFonts w:ascii="Verdana" w:hAnsi="Verdana"/>
          <w:b/>
          <w:sz w:val="22"/>
          <w:szCs w:val="22"/>
          <w:lang w:val="bg-BG" w:eastAsia="en-US"/>
        </w:rPr>
      </w:pPr>
      <w:r w:rsidRPr="00C82F14">
        <w:rPr>
          <w:rFonts w:ascii="Verdana" w:hAnsi="Verdana"/>
          <w:b/>
          <w:sz w:val="22"/>
          <w:szCs w:val="22"/>
          <w:lang w:eastAsia="en-US"/>
        </w:rPr>
        <w:t>за</w:t>
      </w:r>
      <w:r w:rsidRPr="00C82F14">
        <w:rPr>
          <w:rFonts w:ascii="Verdana" w:hAnsi="Verdana"/>
          <w:b/>
          <w:sz w:val="22"/>
          <w:szCs w:val="22"/>
          <w:lang w:val="bg-BG" w:eastAsia="en-US"/>
        </w:rPr>
        <w:t xml:space="preserve"> </w:t>
      </w:r>
      <w:r w:rsidRPr="00C82F14">
        <w:rPr>
          <w:rFonts w:ascii="Verdana" w:hAnsi="Verdana"/>
          <w:b/>
          <w:sz w:val="22"/>
          <w:szCs w:val="22"/>
          <w:lang w:eastAsia="en-US"/>
        </w:rPr>
        <w:t>длъжността</w:t>
      </w:r>
      <w:r w:rsidRPr="00C82F14">
        <w:rPr>
          <w:rFonts w:ascii="Verdana" w:hAnsi="Verdana"/>
          <w:b/>
          <w:sz w:val="22"/>
          <w:szCs w:val="22"/>
          <w:lang w:val="bg-BG" w:eastAsia="en-US"/>
        </w:rPr>
        <w:t xml:space="preserve"> </w:t>
      </w:r>
      <w:r w:rsidRPr="00C82F14">
        <w:rPr>
          <w:rFonts w:ascii="Verdana" w:hAnsi="Verdana"/>
          <w:b/>
          <w:sz w:val="22"/>
          <w:szCs w:val="22"/>
          <w:lang w:eastAsia="en-US"/>
        </w:rPr>
        <w:t>„</w:t>
      </w:r>
      <w:r w:rsidR="00C82F14">
        <w:rPr>
          <w:rFonts w:ascii="Verdana" w:hAnsi="Verdana"/>
          <w:b/>
          <w:sz w:val="22"/>
          <w:szCs w:val="22"/>
          <w:lang w:val="bg-BG" w:eastAsia="en-US"/>
        </w:rPr>
        <w:t>главен</w:t>
      </w:r>
      <w:r w:rsidRPr="00C82F14">
        <w:rPr>
          <w:rFonts w:ascii="Verdana" w:hAnsi="Verdana"/>
          <w:b/>
          <w:sz w:val="22"/>
          <w:szCs w:val="22"/>
          <w:lang w:val="bg-BG" w:eastAsia="en-US"/>
        </w:rPr>
        <w:t xml:space="preserve"> счетоводител</w:t>
      </w:r>
      <w:r w:rsidR="00C82F14">
        <w:rPr>
          <w:rFonts w:ascii="Verdana" w:hAnsi="Verdana"/>
          <w:b/>
          <w:sz w:val="22"/>
          <w:szCs w:val="22"/>
          <w:lang w:eastAsia="en-US"/>
        </w:rPr>
        <w:t xml:space="preserve">” в </w:t>
      </w:r>
      <w:r w:rsidRPr="00C82F14">
        <w:rPr>
          <w:rFonts w:ascii="Verdana" w:hAnsi="Verdana"/>
          <w:b/>
          <w:sz w:val="22"/>
          <w:szCs w:val="22"/>
          <w:lang w:val="bg-BG" w:eastAsia="en-US"/>
        </w:rPr>
        <w:t>д</w:t>
      </w:r>
      <w:r w:rsidRPr="00C82F14">
        <w:rPr>
          <w:rFonts w:ascii="Verdana" w:hAnsi="Verdana"/>
          <w:b/>
          <w:sz w:val="22"/>
          <w:szCs w:val="22"/>
          <w:lang w:eastAsia="en-US"/>
        </w:rPr>
        <w:t>ирекция</w:t>
      </w:r>
      <w:r w:rsidRPr="00C82F14">
        <w:rPr>
          <w:rFonts w:ascii="Verdana" w:hAnsi="Verdana"/>
          <w:b/>
          <w:sz w:val="22"/>
          <w:szCs w:val="22"/>
          <w:lang w:val="bg-BG" w:eastAsia="en-US"/>
        </w:rPr>
        <w:t xml:space="preserve"> </w:t>
      </w:r>
      <w:r w:rsidRPr="00C82F14">
        <w:rPr>
          <w:rFonts w:ascii="Verdana" w:hAnsi="Verdana"/>
          <w:b/>
          <w:sz w:val="22"/>
          <w:szCs w:val="22"/>
          <w:lang w:eastAsia="en-US"/>
        </w:rPr>
        <w:t>„</w:t>
      </w:r>
      <w:r w:rsidRPr="00C82F14">
        <w:rPr>
          <w:rFonts w:ascii="Verdana" w:hAnsi="Verdana"/>
          <w:b/>
          <w:sz w:val="22"/>
          <w:szCs w:val="22"/>
          <w:lang w:val="bg-BG" w:eastAsia="en-US"/>
        </w:rPr>
        <w:t>АПФСДЧР</w:t>
      </w:r>
      <w:r w:rsidRPr="00C82F14">
        <w:rPr>
          <w:rFonts w:ascii="Verdana" w:hAnsi="Verdana"/>
          <w:b/>
          <w:sz w:val="22"/>
          <w:szCs w:val="22"/>
          <w:lang w:eastAsia="en-US"/>
        </w:rPr>
        <w:t>”</w:t>
      </w:r>
    </w:p>
    <w:p w:rsidR="00F153F7" w:rsidRPr="00C82F14" w:rsidRDefault="00F153F7" w:rsidP="00F153F7">
      <w:pPr>
        <w:widowControl w:val="0"/>
        <w:autoSpaceDE w:val="0"/>
        <w:autoSpaceDN w:val="0"/>
        <w:adjustRightInd w:val="0"/>
        <w:ind w:right="-482"/>
        <w:jc w:val="center"/>
        <w:rPr>
          <w:rFonts w:ascii="Verdana" w:hAnsi="Verdana"/>
          <w:b/>
          <w:sz w:val="22"/>
          <w:szCs w:val="22"/>
          <w:lang w:eastAsia="en-US"/>
        </w:rPr>
      </w:pPr>
      <w:r w:rsidRPr="00C82F14">
        <w:rPr>
          <w:rFonts w:ascii="Verdana" w:hAnsi="Verdana"/>
          <w:b/>
          <w:sz w:val="22"/>
          <w:szCs w:val="22"/>
          <w:lang w:eastAsia="en-US"/>
        </w:rPr>
        <w:t>относно провеждането</w:t>
      </w:r>
      <w:r w:rsidRPr="00C82F14">
        <w:rPr>
          <w:rFonts w:ascii="Verdana" w:hAnsi="Verdana"/>
          <w:b/>
          <w:sz w:val="22"/>
          <w:szCs w:val="22"/>
          <w:lang w:val="bg-BG" w:eastAsia="en-US"/>
        </w:rPr>
        <w:t xml:space="preserve"> </w:t>
      </w:r>
      <w:r w:rsidRPr="00C82F14">
        <w:rPr>
          <w:rFonts w:ascii="Verdana" w:hAnsi="Verdana"/>
          <w:b/>
          <w:sz w:val="22"/>
          <w:szCs w:val="22"/>
          <w:lang w:eastAsia="en-US"/>
        </w:rPr>
        <w:t>на конкурса</w:t>
      </w:r>
    </w:p>
    <w:p w:rsidR="00F153F7" w:rsidRPr="00C82F14" w:rsidRDefault="00F153F7" w:rsidP="00F153F7">
      <w:pPr>
        <w:rPr>
          <w:rFonts w:ascii="Verdana" w:hAnsi="Verdana"/>
          <w:sz w:val="22"/>
          <w:szCs w:val="22"/>
          <w:lang w:val="bg-BG"/>
        </w:rPr>
      </w:pPr>
    </w:p>
    <w:p w:rsidR="00F153F7" w:rsidRPr="00C82F14" w:rsidRDefault="00F153F7" w:rsidP="00F153F7">
      <w:pPr>
        <w:rPr>
          <w:rFonts w:ascii="Verdana" w:hAnsi="Verdana"/>
          <w:sz w:val="22"/>
          <w:szCs w:val="22"/>
          <w:lang w:val="bg-BG"/>
        </w:rPr>
      </w:pPr>
    </w:p>
    <w:p w:rsidR="00F153F7" w:rsidRPr="00C82F14" w:rsidRDefault="00F153F7" w:rsidP="00C82F14">
      <w:pPr>
        <w:ind w:right="-376"/>
        <w:rPr>
          <w:rFonts w:ascii="Verdana" w:hAnsi="Verdana"/>
          <w:sz w:val="22"/>
          <w:szCs w:val="22"/>
          <w:lang w:val="bg-BG"/>
        </w:rPr>
      </w:pPr>
    </w:p>
    <w:p w:rsidR="007D152A" w:rsidRPr="00C82F14" w:rsidRDefault="007D152A" w:rsidP="00C82F14">
      <w:pPr>
        <w:ind w:right="-376" w:firstLine="720"/>
        <w:jc w:val="both"/>
        <w:rPr>
          <w:rFonts w:ascii="Verdana" w:hAnsi="Verdana"/>
          <w:sz w:val="22"/>
          <w:szCs w:val="22"/>
          <w:lang w:val="bg-BG"/>
        </w:rPr>
      </w:pPr>
      <w:r w:rsidRPr="00C82F14">
        <w:rPr>
          <w:rFonts w:ascii="Verdana" w:hAnsi="Verdana"/>
          <w:b/>
          <w:sz w:val="22"/>
          <w:szCs w:val="22"/>
          <w:lang w:val="bg-BG"/>
        </w:rPr>
        <w:t xml:space="preserve">Допуснатите кандидати трябва да се явят за решаване на тест </w:t>
      </w:r>
      <w:r w:rsidR="00C82F14">
        <w:rPr>
          <w:rFonts w:ascii="Verdana" w:hAnsi="Verdana"/>
          <w:b/>
          <w:sz w:val="22"/>
          <w:szCs w:val="22"/>
          <w:lang w:val="bg-BG"/>
        </w:rPr>
        <w:t xml:space="preserve">за познания от професионалната област на длъжността и относно администрацията </w:t>
      </w:r>
      <w:r w:rsidRPr="00C82F14">
        <w:rPr>
          <w:rFonts w:ascii="Verdana" w:hAnsi="Verdana"/>
          <w:b/>
          <w:sz w:val="22"/>
          <w:szCs w:val="22"/>
          <w:lang w:val="bg-BG"/>
        </w:rPr>
        <w:t xml:space="preserve">на </w:t>
      </w:r>
      <w:r w:rsidR="00C82F14">
        <w:rPr>
          <w:rFonts w:ascii="Verdana" w:hAnsi="Verdana"/>
          <w:b/>
          <w:sz w:val="22"/>
          <w:szCs w:val="22"/>
          <w:lang w:val="bg-BG"/>
        </w:rPr>
        <w:t>29</w:t>
      </w:r>
      <w:r w:rsidRPr="00C82F14">
        <w:rPr>
          <w:rFonts w:ascii="Verdana" w:hAnsi="Verdana"/>
          <w:b/>
          <w:sz w:val="22"/>
          <w:szCs w:val="22"/>
          <w:lang w:val="bg-BG"/>
        </w:rPr>
        <w:t>.</w:t>
      </w:r>
      <w:r w:rsidR="00C82F14">
        <w:rPr>
          <w:rFonts w:ascii="Verdana" w:hAnsi="Verdana"/>
          <w:b/>
          <w:sz w:val="22"/>
          <w:szCs w:val="22"/>
          <w:lang w:val="bg-BG"/>
        </w:rPr>
        <w:t>04.2022</w:t>
      </w:r>
      <w:r w:rsidR="006E2218" w:rsidRPr="00C82F14">
        <w:rPr>
          <w:rFonts w:ascii="Verdana" w:hAnsi="Verdana"/>
          <w:b/>
          <w:sz w:val="22"/>
          <w:szCs w:val="22"/>
          <w:lang w:val="bg-BG"/>
        </w:rPr>
        <w:t xml:space="preserve"> г. /п</w:t>
      </w:r>
      <w:r w:rsidR="00C82F14">
        <w:rPr>
          <w:rFonts w:ascii="Verdana" w:hAnsi="Verdana"/>
          <w:b/>
          <w:sz w:val="22"/>
          <w:szCs w:val="22"/>
          <w:lang w:val="bg-BG"/>
        </w:rPr>
        <w:t>етък</w:t>
      </w:r>
      <w:r w:rsidR="006E2218" w:rsidRPr="00C82F14">
        <w:rPr>
          <w:rFonts w:ascii="Verdana" w:hAnsi="Verdana"/>
          <w:b/>
          <w:sz w:val="22"/>
          <w:szCs w:val="22"/>
          <w:lang w:val="bg-BG"/>
        </w:rPr>
        <w:t>/ от 10:0</w:t>
      </w:r>
      <w:r w:rsidRPr="00C82F14">
        <w:rPr>
          <w:rFonts w:ascii="Verdana" w:hAnsi="Verdana"/>
          <w:b/>
          <w:sz w:val="22"/>
          <w:szCs w:val="22"/>
          <w:lang w:val="bg-BG"/>
        </w:rPr>
        <w:t xml:space="preserve">0 часа в  сградата на ОД „Земеделие” – </w:t>
      </w:r>
      <w:r w:rsidR="00C82F14">
        <w:rPr>
          <w:rFonts w:ascii="Verdana" w:hAnsi="Verdana"/>
          <w:b/>
          <w:sz w:val="22"/>
          <w:szCs w:val="22"/>
          <w:lang w:val="bg-BG"/>
        </w:rPr>
        <w:t>Враца</w:t>
      </w:r>
      <w:r w:rsidRPr="00C82F14">
        <w:rPr>
          <w:rFonts w:ascii="Verdana" w:hAnsi="Verdana"/>
          <w:b/>
          <w:sz w:val="22"/>
          <w:szCs w:val="22"/>
          <w:lang w:val="bg-BG"/>
        </w:rPr>
        <w:t xml:space="preserve">, гр. </w:t>
      </w:r>
      <w:r w:rsidR="00C82F14">
        <w:rPr>
          <w:rFonts w:ascii="Verdana" w:hAnsi="Verdana"/>
          <w:b/>
          <w:sz w:val="22"/>
          <w:szCs w:val="22"/>
          <w:lang w:val="bg-BG"/>
        </w:rPr>
        <w:t>Враца</w:t>
      </w:r>
      <w:r w:rsidRPr="00C82F14">
        <w:rPr>
          <w:rFonts w:ascii="Verdana" w:hAnsi="Verdana"/>
          <w:b/>
          <w:sz w:val="22"/>
          <w:szCs w:val="22"/>
          <w:lang w:val="bg-BG"/>
        </w:rPr>
        <w:t xml:space="preserve">, </w:t>
      </w:r>
      <w:r w:rsidR="00C82F14">
        <w:rPr>
          <w:rFonts w:ascii="Verdana" w:hAnsi="Verdana"/>
          <w:b/>
          <w:sz w:val="22"/>
          <w:szCs w:val="22"/>
          <w:lang w:val="bg-BG"/>
        </w:rPr>
        <w:t>б</w:t>
      </w:r>
      <w:r w:rsidRPr="00C82F14">
        <w:rPr>
          <w:rFonts w:ascii="Verdana" w:hAnsi="Verdana"/>
          <w:b/>
          <w:sz w:val="22"/>
          <w:szCs w:val="22"/>
          <w:lang w:val="bg-BG"/>
        </w:rPr>
        <w:t>ул. „</w:t>
      </w:r>
      <w:r w:rsidR="00C82F14">
        <w:rPr>
          <w:rFonts w:ascii="Verdana" w:hAnsi="Verdana"/>
          <w:b/>
          <w:sz w:val="22"/>
          <w:szCs w:val="22"/>
          <w:lang w:val="bg-BG"/>
        </w:rPr>
        <w:t>Христо Ботев</w:t>
      </w:r>
      <w:r w:rsidRPr="00C82F14">
        <w:rPr>
          <w:rFonts w:ascii="Verdana" w:hAnsi="Verdana"/>
          <w:b/>
          <w:sz w:val="22"/>
          <w:szCs w:val="22"/>
          <w:lang w:val="bg-BG"/>
        </w:rPr>
        <w:t>”</w:t>
      </w:r>
      <w:r w:rsidR="00C82F14">
        <w:rPr>
          <w:rFonts w:ascii="Verdana" w:hAnsi="Verdana"/>
          <w:b/>
          <w:sz w:val="22"/>
          <w:szCs w:val="22"/>
          <w:lang w:val="bg-BG"/>
        </w:rPr>
        <w:t xml:space="preserve">  № 78, етаж 1</w:t>
      </w:r>
      <w:r w:rsidRPr="00C82F14">
        <w:rPr>
          <w:rFonts w:ascii="Verdana" w:hAnsi="Verdana"/>
          <w:b/>
          <w:sz w:val="22"/>
          <w:szCs w:val="22"/>
          <w:lang w:val="bg-BG"/>
        </w:rPr>
        <w:t xml:space="preserve">, </w:t>
      </w:r>
      <w:r w:rsidR="00C82F14">
        <w:rPr>
          <w:rFonts w:ascii="Verdana" w:hAnsi="Verdana"/>
          <w:b/>
          <w:sz w:val="22"/>
          <w:szCs w:val="22"/>
          <w:lang w:val="bg-BG"/>
        </w:rPr>
        <w:t xml:space="preserve">стая 6 </w:t>
      </w:r>
      <w:r w:rsidRPr="00C82F14">
        <w:rPr>
          <w:rFonts w:ascii="Verdana" w:hAnsi="Verdana"/>
          <w:b/>
          <w:sz w:val="22"/>
          <w:szCs w:val="22"/>
          <w:lang w:val="bg-BG"/>
        </w:rPr>
        <w:t>заседателна зала.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b/>
          <w:sz w:val="22"/>
          <w:szCs w:val="22"/>
          <w:lang w:val="bg-BG"/>
        </w:rPr>
      </w:pPr>
      <w:r w:rsidRPr="00C82F14">
        <w:rPr>
          <w:rFonts w:ascii="Verdana" w:hAnsi="Verdana"/>
          <w:b/>
          <w:sz w:val="22"/>
          <w:szCs w:val="22"/>
          <w:lang w:val="bg-BG"/>
        </w:rPr>
        <w:t>Кандидатите трябва да носят документ за самоличност.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b/>
          <w:sz w:val="22"/>
          <w:szCs w:val="22"/>
          <w:lang w:val="bg-BG"/>
        </w:rPr>
      </w:pPr>
    </w:p>
    <w:p w:rsidR="007D152A" w:rsidRPr="00C82F14" w:rsidRDefault="007D152A" w:rsidP="00C82F14">
      <w:pPr>
        <w:ind w:right="-376" w:firstLine="720"/>
        <w:jc w:val="both"/>
        <w:rPr>
          <w:rFonts w:ascii="Verdana" w:hAnsi="Verdana"/>
          <w:b/>
          <w:sz w:val="22"/>
          <w:szCs w:val="22"/>
          <w:lang w:val="bg-BG"/>
        </w:rPr>
      </w:pPr>
      <w:r w:rsidRPr="00C82F14">
        <w:rPr>
          <w:rFonts w:ascii="Verdana" w:hAnsi="Verdana"/>
          <w:b/>
          <w:sz w:val="22"/>
          <w:szCs w:val="22"/>
          <w:lang w:val="bg-BG"/>
        </w:rPr>
        <w:t xml:space="preserve">С успешно представилите се кандидати ще се проведе интервю в същия ден от </w:t>
      </w:r>
      <w:r w:rsidR="00C4217C" w:rsidRPr="00C82F14">
        <w:rPr>
          <w:rFonts w:ascii="Verdana" w:hAnsi="Verdana"/>
          <w:b/>
          <w:sz w:val="22"/>
          <w:szCs w:val="22"/>
          <w:lang w:val="bg-BG"/>
        </w:rPr>
        <w:t>1</w:t>
      </w:r>
      <w:r w:rsidR="006E2218" w:rsidRPr="00C82F14">
        <w:rPr>
          <w:rFonts w:ascii="Verdana" w:hAnsi="Verdana"/>
          <w:b/>
          <w:sz w:val="22"/>
          <w:szCs w:val="22"/>
          <w:lang w:val="bg-BG"/>
        </w:rPr>
        <w:t>3.0</w:t>
      </w:r>
      <w:r w:rsidRPr="00C82F14">
        <w:rPr>
          <w:rFonts w:ascii="Verdana" w:hAnsi="Verdana"/>
          <w:b/>
          <w:sz w:val="22"/>
          <w:szCs w:val="22"/>
          <w:lang w:val="bg-BG"/>
        </w:rPr>
        <w:t xml:space="preserve">0 ч. в сградата на ОД „Земеделие” – </w:t>
      </w:r>
      <w:r w:rsidR="00C82F14">
        <w:rPr>
          <w:rFonts w:ascii="Verdana" w:hAnsi="Verdana"/>
          <w:b/>
          <w:sz w:val="22"/>
          <w:szCs w:val="22"/>
          <w:lang w:val="bg-BG"/>
        </w:rPr>
        <w:t>Враца</w:t>
      </w:r>
      <w:r w:rsidR="00C82F14" w:rsidRPr="00C82F14">
        <w:rPr>
          <w:rFonts w:ascii="Verdana" w:hAnsi="Verdana"/>
          <w:b/>
          <w:sz w:val="22"/>
          <w:szCs w:val="22"/>
          <w:lang w:val="bg-BG"/>
        </w:rPr>
        <w:t xml:space="preserve">, гр. </w:t>
      </w:r>
      <w:r w:rsidR="00C82F14">
        <w:rPr>
          <w:rFonts w:ascii="Verdana" w:hAnsi="Verdana"/>
          <w:b/>
          <w:sz w:val="22"/>
          <w:szCs w:val="22"/>
          <w:lang w:val="bg-BG"/>
        </w:rPr>
        <w:t>Враца</w:t>
      </w:r>
      <w:r w:rsidR="00C82F14" w:rsidRPr="00C82F14">
        <w:rPr>
          <w:rFonts w:ascii="Verdana" w:hAnsi="Verdana"/>
          <w:b/>
          <w:sz w:val="22"/>
          <w:szCs w:val="22"/>
          <w:lang w:val="bg-BG"/>
        </w:rPr>
        <w:t xml:space="preserve">, </w:t>
      </w:r>
      <w:r w:rsidR="00C82F14">
        <w:rPr>
          <w:rFonts w:ascii="Verdana" w:hAnsi="Verdana"/>
          <w:b/>
          <w:sz w:val="22"/>
          <w:szCs w:val="22"/>
          <w:lang w:val="bg-BG"/>
        </w:rPr>
        <w:t>б</w:t>
      </w:r>
      <w:r w:rsidR="00C82F14" w:rsidRPr="00C82F14">
        <w:rPr>
          <w:rFonts w:ascii="Verdana" w:hAnsi="Verdana"/>
          <w:b/>
          <w:sz w:val="22"/>
          <w:szCs w:val="22"/>
          <w:lang w:val="bg-BG"/>
        </w:rPr>
        <w:t>ул. „</w:t>
      </w:r>
      <w:r w:rsidR="00C82F14">
        <w:rPr>
          <w:rFonts w:ascii="Verdana" w:hAnsi="Verdana"/>
          <w:b/>
          <w:sz w:val="22"/>
          <w:szCs w:val="22"/>
          <w:lang w:val="bg-BG"/>
        </w:rPr>
        <w:t>Христо Ботев</w:t>
      </w:r>
      <w:r w:rsidR="00C82F14" w:rsidRPr="00C82F14">
        <w:rPr>
          <w:rFonts w:ascii="Verdana" w:hAnsi="Verdana"/>
          <w:b/>
          <w:sz w:val="22"/>
          <w:szCs w:val="22"/>
          <w:lang w:val="bg-BG"/>
        </w:rPr>
        <w:t>”</w:t>
      </w:r>
      <w:r w:rsidR="00C82F14">
        <w:rPr>
          <w:rFonts w:ascii="Verdana" w:hAnsi="Verdana"/>
          <w:b/>
          <w:sz w:val="22"/>
          <w:szCs w:val="22"/>
          <w:lang w:val="bg-BG"/>
        </w:rPr>
        <w:t xml:space="preserve">  № 78, етаж 1</w:t>
      </w:r>
      <w:r w:rsidR="00C82F14" w:rsidRPr="00C82F14">
        <w:rPr>
          <w:rFonts w:ascii="Verdana" w:hAnsi="Verdana"/>
          <w:b/>
          <w:sz w:val="22"/>
          <w:szCs w:val="22"/>
          <w:lang w:val="bg-BG"/>
        </w:rPr>
        <w:t xml:space="preserve">, </w:t>
      </w:r>
      <w:r w:rsidR="00C82F14">
        <w:rPr>
          <w:rFonts w:ascii="Verdana" w:hAnsi="Verdana"/>
          <w:b/>
          <w:sz w:val="22"/>
          <w:szCs w:val="22"/>
          <w:lang w:val="bg-BG"/>
        </w:rPr>
        <w:t xml:space="preserve">стая 6 </w:t>
      </w:r>
      <w:r w:rsidR="00C82F14" w:rsidRPr="00C82F14">
        <w:rPr>
          <w:rFonts w:ascii="Verdana" w:hAnsi="Verdana"/>
          <w:b/>
          <w:sz w:val="22"/>
          <w:szCs w:val="22"/>
          <w:lang w:val="bg-BG"/>
        </w:rPr>
        <w:t>заседателна зала.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sz w:val="22"/>
          <w:szCs w:val="22"/>
          <w:lang w:val="ru-RU"/>
        </w:rPr>
      </w:pPr>
    </w:p>
    <w:p w:rsidR="007D152A" w:rsidRPr="00C82F14" w:rsidRDefault="007D152A" w:rsidP="00C82F14">
      <w:pPr>
        <w:ind w:right="-376"/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7D152A" w:rsidRPr="00C82F14" w:rsidRDefault="007D152A" w:rsidP="00C82F14">
      <w:pPr>
        <w:ind w:right="-376"/>
        <w:jc w:val="both"/>
        <w:rPr>
          <w:rFonts w:ascii="Verdana" w:hAnsi="Verdana"/>
          <w:b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  <w:lang w:val="bg-BG"/>
        </w:rPr>
        <w:t xml:space="preserve">        </w:t>
      </w:r>
      <w:r w:rsidRPr="00C82F14">
        <w:rPr>
          <w:rFonts w:ascii="Verdana" w:hAnsi="Verdana"/>
          <w:b/>
          <w:sz w:val="22"/>
          <w:szCs w:val="22"/>
          <w:lang w:val="bg-BG"/>
        </w:rPr>
        <w:t xml:space="preserve">Система за определяне на резултатите от тест </w:t>
      </w:r>
      <w:r w:rsidR="00C82F14">
        <w:rPr>
          <w:rFonts w:ascii="Verdana" w:hAnsi="Verdana"/>
          <w:b/>
          <w:sz w:val="22"/>
          <w:szCs w:val="22"/>
          <w:lang w:val="bg-BG"/>
        </w:rPr>
        <w:t xml:space="preserve">за познания от професионалната област на длъжността и относно администрацията </w:t>
      </w:r>
      <w:r w:rsidRPr="00C82F14">
        <w:rPr>
          <w:rFonts w:ascii="Verdana" w:hAnsi="Verdana"/>
          <w:b/>
          <w:sz w:val="22"/>
          <w:szCs w:val="22"/>
          <w:lang w:val="bg-BG"/>
        </w:rPr>
        <w:t>и интервю в конкурс за длъжността „</w:t>
      </w:r>
      <w:r w:rsidR="00C82F14">
        <w:rPr>
          <w:rFonts w:ascii="Verdana" w:hAnsi="Verdana"/>
          <w:b/>
          <w:sz w:val="22"/>
          <w:szCs w:val="22"/>
          <w:lang w:val="bg-BG"/>
        </w:rPr>
        <w:t>главен</w:t>
      </w:r>
      <w:r w:rsidRPr="00C82F14">
        <w:rPr>
          <w:rFonts w:ascii="Verdana" w:hAnsi="Verdana"/>
          <w:b/>
          <w:sz w:val="22"/>
          <w:szCs w:val="22"/>
          <w:lang w:val="bg-BG"/>
        </w:rPr>
        <w:t xml:space="preserve"> счетоводител” в дирекция АПФСДЧР, Областна дирекция „Земеделие” - </w:t>
      </w:r>
      <w:r w:rsidR="00C82F14">
        <w:rPr>
          <w:rFonts w:ascii="Verdana" w:hAnsi="Verdana"/>
          <w:b/>
          <w:sz w:val="22"/>
          <w:szCs w:val="22"/>
          <w:lang w:val="bg-BG"/>
        </w:rPr>
        <w:t>Враца</w:t>
      </w:r>
      <w:r w:rsidRPr="00C82F14">
        <w:rPr>
          <w:rFonts w:ascii="Verdana" w:hAnsi="Verdana"/>
          <w:b/>
          <w:sz w:val="22"/>
          <w:szCs w:val="22"/>
          <w:lang w:val="bg-BG"/>
        </w:rPr>
        <w:t>: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sz w:val="22"/>
          <w:szCs w:val="22"/>
          <w:lang w:val="bg-BG"/>
        </w:rPr>
      </w:pPr>
    </w:p>
    <w:p w:rsidR="007D152A" w:rsidRPr="00C82F14" w:rsidRDefault="007D152A" w:rsidP="00C82F14">
      <w:pPr>
        <w:ind w:right="-376"/>
        <w:jc w:val="both"/>
        <w:rPr>
          <w:rFonts w:ascii="Verdana" w:hAnsi="Verdana"/>
          <w:b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  <w:lang w:val="bg-BG"/>
        </w:rPr>
        <w:t xml:space="preserve">        </w:t>
      </w:r>
      <w:r w:rsidRPr="00C82F14">
        <w:rPr>
          <w:rFonts w:ascii="Verdana" w:hAnsi="Verdana"/>
          <w:b/>
          <w:sz w:val="22"/>
          <w:szCs w:val="22"/>
          <w:lang w:val="bg-BG"/>
        </w:rPr>
        <w:t>І. Определяне на резултатите от тест:</w:t>
      </w:r>
    </w:p>
    <w:p w:rsidR="007D152A" w:rsidRPr="00C82F14" w:rsidRDefault="007D152A" w:rsidP="00C82F14">
      <w:pPr>
        <w:ind w:right="-376" w:firstLine="720"/>
        <w:jc w:val="both"/>
        <w:rPr>
          <w:rFonts w:ascii="Verdana" w:hAnsi="Verdana"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  <w:lang w:val="bg-BG" w:bidi="bg-BG"/>
        </w:rPr>
        <w:t>В теста ще бъдат включени въпроси, свързани с устройството и функционирането на администрацията и с функциите на длъжността.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  <w:lang w:val="bg-BG"/>
        </w:rPr>
        <w:t xml:space="preserve">            Общият брой въпроси, съдържащи се в теста е 20.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  <w:lang w:val="bg-BG"/>
        </w:rPr>
        <w:t xml:space="preserve">            </w:t>
      </w:r>
      <w:r w:rsidRPr="00C82F14">
        <w:rPr>
          <w:rFonts w:ascii="Verdana" w:eastAsia="Calibri" w:hAnsi="Verdana"/>
          <w:sz w:val="22"/>
          <w:szCs w:val="22"/>
          <w:lang w:val="bg-BG" w:eastAsia="en-US"/>
        </w:rPr>
        <w:t>Типът на въпросите е затворен с възможен само един верен отговор</w:t>
      </w:r>
      <w:r w:rsidRPr="00C82F14">
        <w:rPr>
          <w:rFonts w:ascii="Verdana" w:hAnsi="Verdana"/>
          <w:sz w:val="22"/>
          <w:szCs w:val="22"/>
          <w:lang w:val="bg-BG"/>
        </w:rPr>
        <w:t>. Кандидатите отбелязват само 1 верен отговор на съответния въпрос. При посочване на друг отговор кандидатът удостоверява с подписа си, че корекцията е негова.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  <w:lang w:val="bg-BG"/>
        </w:rPr>
        <w:t xml:space="preserve">            Всеки правилен отговор на въпрос носи 3 точки, а всеки грешен или липса на отговор 0 точки.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  <w:lang w:val="bg-BG"/>
        </w:rPr>
        <w:t xml:space="preserve">           Минималният брой точки за допускане до интервю е </w:t>
      </w:r>
      <w:r w:rsidRPr="00C82F14">
        <w:rPr>
          <w:rFonts w:ascii="Verdana" w:hAnsi="Verdana"/>
          <w:sz w:val="22"/>
          <w:szCs w:val="22"/>
        </w:rPr>
        <w:t>45</w:t>
      </w:r>
      <w:r w:rsidRPr="00C82F14">
        <w:rPr>
          <w:rFonts w:ascii="Verdana" w:hAnsi="Verdana"/>
          <w:sz w:val="22"/>
          <w:szCs w:val="22"/>
          <w:lang w:val="bg-BG"/>
        </w:rPr>
        <w:t xml:space="preserve">, което отговаря на оценка 4.00, а максималният резултат при верни отговори на всички въпроси е </w:t>
      </w:r>
      <w:r w:rsidRPr="00C82F14">
        <w:rPr>
          <w:rFonts w:ascii="Verdana" w:hAnsi="Verdana"/>
          <w:sz w:val="22"/>
          <w:szCs w:val="22"/>
        </w:rPr>
        <w:t>6</w:t>
      </w:r>
      <w:r w:rsidRPr="00C82F14">
        <w:rPr>
          <w:rFonts w:ascii="Verdana" w:hAnsi="Verdana"/>
          <w:sz w:val="22"/>
          <w:szCs w:val="22"/>
          <w:lang w:val="bg-BG"/>
        </w:rPr>
        <w:t>0 точки, което отговаря на оценка 5.00;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  <w:lang w:val="bg-BG"/>
        </w:rPr>
        <w:t xml:space="preserve">            Времето за решаване на теста е 45 минути.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  <w:lang w:val="bg-BG"/>
        </w:rPr>
        <w:t xml:space="preserve">            Система за оценяване на резултатите от проведения тест: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7D152A" w:rsidRPr="00C82F14" w:rsidTr="007C03A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sz w:val="22"/>
                <w:szCs w:val="22"/>
                <w:lang w:val="bg-BG"/>
              </w:rPr>
              <w:t xml:space="preserve">         </w:t>
            </w: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Брой точки, получени след решаване на теста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Оценка</w:t>
            </w:r>
          </w:p>
        </w:tc>
      </w:tr>
      <w:tr w:rsidR="007D152A" w:rsidRPr="00C82F14" w:rsidTr="007C03A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Под 45  точки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Не се допуска до интервю</w:t>
            </w:r>
          </w:p>
        </w:tc>
      </w:tr>
      <w:tr w:rsidR="007D152A" w:rsidRPr="00C82F14" w:rsidTr="007C03A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От 45 до 48  точки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D152A" w:rsidRPr="00C82F14" w:rsidTr="007C03A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От 49 до 51  точки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4,25</w:t>
            </w:r>
          </w:p>
        </w:tc>
      </w:tr>
      <w:tr w:rsidR="007D152A" w:rsidRPr="00C82F14" w:rsidTr="007C03A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От 52 до 54  точки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4,50</w:t>
            </w:r>
          </w:p>
        </w:tc>
      </w:tr>
      <w:tr w:rsidR="007D152A" w:rsidRPr="00C82F14" w:rsidTr="007C03A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От 55 до 57  точки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4,75</w:t>
            </w:r>
          </w:p>
        </w:tc>
      </w:tr>
      <w:tr w:rsidR="007D152A" w:rsidRPr="00C82F14" w:rsidTr="007C03A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От 58 до 60  точки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A" w:rsidRPr="00C82F14" w:rsidRDefault="007D152A" w:rsidP="00C82F14">
            <w:pPr>
              <w:ind w:right="-376"/>
              <w:jc w:val="both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C82F14">
              <w:rPr>
                <w:rFonts w:ascii="Verdana" w:hAnsi="Verdana"/>
                <w:b/>
                <w:sz w:val="22"/>
                <w:szCs w:val="22"/>
                <w:lang w:val="bg-BG"/>
              </w:rPr>
              <w:t>5,00</w:t>
            </w:r>
          </w:p>
        </w:tc>
      </w:tr>
    </w:tbl>
    <w:p w:rsidR="007D152A" w:rsidRPr="00C82F14" w:rsidRDefault="007D152A" w:rsidP="00C82F14">
      <w:pPr>
        <w:ind w:right="-376"/>
        <w:jc w:val="both"/>
        <w:rPr>
          <w:rFonts w:ascii="Verdana" w:hAnsi="Verdana"/>
          <w:b/>
          <w:sz w:val="22"/>
          <w:szCs w:val="22"/>
          <w:lang w:val="bg-BG"/>
        </w:rPr>
      </w:pPr>
      <w:r w:rsidRPr="00C82F14">
        <w:rPr>
          <w:rFonts w:ascii="Verdana" w:hAnsi="Verdana"/>
          <w:b/>
          <w:sz w:val="22"/>
          <w:szCs w:val="22"/>
          <w:lang w:val="bg-BG"/>
        </w:rPr>
        <w:lastRenderedPageBreak/>
        <w:t xml:space="preserve">        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b/>
          <w:sz w:val="22"/>
          <w:szCs w:val="22"/>
          <w:lang w:val="bg-BG"/>
        </w:rPr>
      </w:pPr>
      <w:r w:rsidRPr="00C82F14">
        <w:rPr>
          <w:rFonts w:ascii="Verdana" w:hAnsi="Verdana"/>
          <w:b/>
          <w:sz w:val="22"/>
          <w:szCs w:val="22"/>
          <w:lang w:val="bg-BG"/>
        </w:rPr>
        <w:t>Информационни източници за подготовка:</w:t>
      </w:r>
    </w:p>
    <w:p w:rsidR="00E27991" w:rsidRPr="00C82F14" w:rsidRDefault="00E27991" w:rsidP="00C82F14">
      <w:pPr>
        <w:ind w:right="-376" w:firstLine="720"/>
        <w:jc w:val="both"/>
        <w:rPr>
          <w:rFonts w:ascii="Verdana" w:hAnsi="Verdana"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</w:rPr>
        <w:t xml:space="preserve">Закон за счетоводството, </w:t>
      </w:r>
      <w:r w:rsidRPr="00C82F14">
        <w:rPr>
          <w:rFonts w:ascii="Verdana" w:hAnsi="Verdana"/>
          <w:sz w:val="22"/>
          <w:szCs w:val="22"/>
          <w:lang w:val="bg-BG"/>
        </w:rPr>
        <w:t>Наредба за заплатите на служителите в държавната администрация</w:t>
      </w:r>
      <w:r w:rsidRPr="00C82F14">
        <w:rPr>
          <w:rFonts w:ascii="Verdana" w:hAnsi="Verdana"/>
          <w:sz w:val="22"/>
          <w:szCs w:val="22"/>
        </w:rPr>
        <w:t xml:space="preserve">, </w:t>
      </w:r>
      <w:r w:rsidR="00FE3A81" w:rsidRPr="00C82F14">
        <w:rPr>
          <w:rFonts w:ascii="Verdana" w:hAnsi="Verdana"/>
          <w:sz w:val="22"/>
          <w:szCs w:val="22"/>
          <w:lang w:val="bg-BG"/>
        </w:rPr>
        <w:t xml:space="preserve">МСС, </w:t>
      </w:r>
      <w:r w:rsidRPr="00C82F14">
        <w:rPr>
          <w:rFonts w:ascii="Verdana" w:hAnsi="Verdana"/>
          <w:sz w:val="22"/>
          <w:szCs w:val="22"/>
        </w:rPr>
        <w:t>Постановлени</w:t>
      </w:r>
      <w:r w:rsidRPr="00C82F14">
        <w:rPr>
          <w:rFonts w:ascii="Verdana" w:hAnsi="Verdana"/>
          <w:sz w:val="22"/>
          <w:szCs w:val="22"/>
          <w:lang w:val="bg-BG"/>
        </w:rPr>
        <w:t>я</w:t>
      </w:r>
      <w:r w:rsidRPr="00C82F14">
        <w:rPr>
          <w:rFonts w:ascii="Verdana" w:hAnsi="Verdana"/>
          <w:sz w:val="22"/>
          <w:szCs w:val="22"/>
        </w:rPr>
        <w:t xml:space="preserve"> за изпълнение на ДБ на РБ, </w:t>
      </w:r>
      <w:r w:rsidRPr="00C82F14">
        <w:rPr>
          <w:rFonts w:ascii="Verdana" w:hAnsi="Verdana"/>
          <w:sz w:val="22"/>
          <w:szCs w:val="22"/>
          <w:lang w:val="bg-BG"/>
        </w:rPr>
        <w:t>КСО</w:t>
      </w:r>
      <w:r w:rsidRPr="00C82F14">
        <w:rPr>
          <w:rFonts w:ascii="Verdana" w:hAnsi="Verdana"/>
          <w:sz w:val="22"/>
          <w:szCs w:val="22"/>
        </w:rPr>
        <w:t>, ЗЗО, ЗДДФЛ, ЗКПО, ЗДДС, ЗМДТ, Закон за семейни помощи за деца,</w:t>
      </w:r>
      <w:r w:rsidRPr="00C82F14">
        <w:rPr>
          <w:rFonts w:ascii="Verdana" w:hAnsi="Verdana"/>
          <w:sz w:val="22"/>
          <w:szCs w:val="22"/>
          <w:lang w:val="bg-BG"/>
        </w:rPr>
        <w:t xml:space="preserve"> </w:t>
      </w:r>
      <w:r w:rsidRPr="00C82F14">
        <w:rPr>
          <w:rFonts w:ascii="Verdana" w:hAnsi="Verdana"/>
          <w:sz w:val="22"/>
          <w:szCs w:val="22"/>
        </w:rPr>
        <w:t>К</w:t>
      </w:r>
      <w:r w:rsidRPr="00C82F14">
        <w:rPr>
          <w:rFonts w:ascii="Verdana" w:hAnsi="Verdana"/>
          <w:sz w:val="22"/>
          <w:szCs w:val="22"/>
          <w:lang w:val="bg-BG"/>
        </w:rPr>
        <w:t>одекс на труда</w:t>
      </w:r>
      <w:r w:rsidRPr="00C82F14">
        <w:rPr>
          <w:rFonts w:ascii="Verdana" w:hAnsi="Verdana"/>
          <w:sz w:val="22"/>
          <w:szCs w:val="22"/>
        </w:rPr>
        <w:t>, Закон за държавния служител</w:t>
      </w:r>
      <w:r w:rsidRPr="00C82F14">
        <w:rPr>
          <w:rFonts w:ascii="Verdana" w:hAnsi="Verdana"/>
          <w:sz w:val="22"/>
          <w:szCs w:val="22"/>
          <w:lang w:val="bg-BG"/>
        </w:rPr>
        <w:t xml:space="preserve">, </w:t>
      </w:r>
      <w:r w:rsidRPr="00C82F14">
        <w:rPr>
          <w:rFonts w:ascii="Verdana" w:hAnsi="Verdana"/>
          <w:sz w:val="22"/>
          <w:szCs w:val="22"/>
        </w:rPr>
        <w:t xml:space="preserve">Кодекса за поведение на служителите в държавната администрация, Устройствения правилник на </w:t>
      </w:r>
      <w:r w:rsidRPr="00C82F14">
        <w:rPr>
          <w:rFonts w:ascii="Verdana" w:hAnsi="Verdana"/>
          <w:sz w:val="22"/>
          <w:szCs w:val="22"/>
          <w:lang w:val="bg-BG"/>
        </w:rPr>
        <w:t>О</w:t>
      </w:r>
      <w:r w:rsidRPr="00C82F14">
        <w:rPr>
          <w:rFonts w:ascii="Verdana" w:hAnsi="Verdana"/>
          <w:sz w:val="22"/>
          <w:szCs w:val="22"/>
        </w:rPr>
        <w:t>бластните дирекции „Земеделие”</w:t>
      </w:r>
      <w:r w:rsidRPr="00C82F14">
        <w:rPr>
          <w:rFonts w:ascii="Verdana" w:hAnsi="Verdana"/>
          <w:sz w:val="22"/>
          <w:szCs w:val="22"/>
          <w:lang w:val="bg-BG"/>
        </w:rPr>
        <w:t>.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b/>
          <w:sz w:val="22"/>
          <w:szCs w:val="22"/>
          <w:lang w:val="bg-BG"/>
        </w:rPr>
      </w:pPr>
      <w:r w:rsidRPr="00C82F14">
        <w:rPr>
          <w:rFonts w:ascii="Verdana" w:hAnsi="Verdana"/>
          <w:b/>
          <w:sz w:val="22"/>
          <w:szCs w:val="22"/>
          <w:lang w:val="bg-BG"/>
        </w:rPr>
        <w:t xml:space="preserve">         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b/>
          <w:sz w:val="22"/>
          <w:szCs w:val="22"/>
          <w:lang w:val="bg-BG"/>
        </w:rPr>
      </w:pPr>
      <w:r w:rsidRPr="00C82F14">
        <w:rPr>
          <w:rFonts w:ascii="Verdana" w:hAnsi="Verdana"/>
          <w:b/>
          <w:sz w:val="22"/>
          <w:szCs w:val="22"/>
          <w:lang w:val="bg-BG"/>
        </w:rPr>
        <w:t xml:space="preserve">          ІІ. Определяне на резултатите от интервю, съгласно чл.42 от НПКПМДС:</w:t>
      </w:r>
    </w:p>
    <w:p w:rsidR="007D152A" w:rsidRPr="00C82F14" w:rsidRDefault="007D152A" w:rsidP="00C82F14">
      <w:pPr>
        <w:ind w:right="-376" w:firstLine="720"/>
        <w:jc w:val="both"/>
        <w:rPr>
          <w:rFonts w:ascii="Verdana" w:hAnsi="Verdana"/>
          <w:sz w:val="22"/>
          <w:szCs w:val="22"/>
          <w:lang w:val="bg-BG"/>
        </w:rPr>
      </w:pPr>
    </w:p>
    <w:p w:rsidR="007D152A" w:rsidRPr="00C82F14" w:rsidRDefault="007D152A" w:rsidP="00C82F14">
      <w:pPr>
        <w:ind w:right="-376" w:firstLine="720"/>
        <w:jc w:val="both"/>
        <w:rPr>
          <w:rFonts w:ascii="Verdana" w:hAnsi="Verdana"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</w:rPr>
        <w:t>Интервюто ще съдържа въпроси за установяване в каква степен кандидатът притежава професионалните и деловите качества, необходими за изпълнението на длъжността, в съответствие с критериите за преценка на кандидатите</w:t>
      </w:r>
      <w:r w:rsidRPr="00C82F14">
        <w:rPr>
          <w:rFonts w:ascii="Verdana" w:hAnsi="Verdana"/>
          <w:sz w:val="22"/>
          <w:szCs w:val="22"/>
          <w:lang w:val="bg-BG"/>
        </w:rPr>
        <w:t xml:space="preserve"> </w:t>
      </w:r>
      <w:r w:rsidRPr="00C82F14">
        <w:rPr>
          <w:rFonts w:ascii="Verdana" w:hAnsi="Verdana"/>
          <w:sz w:val="22"/>
          <w:szCs w:val="22"/>
        </w:rPr>
        <w:t>-</w:t>
      </w:r>
      <w:r w:rsidRPr="00C82F14">
        <w:rPr>
          <w:rFonts w:ascii="Verdana" w:hAnsi="Verdana"/>
          <w:sz w:val="22"/>
          <w:szCs w:val="22"/>
          <w:lang w:val="bg-BG"/>
        </w:rPr>
        <w:t xml:space="preserve"> </w:t>
      </w:r>
      <w:r w:rsidRPr="00C82F14">
        <w:rPr>
          <w:rFonts w:ascii="Verdana" w:hAnsi="Verdana"/>
          <w:sz w:val="22"/>
          <w:szCs w:val="22"/>
        </w:rPr>
        <w:t>Приложение No 5 към чл. 42, ал. 4 от Наредбата за провеждане на конкурсите и подбора при мобилност на държавни</w:t>
      </w:r>
      <w:r w:rsidRPr="00C82F14">
        <w:rPr>
          <w:rFonts w:ascii="Verdana" w:hAnsi="Verdana"/>
          <w:sz w:val="22"/>
          <w:szCs w:val="22"/>
          <w:lang w:val="bg-BG"/>
        </w:rPr>
        <w:t xml:space="preserve"> </w:t>
      </w:r>
      <w:r w:rsidRPr="00C82F14">
        <w:rPr>
          <w:rFonts w:ascii="Verdana" w:hAnsi="Verdana"/>
          <w:sz w:val="22"/>
          <w:szCs w:val="22"/>
        </w:rPr>
        <w:t xml:space="preserve">служители. </w:t>
      </w:r>
    </w:p>
    <w:p w:rsidR="007D152A" w:rsidRPr="00C82F14" w:rsidRDefault="007D152A" w:rsidP="00C82F14">
      <w:pPr>
        <w:ind w:right="-376" w:firstLine="720"/>
        <w:jc w:val="both"/>
        <w:rPr>
          <w:rFonts w:ascii="Verdana" w:hAnsi="Verdana"/>
          <w:sz w:val="22"/>
          <w:szCs w:val="22"/>
          <w:lang w:val="bg-BG"/>
        </w:rPr>
      </w:pPr>
      <w:r w:rsidRPr="00C82F14">
        <w:rPr>
          <w:rFonts w:ascii="Verdana" w:hAnsi="Verdana"/>
          <w:sz w:val="22"/>
          <w:szCs w:val="22"/>
          <w:lang w:val="bg-BG"/>
        </w:rPr>
        <w:t>Всеки член на комисията оценява представянето на всеки кандидат по определените компетентности въз основа на отговорите му по 5-степенна скала /като най-ниската степен е 1, а най-високата степен е 5/ и попълва формуляр съгласно приложение № 5 към чл. 42, ал. 4 от Наредбата за провеждане на конкурсите и подбора при мобилност на държавни служители. Индивидуалният резултат от интервюто е средно аритметично от оценките на членовете на комисията.</w:t>
      </w:r>
    </w:p>
    <w:p w:rsidR="007D152A" w:rsidRPr="00C82F14" w:rsidRDefault="007D152A" w:rsidP="00C82F14">
      <w:pPr>
        <w:ind w:right="-376" w:firstLine="720"/>
        <w:jc w:val="both"/>
        <w:rPr>
          <w:rFonts w:ascii="Verdana" w:hAnsi="Verdana"/>
          <w:sz w:val="22"/>
          <w:szCs w:val="22"/>
        </w:rPr>
      </w:pPr>
      <w:r w:rsidRPr="00C82F14">
        <w:rPr>
          <w:rFonts w:ascii="Verdana" w:hAnsi="Verdana"/>
          <w:sz w:val="22"/>
          <w:szCs w:val="22"/>
        </w:rPr>
        <w:t xml:space="preserve">Минималният резултат, при който кандидатът се счита за успешно издържал интервюто е 4.00. 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sz w:val="22"/>
          <w:szCs w:val="22"/>
        </w:rPr>
      </w:pPr>
      <w:r w:rsidRPr="00C82F14">
        <w:rPr>
          <w:rFonts w:ascii="Verdana" w:hAnsi="Verdana"/>
          <w:sz w:val="22"/>
          <w:szCs w:val="22"/>
        </w:rPr>
        <w:t>Кандидати, получили резултат под 4.00 на интервюто, не участват в крайното класиране.</w:t>
      </w:r>
    </w:p>
    <w:p w:rsidR="007D152A" w:rsidRPr="00C82F14" w:rsidRDefault="007D152A" w:rsidP="00C82F14">
      <w:pPr>
        <w:ind w:right="-376"/>
        <w:jc w:val="both"/>
        <w:rPr>
          <w:rFonts w:ascii="Verdana" w:hAnsi="Verdana"/>
          <w:sz w:val="22"/>
          <w:szCs w:val="22"/>
          <w:lang w:val="bg-BG"/>
        </w:rPr>
      </w:pPr>
    </w:p>
    <w:p w:rsidR="007D152A" w:rsidRPr="00C82F14" w:rsidRDefault="007D152A" w:rsidP="00C82F14">
      <w:pPr>
        <w:ind w:right="-376"/>
        <w:jc w:val="both"/>
        <w:rPr>
          <w:rFonts w:ascii="Verdana" w:hAnsi="Verdana"/>
          <w:b/>
          <w:sz w:val="22"/>
          <w:szCs w:val="22"/>
          <w:u w:val="single"/>
          <w:lang w:eastAsia="en-US"/>
        </w:rPr>
      </w:pPr>
      <w:r w:rsidRPr="00C82F14">
        <w:rPr>
          <w:rFonts w:ascii="Verdana" w:hAnsi="Verdana"/>
          <w:b/>
          <w:sz w:val="22"/>
          <w:szCs w:val="22"/>
          <w:u w:val="single"/>
          <w:lang w:eastAsia="en-US"/>
        </w:rPr>
        <w:t>Окончателен резултат на кандидата:</w:t>
      </w:r>
    </w:p>
    <w:p w:rsidR="007D152A" w:rsidRPr="00C82F14" w:rsidRDefault="007D152A" w:rsidP="00C82F14">
      <w:pPr>
        <w:ind w:right="-376" w:firstLine="720"/>
        <w:jc w:val="both"/>
        <w:rPr>
          <w:rFonts w:ascii="Verdana" w:hAnsi="Verdana"/>
          <w:sz w:val="22"/>
          <w:szCs w:val="22"/>
          <w:lang w:eastAsia="en-US"/>
        </w:rPr>
      </w:pPr>
      <w:r w:rsidRPr="00C82F14">
        <w:rPr>
          <w:rFonts w:ascii="Verdana" w:hAnsi="Verdana"/>
          <w:sz w:val="22"/>
          <w:szCs w:val="22"/>
          <w:lang w:eastAsia="en-US"/>
        </w:rPr>
        <w:t xml:space="preserve">Окончателният резултат на всеки кандидат е сбор от резултатите, които са получени при решаването на теста и от интервюто, умножени с определените коефициенти. </w:t>
      </w:r>
    </w:p>
    <w:p w:rsidR="007D152A" w:rsidRPr="00C82F14" w:rsidRDefault="007D152A" w:rsidP="00C82F14">
      <w:pPr>
        <w:ind w:right="-376" w:firstLine="720"/>
        <w:jc w:val="both"/>
        <w:rPr>
          <w:rFonts w:ascii="Verdana" w:hAnsi="Verdana"/>
          <w:sz w:val="22"/>
          <w:szCs w:val="22"/>
          <w:lang w:eastAsia="en-US"/>
        </w:rPr>
      </w:pPr>
      <w:r w:rsidRPr="00C82F14">
        <w:rPr>
          <w:rFonts w:ascii="Verdana" w:hAnsi="Verdana"/>
          <w:sz w:val="22"/>
          <w:szCs w:val="22"/>
          <w:lang w:eastAsia="en-US"/>
        </w:rPr>
        <w:t>Коефициентите, с които ще се умножат резултатите на кандидатите, предвид тяхната относителна тежест, са както следва:</w:t>
      </w:r>
    </w:p>
    <w:p w:rsidR="007D152A" w:rsidRPr="00C82F14" w:rsidRDefault="007D152A" w:rsidP="00C82F14">
      <w:pPr>
        <w:ind w:right="-376" w:firstLine="720"/>
        <w:jc w:val="both"/>
        <w:rPr>
          <w:rFonts w:ascii="Verdana" w:hAnsi="Verdana"/>
          <w:sz w:val="22"/>
          <w:szCs w:val="22"/>
          <w:lang w:eastAsia="en-US"/>
        </w:rPr>
      </w:pPr>
      <w:r w:rsidRPr="00C82F14">
        <w:rPr>
          <w:rFonts w:ascii="Verdana" w:hAnsi="Verdana"/>
          <w:sz w:val="22"/>
          <w:szCs w:val="22"/>
          <w:lang w:eastAsia="en-US"/>
        </w:rPr>
        <w:t>-</w:t>
      </w:r>
      <w:r w:rsidRPr="00C82F14">
        <w:rPr>
          <w:rFonts w:ascii="Verdana" w:hAnsi="Verdana"/>
          <w:sz w:val="22"/>
          <w:szCs w:val="22"/>
          <w:lang w:val="bg-BG" w:eastAsia="en-US"/>
        </w:rPr>
        <w:t xml:space="preserve"> </w:t>
      </w:r>
      <w:r w:rsidRPr="00C82F14">
        <w:rPr>
          <w:rFonts w:ascii="Verdana" w:hAnsi="Verdana"/>
          <w:sz w:val="22"/>
          <w:szCs w:val="22"/>
          <w:lang w:eastAsia="en-US"/>
        </w:rPr>
        <w:t>тест -</w:t>
      </w:r>
      <w:r w:rsidRPr="00C82F14">
        <w:rPr>
          <w:rFonts w:ascii="Verdana" w:hAnsi="Verdana"/>
          <w:sz w:val="22"/>
          <w:szCs w:val="22"/>
          <w:lang w:val="bg-BG" w:eastAsia="en-US"/>
        </w:rPr>
        <w:t xml:space="preserve"> </w:t>
      </w:r>
      <w:r w:rsidRPr="00C82F14">
        <w:rPr>
          <w:rFonts w:ascii="Verdana" w:hAnsi="Verdana"/>
          <w:sz w:val="22"/>
          <w:szCs w:val="22"/>
          <w:lang w:eastAsia="en-US"/>
        </w:rPr>
        <w:t xml:space="preserve">коефициент 4; </w:t>
      </w:r>
    </w:p>
    <w:p w:rsidR="007D152A" w:rsidRPr="00C82F14" w:rsidRDefault="007D152A" w:rsidP="00C82F14">
      <w:pPr>
        <w:ind w:right="-376" w:firstLine="720"/>
        <w:jc w:val="both"/>
        <w:rPr>
          <w:rFonts w:ascii="Verdana" w:hAnsi="Verdana"/>
          <w:sz w:val="22"/>
          <w:szCs w:val="22"/>
          <w:lang w:val="bg-BG" w:eastAsia="en-US"/>
        </w:rPr>
      </w:pPr>
      <w:r w:rsidRPr="00C82F14">
        <w:rPr>
          <w:rFonts w:ascii="Verdana" w:hAnsi="Verdana"/>
          <w:sz w:val="22"/>
          <w:szCs w:val="22"/>
          <w:lang w:eastAsia="en-US"/>
        </w:rPr>
        <w:t>-</w:t>
      </w:r>
      <w:r w:rsidRPr="00C82F14">
        <w:rPr>
          <w:rFonts w:ascii="Verdana" w:hAnsi="Verdana"/>
          <w:sz w:val="22"/>
          <w:szCs w:val="22"/>
          <w:lang w:val="bg-BG" w:eastAsia="en-US"/>
        </w:rPr>
        <w:t xml:space="preserve"> </w:t>
      </w:r>
      <w:r w:rsidRPr="00C82F14">
        <w:rPr>
          <w:rFonts w:ascii="Verdana" w:hAnsi="Verdana"/>
          <w:sz w:val="22"/>
          <w:szCs w:val="22"/>
          <w:lang w:eastAsia="en-US"/>
        </w:rPr>
        <w:t>интервю -</w:t>
      </w:r>
      <w:r w:rsidRPr="00C82F14">
        <w:rPr>
          <w:rFonts w:ascii="Verdana" w:hAnsi="Verdana"/>
          <w:sz w:val="22"/>
          <w:szCs w:val="22"/>
          <w:lang w:val="bg-BG" w:eastAsia="en-US"/>
        </w:rPr>
        <w:t xml:space="preserve"> </w:t>
      </w:r>
      <w:r w:rsidRPr="00C82F14">
        <w:rPr>
          <w:rFonts w:ascii="Verdana" w:hAnsi="Verdana"/>
          <w:sz w:val="22"/>
          <w:szCs w:val="22"/>
          <w:lang w:eastAsia="en-US"/>
        </w:rPr>
        <w:t xml:space="preserve">коефициент 5. </w:t>
      </w:r>
    </w:p>
    <w:p w:rsidR="004247DF" w:rsidRPr="00C82F14" w:rsidRDefault="004247DF" w:rsidP="00C82F14">
      <w:pPr>
        <w:ind w:right="-376"/>
        <w:jc w:val="both"/>
        <w:rPr>
          <w:rFonts w:ascii="Verdana" w:hAnsi="Verdana"/>
          <w:sz w:val="22"/>
          <w:szCs w:val="22"/>
        </w:rPr>
      </w:pPr>
      <w:r w:rsidRPr="00C82F14">
        <w:rPr>
          <w:rFonts w:ascii="Verdana" w:hAnsi="Verdana"/>
          <w:sz w:val="22"/>
          <w:szCs w:val="22"/>
          <w:lang w:val="bg-BG"/>
        </w:rPr>
        <w:t xml:space="preserve"> </w:t>
      </w:r>
      <w:r w:rsidRPr="00C82F14">
        <w:rPr>
          <w:rFonts w:ascii="Verdana" w:hAnsi="Verdana"/>
          <w:b/>
          <w:sz w:val="22"/>
          <w:szCs w:val="22"/>
          <w:lang w:val="bg-BG"/>
        </w:rPr>
        <w:t xml:space="preserve">             </w:t>
      </w:r>
    </w:p>
    <w:p w:rsidR="004247DF" w:rsidRPr="00C82F14" w:rsidRDefault="004247DF" w:rsidP="00C82F14">
      <w:pPr>
        <w:ind w:right="-376"/>
        <w:jc w:val="both"/>
        <w:rPr>
          <w:rFonts w:ascii="Verdana" w:hAnsi="Verdana"/>
          <w:sz w:val="22"/>
          <w:szCs w:val="22"/>
          <w:lang w:val="ru-RU"/>
        </w:rPr>
      </w:pPr>
    </w:p>
    <w:p w:rsidR="004247DF" w:rsidRPr="00C82F14" w:rsidRDefault="004247DF" w:rsidP="00C82F14">
      <w:pPr>
        <w:ind w:right="-376"/>
        <w:jc w:val="both"/>
        <w:rPr>
          <w:rFonts w:ascii="Verdana" w:hAnsi="Verdana"/>
          <w:sz w:val="22"/>
          <w:szCs w:val="22"/>
          <w:lang w:val="ru-RU"/>
        </w:rPr>
      </w:pPr>
    </w:p>
    <w:p w:rsidR="003E0ED9" w:rsidRPr="00C82F14" w:rsidRDefault="003E0ED9" w:rsidP="00C82F14">
      <w:pPr>
        <w:ind w:right="-376"/>
        <w:rPr>
          <w:rFonts w:ascii="Verdana" w:hAnsi="Verdana"/>
          <w:b/>
          <w:sz w:val="22"/>
          <w:szCs w:val="22"/>
          <w:lang w:val="ru-RU"/>
        </w:rPr>
      </w:pPr>
      <w:r w:rsidRPr="00C82F14">
        <w:rPr>
          <w:rFonts w:ascii="Verdana" w:hAnsi="Verdana"/>
          <w:b/>
          <w:sz w:val="22"/>
          <w:szCs w:val="22"/>
          <w:lang w:val="ru-RU"/>
        </w:rPr>
        <w:t xml:space="preserve">Председател на </w:t>
      </w:r>
    </w:p>
    <w:p w:rsidR="003E0ED9" w:rsidRPr="00C82F14" w:rsidRDefault="003E0ED9" w:rsidP="00C82F14">
      <w:pPr>
        <w:ind w:right="-376"/>
        <w:jc w:val="both"/>
        <w:rPr>
          <w:rFonts w:ascii="Verdana" w:hAnsi="Verdana"/>
          <w:b/>
          <w:sz w:val="22"/>
          <w:szCs w:val="22"/>
          <w:lang w:val="ru-RU"/>
        </w:rPr>
      </w:pPr>
      <w:r w:rsidRPr="00C82F14">
        <w:rPr>
          <w:rFonts w:ascii="Verdana" w:hAnsi="Verdana"/>
          <w:b/>
          <w:sz w:val="22"/>
          <w:szCs w:val="22"/>
          <w:lang w:val="ru-RU"/>
        </w:rPr>
        <w:t>конкурсната комисия</w:t>
      </w:r>
    </w:p>
    <w:p w:rsidR="003E0ED9" w:rsidRPr="00C82F14" w:rsidRDefault="000E2AE3" w:rsidP="00C82F14">
      <w:pPr>
        <w:ind w:right="-376"/>
        <w:jc w:val="both"/>
        <w:rPr>
          <w:rFonts w:ascii="Verdana" w:hAnsi="Verdana"/>
          <w:b/>
          <w:sz w:val="22"/>
          <w:szCs w:val="22"/>
          <w:lang w:val="bg-BG"/>
        </w:rPr>
      </w:pPr>
      <w:r w:rsidRPr="00C82F14">
        <w:rPr>
          <w:rFonts w:ascii="Verdana" w:hAnsi="Verdana"/>
          <w:b/>
          <w:sz w:val="22"/>
          <w:szCs w:val="22"/>
          <w:lang w:val="ru-RU"/>
        </w:rPr>
        <w:t xml:space="preserve">                                                </w:t>
      </w:r>
      <w:r w:rsidR="003E0ED9" w:rsidRPr="00C82F14">
        <w:rPr>
          <w:rFonts w:ascii="Verdana" w:hAnsi="Verdana"/>
          <w:b/>
          <w:sz w:val="22"/>
          <w:szCs w:val="22"/>
          <w:lang w:val="ru-RU"/>
        </w:rPr>
        <w:t>…</w:t>
      </w:r>
      <w:proofErr w:type="gramStart"/>
      <w:r w:rsidR="003E0ED9" w:rsidRPr="00C82F14">
        <w:rPr>
          <w:rFonts w:ascii="Verdana" w:hAnsi="Verdana"/>
          <w:b/>
          <w:sz w:val="22"/>
          <w:szCs w:val="22"/>
          <w:lang w:val="ru-RU"/>
        </w:rPr>
        <w:t>…….</w:t>
      </w:r>
      <w:proofErr w:type="gramEnd"/>
      <w:r w:rsidR="003E0ED9" w:rsidRPr="00C82F14">
        <w:rPr>
          <w:rFonts w:ascii="Verdana" w:hAnsi="Verdana"/>
          <w:b/>
          <w:sz w:val="22"/>
          <w:szCs w:val="22"/>
          <w:lang w:val="ru-RU"/>
        </w:rPr>
        <w:t>./п/……….</w:t>
      </w:r>
      <w:r w:rsidR="003E0ED9" w:rsidRPr="00C82F14">
        <w:rPr>
          <w:rFonts w:ascii="Verdana" w:hAnsi="Verdana"/>
          <w:b/>
          <w:sz w:val="22"/>
          <w:szCs w:val="22"/>
          <w:lang w:val="bg-BG"/>
        </w:rPr>
        <w:t>…</w:t>
      </w:r>
      <w:r w:rsidR="003E0ED9" w:rsidRPr="00C82F14">
        <w:rPr>
          <w:rFonts w:ascii="Verdana" w:hAnsi="Verdana"/>
          <w:b/>
          <w:sz w:val="22"/>
          <w:szCs w:val="22"/>
          <w:lang w:val="ru-RU"/>
        </w:rPr>
        <w:t xml:space="preserve">..              </w:t>
      </w:r>
    </w:p>
    <w:p w:rsidR="003E0ED9" w:rsidRPr="00C82F14" w:rsidRDefault="003E0ED9" w:rsidP="00C82F14">
      <w:pPr>
        <w:ind w:right="-376"/>
        <w:jc w:val="both"/>
        <w:rPr>
          <w:rFonts w:ascii="Verdana" w:hAnsi="Verdana"/>
          <w:b/>
          <w:sz w:val="22"/>
          <w:szCs w:val="22"/>
          <w:lang w:val="ru-RU"/>
        </w:rPr>
      </w:pPr>
      <w:r w:rsidRPr="00C82F14">
        <w:rPr>
          <w:rFonts w:ascii="Verdana" w:hAnsi="Verdana"/>
          <w:b/>
          <w:sz w:val="22"/>
          <w:szCs w:val="22"/>
          <w:lang w:val="ru-RU"/>
        </w:rPr>
        <w:t xml:space="preserve">                           </w:t>
      </w:r>
      <w:r w:rsidR="00C82F14">
        <w:rPr>
          <w:rFonts w:ascii="Verdana" w:hAnsi="Verdana"/>
          <w:b/>
          <w:sz w:val="22"/>
          <w:szCs w:val="22"/>
          <w:lang w:val="ru-RU"/>
        </w:rPr>
        <w:t xml:space="preserve">                </w:t>
      </w:r>
      <w:r w:rsidRPr="00C82F14">
        <w:rPr>
          <w:rFonts w:ascii="Verdana" w:hAnsi="Verdana"/>
          <w:b/>
          <w:sz w:val="22"/>
          <w:szCs w:val="22"/>
          <w:lang w:val="ru-RU"/>
        </w:rPr>
        <w:t xml:space="preserve"> /</w:t>
      </w:r>
      <w:r w:rsidR="00C82F14">
        <w:rPr>
          <w:rFonts w:ascii="Verdana" w:hAnsi="Verdana"/>
          <w:b/>
          <w:sz w:val="22"/>
          <w:szCs w:val="22"/>
          <w:lang w:val="ru-RU"/>
        </w:rPr>
        <w:t>Цветелина Антонова Христова</w:t>
      </w:r>
      <w:r w:rsidRPr="00C82F14">
        <w:rPr>
          <w:rFonts w:ascii="Verdana" w:hAnsi="Verdana"/>
          <w:b/>
          <w:sz w:val="22"/>
          <w:szCs w:val="22"/>
          <w:lang w:val="ru-RU"/>
        </w:rPr>
        <w:t>/</w:t>
      </w:r>
    </w:p>
    <w:p w:rsidR="003E0ED9" w:rsidRPr="003E0ED9" w:rsidRDefault="003E0ED9" w:rsidP="00C82F14">
      <w:pPr>
        <w:ind w:right="-376"/>
        <w:jc w:val="both"/>
        <w:rPr>
          <w:rFonts w:ascii="Times New Roman" w:hAnsi="Times New Roman"/>
          <w:b/>
          <w:szCs w:val="24"/>
          <w:lang w:val="ru-RU"/>
        </w:rPr>
      </w:pPr>
    </w:p>
    <w:p w:rsidR="003E0ED9" w:rsidRPr="003E0ED9" w:rsidRDefault="003E0ED9" w:rsidP="00C82F14">
      <w:pPr>
        <w:ind w:right="-376"/>
        <w:jc w:val="both"/>
        <w:rPr>
          <w:lang w:val="ru-RU"/>
        </w:rPr>
      </w:pPr>
    </w:p>
    <w:p w:rsidR="00144ED8" w:rsidRDefault="00144ED8" w:rsidP="00C82F14">
      <w:pPr>
        <w:ind w:right="-376"/>
        <w:jc w:val="both"/>
      </w:pPr>
    </w:p>
    <w:sectPr w:rsidR="00144ED8" w:rsidSect="00A808C4">
      <w:pgSz w:w="12240" w:h="15840"/>
      <w:pgMar w:top="993" w:right="141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87DF4"/>
    <w:multiLevelType w:val="hybridMultilevel"/>
    <w:tmpl w:val="6A04B592"/>
    <w:lvl w:ilvl="0" w:tplc="0402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96D47BE"/>
    <w:multiLevelType w:val="hybridMultilevel"/>
    <w:tmpl w:val="E610BA1A"/>
    <w:lvl w:ilvl="0" w:tplc="F48A0FF0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49"/>
    <w:rsid w:val="000E2AE3"/>
    <w:rsid w:val="00144ED8"/>
    <w:rsid w:val="001647A3"/>
    <w:rsid w:val="00294038"/>
    <w:rsid w:val="002C70DB"/>
    <w:rsid w:val="003D08FC"/>
    <w:rsid w:val="003E0ED9"/>
    <w:rsid w:val="004247DF"/>
    <w:rsid w:val="00547B49"/>
    <w:rsid w:val="005F3C86"/>
    <w:rsid w:val="006E2218"/>
    <w:rsid w:val="0077650E"/>
    <w:rsid w:val="007D152A"/>
    <w:rsid w:val="0083412C"/>
    <w:rsid w:val="008811C1"/>
    <w:rsid w:val="008E5DD8"/>
    <w:rsid w:val="009B799D"/>
    <w:rsid w:val="00A808C4"/>
    <w:rsid w:val="00BD1D4C"/>
    <w:rsid w:val="00C4217C"/>
    <w:rsid w:val="00C82F14"/>
    <w:rsid w:val="00E27991"/>
    <w:rsid w:val="00F153F7"/>
    <w:rsid w:val="00FE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4B9F57-0D55-4CFD-BE70-A396D5C4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7D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CharChar">
    <w:name w:val="Char Char Char Char Char"/>
    <w:basedOn w:val="a"/>
    <w:rsid w:val="009B799D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7D2B5-63A9-4524-8689-1A8BEDCF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Боиклиева</dc:creator>
  <cp:keywords/>
  <dc:description/>
  <cp:lastModifiedBy>Акаунт в Microsoft</cp:lastModifiedBy>
  <cp:revision>2</cp:revision>
  <cp:lastPrinted>2021-10-15T06:15:00Z</cp:lastPrinted>
  <dcterms:created xsi:type="dcterms:W3CDTF">2022-04-19T12:38:00Z</dcterms:created>
  <dcterms:modified xsi:type="dcterms:W3CDTF">2022-04-19T12:38:00Z</dcterms:modified>
</cp:coreProperties>
</file>