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4E" w:rsidRPr="00010149" w:rsidRDefault="00771C4E" w:rsidP="00771C4E">
      <w:pPr>
        <w:jc w:val="center"/>
        <w:rPr>
          <w:rFonts w:ascii="Verdana" w:hAnsi="Verdana"/>
          <w:b w:val="0"/>
          <w:spacing w:val="20"/>
          <w:sz w:val="20"/>
          <w:szCs w:val="20"/>
          <w:effect w:val="none"/>
        </w:rPr>
      </w:pPr>
    </w:p>
    <w:p w:rsidR="00473A17" w:rsidRPr="007862BA" w:rsidRDefault="00473A17" w:rsidP="00771C4E">
      <w:pPr>
        <w:tabs>
          <w:tab w:val="right" w:pos="5954"/>
          <w:tab w:val="left" w:pos="6237"/>
        </w:tabs>
        <w:jc w:val="center"/>
        <w:rPr>
          <w:rFonts w:ascii="Verdana" w:hAnsi="Verdana"/>
          <w:sz w:val="20"/>
          <w:szCs w:val="20"/>
          <w:effect w:val="none"/>
          <w:lang w:val="bg-BG"/>
        </w:rPr>
      </w:pPr>
    </w:p>
    <w:p w:rsidR="00035CE8" w:rsidRPr="007862B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035CE8" w:rsidRPr="007862BA">
        <w:rPr>
          <w:rFonts w:ascii="Verdana" w:hAnsi="Verdana"/>
          <w:sz w:val="20"/>
          <w:szCs w:val="20"/>
        </w:rPr>
        <w:t>З А П О В Е Д</w:t>
      </w:r>
    </w:p>
    <w:p w:rsidR="00F4598A" w:rsidRPr="00BB519D" w:rsidRDefault="00BB519D" w:rsidP="00A814D4">
      <w:pPr>
        <w:pStyle w:val="a4"/>
        <w:spacing w:line="360" w:lineRule="auto"/>
        <w:jc w:val="lef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</w:p>
    <w:p w:rsidR="00F4598A" w:rsidRPr="00BC40F2" w:rsidRDefault="00BB519D" w:rsidP="00A814D4">
      <w:pPr>
        <w:spacing w:line="360" w:lineRule="auto"/>
        <w:ind w:left="2160" w:hanging="2160"/>
        <w:rPr>
          <w:rFonts w:ascii="Verdana" w:hAnsi="Verdana"/>
          <w:bCs w:val="0"/>
          <w:sz w:val="20"/>
          <w:szCs w:val="20"/>
          <w:effect w:val="none"/>
        </w:rPr>
      </w:pPr>
      <w:r>
        <w:rPr>
          <w:rFonts w:ascii="Verdana" w:hAnsi="Verdana"/>
          <w:bCs w:val="0"/>
          <w:sz w:val="20"/>
          <w:szCs w:val="20"/>
          <w:effect w:val="none"/>
        </w:rPr>
        <w:tab/>
      </w:r>
      <w:r>
        <w:rPr>
          <w:rFonts w:ascii="Verdana" w:hAnsi="Verdana"/>
          <w:bCs w:val="0"/>
          <w:sz w:val="20"/>
          <w:szCs w:val="20"/>
          <w:effect w:val="none"/>
        </w:rPr>
        <w:tab/>
      </w:r>
      <w:r>
        <w:rPr>
          <w:rFonts w:ascii="Verdana" w:hAnsi="Verdana"/>
          <w:bCs w:val="0"/>
          <w:sz w:val="20"/>
          <w:szCs w:val="20"/>
          <w:effect w:val="none"/>
        </w:rPr>
        <w:tab/>
        <w:t xml:space="preserve">        </w:t>
      </w:r>
      <w:r w:rsidR="00F24B22" w:rsidRPr="007862BA">
        <w:rPr>
          <w:rFonts w:ascii="Verdana" w:hAnsi="Verdana"/>
          <w:bCs w:val="0"/>
          <w:sz w:val="20"/>
          <w:szCs w:val="20"/>
          <w:effect w:val="none"/>
          <w:lang w:val="bg-BG"/>
        </w:rPr>
        <w:t>№</w:t>
      </w:r>
      <w:r w:rsidR="001A7468">
        <w:rPr>
          <w:rFonts w:ascii="Verdana" w:hAnsi="Verdana"/>
          <w:bCs w:val="0"/>
          <w:sz w:val="20"/>
          <w:szCs w:val="20"/>
          <w:effect w:val="none"/>
          <w:lang w:val="bg-BG"/>
        </w:rPr>
        <w:t>115</w:t>
      </w:r>
    </w:p>
    <w:p w:rsidR="00F4598A" w:rsidRPr="007862BA" w:rsidRDefault="00BB519D" w:rsidP="00A814D4">
      <w:pPr>
        <w:spacing w:line="360" w:lineRule="auto"/>
        <w:ind w:left="2160" w:hanging="2160"/>
        <w:rPr>
          <w:rFonts w:ascii="Verdana" w:hAnsi="Verdana"/>
          <w:bCs w:val="0"/>
          <w:sz w:val="20"/>
          <w:szCs w:val="20"/>
          <w:effect w:val="none"/>
          <w:lang w:val="bg-BG"/>
        </w:rPr>
      </w:pPr>
      <w:r w:rsidRPr="00BB519D">
        <w:rPr>
          <w:rFonts w:ascii="Verdana" w:hAnsi="Verdana"/>
          <w:sz w:val="20"/>
          <w:szCs w:val="20"/>
          <w:effect w:val="none"/>
          <w:lang w:val="ru-RU"/>
        </w:rPr>
        <w:tab/>
      </w:r>
      <w:r w:rsidRPr="00BB519D">
        <w:rPr>
          <w:rFonts w:ascii="Verdana" w:hAnsi="Verdana"/>
          <w:sz w:val="20"/>
          <w:szCs w:val="20"/>
          <w:effect w:val="none"/>
          <w:lang w:val="ru-RU"/>
        </w:rPr>
        <w:tab/>
      </w:r>
      <w:r>
        <w:rPr>
          <w:rFonts w:ascii="Verdana" w:hAnsi="Verdana"/>
          <w:sz w:val="20"/>
          <w:szCs w:val="20"/>
          <w:effect w:val="none"/>
        </w:rPr>
        <w:t xml:space="preserve">       </w:t>
      </w:r>
      <w:r w:rsidR="00F4598A" w:rsidRPr="007862BA">
        <w:rPr>
          <w:rFonts w:ascii="Verdana" w:hAnsi="Verdana"/>
          <w:sz w:val="20"/>
          <w:szCs w:val="20"/>
          <w:effect w:val="none"/>
          <w:lang w:val="ru-RU"/>
        </w:rPr>
        <w:t xml:space="preserve">Враца </w:t>
      </w:r>
      <w:r w:rsidR="001A7468">
        <w:rPr>
          <w:rFonts w:ascii="Verdana" w:hAnsi="Verdana"/>
          <w:sz w:val="20"/>
          <w:szCs w:val="20"/>
          <w:effect w:val="none"/>
          <w:lang w:val="bg-BG"/>
        </w:rPr>
        <w:t>27</w:t>
      </w:r>
      <w:r w:rsidR="00F4598A" w:rsidRPr="007862BA">
        <w:rPr>
          <w:rFonts w:ascii="Verdana" w:hAnsi="Verdana"/>
          <w:bCs w:val="0"/>
          <w:sz w:val="20"/>
          <w:szCs w:val="20"/>
          <w:effect w:val="none"/>
          <w:lang w:val="bg-BG"/>
        </w:rPr>
        <w:t>.</w:t>
      </w:r>
      <w:r w:rsidR="001A7468">
        <w:rPr>
          <w:rFonts w:ascii="Verdana" w:hAnsi="Verdana"/>
          <w:bCs w:val="0"/>
          <w:sz w:val="20"/>
          <w:szCs w:val="20"/>
          <w:effect w:val="none"/>
          <w:lang w:val="bg-BG"/>
        </w:rPr>
        <w:t>05</w:t>
      </w:r>
      <w:r w:rsidR="00F4598A" w:rsidRPr="007862BA">
        <w:rPr>
          <w:rFonts w:ascii="Verdana" w:hAnsi="Verdana"/>
          <w:bCs w:val="0"/>
          <w:sz w:val="20"/>
          <w:szCs w:val="20"/>
          <w:effect w:val="none"/>
          <w:lang w:val="bg-BG"/>
        </w:rPr>
        <w:t>.20</w:t>
      </w:r>
      <w:r w:rsidR="001A7468">
        <w:rPr>
          <w:rFonts w:ascii="Verdana" w:hAnsi="Verdana"/>
          <w:bCs w:val="0"/>
          <w:sz w:val="20"/>
          <w:szCs w:val="20"/>
          <w:effect w:val="none"/>
          <w:lang w:val="bg-BG"/>
        </w:rPr>
        <w:t>24</w:t>
      </w:r>
      <w:r w:rsidR="00F4598A" w:rsidRPr="007862BA">
        <w:rPr>
          <w:rFonts w:ascii="Verdana" w:hAnsi="Verdana"/>
          <w:bCs w:val="0"/>
          <w:sz w:val="20"/>
          <w:szCs w:val="20"/>
          <w:effect w:val="none"/>
          <w:lang w:val="bg-BG"/>
        </w:rPr>
        <w:t xml:space="preserve"> г.</w:t>
      </w:r>
    </w:p>
    <w:p w:rsidR="00F4598A" w:rsidRPr="007862BA" w:rsidRDefault="00F4598A" w:rsidP="00A814D4">
      <w:pPr>
        <w:spacing w:line="360" w:lineRule="auto"/>
        <w:rPr>
          <w:rFonts w:ascii="Verdana" w:hAnsi="Verdana"/>
          <w:b w:val="0"/>
          <w:sz w:val="20"/>
          <w:szCs w:val="20"/>
          <w:effect w:val="none"/>
          <w:lang w:val="ru-RU"/>
        </w:rPr>
      </w:pPr>
    </w:p>
    <w:p w:rsidR="00035CE8" w:rsidRPr="00750F07" w:rsidRDefault="00521CEC" w:rsidP="00A814D4">
      <w:pPr>
        <w:spacing w:line="360" w:lineRule="auto"/>
        <w:ind w:firstLine="3828"/>
        <w:jc w:val="center"/>
        <w:rPr>
          <w:rFonts w:ascii="Verdana" w:hAnsi="Verdana"/>
          <w:sz w:val="20"/>
          <w:szCs w:val="20"/>
          <w:effect w:val="none"/>
          <w:lang w:val="ru-RU"/>
        </w:rPr>
      </w:pPr>
      <w:r w:rsidRPr="00750F07">
        <w:rPr>
          <w:rFonts w:ascii="Verdana" w:hAnsi="Verdana"/>
          <w:sz w:val="20"/>
          <w:szCs w:val="20"/>
          <w:effect w:val="none"/>
          <w:lang w:val="ru-RU"/>
        </w:rPr>
        <w:t xml:space="preserve"> </w:t>
      </w:r>
    </w:p>
    <w:p w:rsidR="009A59B1" w:rsidRPr="007862BA" w:rsidRDefault="00F4598A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  <w:r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На </w:t>
      </w:r>
      <w:r w:rsidR="00035CE8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основа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ние</w:t>
      </w:r>
      <w:r w:rsidR="00035CE8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чл.45, ал. </w:t>
      </w:r>
      <w:r w:rsidR="00593329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6</w:t>
      </w:r>
      <w:r w:rsidR="0008460A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от ППЗ</w:t>
      </w:r>
      <w:r w:rsidR="00593329" w:rsidRPr="00521CEC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СПЗЗ 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и 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Протокол №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3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/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08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05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.20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24 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г. 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от приемателна 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к</w:t>
      </w:r>
      <w:r w:rsidR="00593329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омисия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9A59B1"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 </w:t>
      </w:r>
    </w:p>
    <w:p w:rsidR="00035CE8" w:rsidRPr="007862BA" w:rsidRDefault="00035CE8" w:rsidP="00A814D4">
      <w:pPr>
        <w:pStyle w:val="a3"/>
        <w:spacing w:line="360" w:lineRule="auto"/>
        <w:rPr>
          <w:rFonts w:ascii="Verdana" w:hAnsi="Verdana"/>
          <w:b w:val="0"/>
          <w:bCs w:val="0"/>
          <w:sz w:val="20"/>
          <w:szCs w:val="20"/>
          <w:effect w:val="none"/>
        </w:rPr>
      </w:pPr>
    </w:p>
    <w:p w:rsidR="009A59B1" w:rsidRPr="007862BA" w:rsidRDefault="009A59B1" w:rsidP="00A814D4">
      <w:pPr>
        <w:pStyle w:val="a3"/>
        <w:spacing w:line="360" w:lineRule="auto"/>
        <w:rPr>
          <w:rFonts w:ascii="Verdana" w:hAnsi="Verdana"/>
          <w:b w:val="0"/>
          <w:bCs w:val="0"/>
          <w:sz w:val="20"/>
          <w:szCs w:val="20"/>
          <w:effect w:val="none"/>
        </w:rPr>
      </w:pPr>
    </w:p>
    <w:p w:rsidR="00593329" w:rsidRPr="007862BA" w:rsidRDefault="007862BA" w:rsidP="00A814D4">
      <w:pPr>
        <w:pStyle w:val="a3"/>
        <w:spacing w:line="360" w:lineRule="auto"/>
        <w:ind w:left="2430" w:firstLine="0"/>
        <w:rPr>
          <w:rFonts w:ascii="Verdana" w:hAnsi="Verdana"/>
          <w:bCs w:val="0"/>
          <w:sz w:val="20"/>
          <w:szCs w:val="20"/>
          <w:effect w:val="none"/>
        </w:rPr>
      </w:pPr>
      <w:r>
        <w:rPr>
          <w:rFonts w:ascii="Verdana" w:hAnsi="Verdana"/>
          <w:bCs w:val="0"/>
          <w:sz w:val="20"/>
          <w:szCs w:val="20"/>
          <w:effect w:val="none"/>
        </w:rPr>
        <w:t xml:space="preserve">      </w:t>
      </w:r>
      <w:r w:rsidR="00BB519D">
        <w:rPr>
          <w:rFonts w:ascii="Verdana" w:hAnsi="Verdana"/>
          <w:bCs w:val="0"/>
          <w:sz w:val="20"/>
          <w:szCs w:val="20"/>
          <w:effect w:val="none"/>
          <w:lang w:val="en-US"/>
        </w:rPr>
        <w:t xml:space="preserve">  </w:t>
      </w:r>
      <w:r>
        <w:rPr>
          <w:rFonts w:ascii="Verdana" w:hAnsi="Verdana"/>
          <w:bCs w:val="0"/>
          <w:sz w:val="20"/>
          <w:szCs w:val="20"/>
          <w:effect w:val="none"/>
        </w:rPr>
        <w:t xml:space="preserve">      </w:t>
      </w:r>
      <w:r w:rsidR="00035CE8" w:rsidRPr="007862BA">
        <w:rPr>
          <w:rFonts w:ascii="Verdana" w:hAnsi="Verdana"/>
          <w:bCs w:val="0"/>
          <w:sz w:val="20"/>
          <w:szCs w:val="20"/>
          <w:effect w:val="none"/>
        </w:rPr>
        <w:t>О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Д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О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Б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Р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Я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В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А</w:t>
      </w:r>
      <w:r w:rsidR="00473A17" w:rsidRPr="007862BA">
        <w:rPr>
          <w:rFonts w:ascii="Verdana" w:hAnsi="Verdana"/>
          <w:bCs w:val="0"/>
          <w:sz w:val="20"/>
          <w:szCs w:val="20"/>
          <w:effect w:val="none"/>
        </w:rPr>
        <w:t xml:space="preserve"> </w:t>
      </w:r>
      <w:r w:rsidR="00593329" w:rsidRPr="007862BA">
        <w:rPr>
          <w:rFonts w:ascii="Verdana" w:hAnsi="Verdana"/>
          <w:bCs w:val="0"/>
          <w:sz w:val="20"/>
          <w:szCs w:val="20"/>
          <w:effect w:val="none"/>
        </w:rPr>
        <w:t>М</w:t>
      </w:r>
    </w:p>
    <w:p w:rsidR="00035CE8" w:rsidRPr="007862BA" w:rsidRDefault="00035CE8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</w:p>
    <w:p w:rsidR="001A7468" w:rsidRDefault="00F4598A" w:rsidP="00450FE5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ru-RU"/>
        </w:rPr>
      </w:pPr>
      <w:r w:rsidRPr="00CE44FB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</w:r>
      <w:r w:rsidR="001E58B6" w:rsidRPr="00CE44FB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Изработения в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цифровия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модел на План на новообразуваните имоти за стопански двор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- поземлен имот </w:t>
      </w:r>
      <w:r w:rsidR="001A7468" w:rsidRPr="001A7468">
        <w:rPr>
          <w:rFonts w:ascii="Verdana" w:hAnsi="Verdana"/>
          <w:sz w:val="20"/>
          <w:szCs w:val="20"/>
          <w:effect w:val="none"/>
          <w:lang w:val="bg-BG"/>
        </w:rPr>
        <w:t>68148.282.20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/</w:t>
      </w:r>
      <w:r w:rsidR="001A7468" w:rsidRPr="001A7468">
        <w:rPr>
          <w:rFonts w:ascii="Verdana" w:hAnsi="Verdana"/>
          <w:b w:val="0"/>
          <w:sz w:val="20"/>
          <w:szCs w:val="20"/>
          <w:effect w:val="none"/>
        </w:rPr>
        <w:t xml:space="preserve">новообразувани имоти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с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>№ 68148.282.1 и № 68148.282.2/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по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КККР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 на с.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Софрониево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, общ.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Мизия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>, обл. Враца.</w:t>
      </w:r>
    </w:p>
    <w:p w:rsidR="001A7468" w:rsidRPr="001A7468" w:rsidRDefault="001A7468" w:rsidP="001A7468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>
        <w:rPr>
          <w:rFonts w:ascii="Verdana" w:hAnsi="Verdana"/>
          <w:sz w:val="20"/>
          <w:szCs w:val="20"/>
          <w:effect w:val="none"/>
          <w:lang w:val="bg-BG"/>
        </w:rPr>
        <w:t xml:space="preserve">          </w:t>
      </w:r>
      <w:r w:rsidRPr="001A7468">
        <w:rPr>
          <w:rFonts w:ascii="Verdana" w:hAnsi="Verdana"/>
          <w:sz w:val="20"/>
          <w:szCs w:val="20"/>
          <w:effect w:val="none"/>
          <w:lang w:val="bg-BG"/>
        </w:rPr>
        <w:t>Собствени</w:t>
      </w:r>
      <w:r w:rsidRPr="001A7468">
        <w:rPr>
          <w:rFonts w:ascii="Verdana" w:hAnsi="Verdana"/>
          <w:sz w:val="20"/>
          <w:szCs w:val="20"/>
          <w:effect w:val="none"/>
        </w:rPr>
        <w:t xml:space="preserve">k </w:t>
      </w:r>
      <w:r w:rsidRPr="001A7468">
        <w:rPr>
          <w:rFonts w:ascii="Verdana" w:hAnsi="Verdana"/>
          <w:sz w:val="20"/>
          <w:szCs w:val="20"/>
          <w:effect w:val="none"/>
          <w:lang w:val="bg-BG"/>
        </w:rPr>
        <w:t>на имота</w:t>
      </w:r>
      <w:r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– Държавен поземлен фонд – МЗХ</w:t>
      </w:r>
    </w:p>
    <w:p w:rsidR="001A7468" w:rsidRPr="001A7468" w:rsidRDefault="001A7468" w:rsidP="001A7468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ru-RU"/>
        </w:rPr>
      </w:pPr>
      <w:r>
        <w:rPr>
          <w:rFonts w:ascii="Verdana" w:hAnsi="Verdana"/>
          <w:sz w:val="20"/>
          <w:szCs w:val="20"/>
          <w:effect w:val="none"/>
          <w:lang w:val="bg-BG"/>
        </w:rPr>
        <w:t xml:space="preserve">          </w:t>
      </w:r>
      <w:r w:rsidRPr="001A7468">
        <w:rPr>
          <w:rFonts w:ascii="Verdana" w:hAnsi="Verdana"/>
          <w:sz w:val="20"/>
          <w:szCs w:val="20"/>
          <w:effect w:val="none"/>
          <w:lang w:val="bg-BG"/>
        </w:rPr>
        <w:t>Възложител на проекта</w:t>
      </w:r>
      <w:r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:</w:t>
      </w:r>
      <w:r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 Областна дирекция «Земеделие» - Враца</w:t>
      </w:r>
    </w:p>
    <w:p w:rsidR="001A7468" w:rsidRDefault="001A7468" w:rsidP="001A7468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>
        <w:rPr>
          <w:rFonts w:ascii="Verdana" w:hAnsi="Verdana"/>
          <w:sz w:val="20"/>
          <w:szCs w:val="20"/>
          <w:effect w:val="none"/>
          <w:lang w:val="bg-BG"/>
        </w:rPr>
        <w:t xml:space="preserve">          </w:t>
      </w:r>
      <w:r w:rsidRPr="001A7468">
        <w:rPr>
          <w:rFonts w:ascii="Verdana" w:hAnsi="Verdana"/>
          <w:sz w:val="20"/>
          <w:szCs w:val="20"/>
          <w:effect w:val="none"/>
          <w:lang w:val="bg-BG"/>
        </w:rPr>
        <w:t>Изработил проекта</w:t>
      </w:r>
      <w:r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:</w:t>
      </w:r>
      <w:r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 </w:t>
      </w:r>
      <w:r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“ГЕОКОНСУЛТ-КК“ЕООД, вписан в регистъра на правоспособните  лица със заповед №РД-15-61/29.05.2012г. на Изпълнителния директор на АГКК.</w:t>
      </w:r>
    </w:p>
    <w:p w:rsidR="001C624A" w:rsidRPr="007862BA" w:rsidRDefault="001C624A" w:rsidP="001A7468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ab/>
        <w:t>Планът на новообразуваните имоти е приет с Протокол №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3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/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08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05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.20</w:t>
      </w:r>
      <w:r w:rsidR="001A7468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>24</w:t>
      </w:r>
      <w:r w:rsidRPr="007862BA"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  <w:t xml:space="preserve">г. от приемателна Комисия назначена по реда на чл. 45, ал. 5 от ППЗСПЗЗ със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Заповед №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104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>/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25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>.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04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.2024 год. на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Д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>иректор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а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ru-RU"/>
        </w:rPr>
        <w:t xml:space="preserve"> на </w:t>
      </w:r>
      <w:r w:rsidR="001A7468" w:rsidRPr="001A7468">
        <w:rPr>
          <w:rFonts w:ascii="Verdana" w:hAnsi="Verdana"/>
          <w:b w:val="0"/>
          <w:sz w:val="20"/>
          <w:szCs w:val="20"/>
          <w:effect w:val="none"/>
          <w:lang w:val="bg-BG"/>
        </w:rPr>
        <w:t>ОД “Земеделие” –Враца</w:t>
      </w:r>
    </w:p>
    <w:p w:rsidR="001C624A" w:rsidRPr="007862BA" w:rsidRDefault="001C624A" w:rsidP="00A814D4">
      <w:pPr>
        <w:spacing w:line="360" w:lineRule="auto"/>
        <w:jc w:val="both"/>
        <w:rPr>
          <w:rFonts w:ascii="Verdana" w:hAnsi="Verdana"/>
          <w:b w:val="0"/>
          <w:sz w:val="20"/>
          <w:szCs w:val="20"/>
          <w:effect w:val="none"/>
          <w:lang w:val="bg-BG"/>
        </w:rPr>
      </w:pP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ab/>
        <w:t xml:space="preserve">На основание чл. 45, ал. 6 от ППЗСПЗЗ, заповедта да се съобщи на </w:t>
      </w:r>
      <w:r w:rsidR="001A7468">
        <w:rPr>
          <w:rFonts w:ascii="Verdana" w:hAnsi="Verdana"/>
          <w:b w:val="0"/>
          <w:sz w:val="20"/>
          <w:szCs w:val="20"/>
          <w:effect w:val="none"/>
          <w:lang w:val="bg-BG"/>
        </w:rPr>
        <w:t xml:space="preserve">Заинтересованите лица </w:t>
      </w: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>по реда на ГПК и се постави на място с публичен достъп в сградата на ОД “Земеделие” – гр. Враца.</w:t>
      </w:r>
    </w:p>
    <w:p w:rsidR="001C624A" w:rsidRPr="007862BA" w:rsidRDefault="001C624A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  <w:r w:rsidRPr="007862BA">
        <w:rPr>
          <w:rFonts w:ascii="Verdana" w:hAnsi="Verdana"/>
          <w:b w:val="0"/>
          <w:sz w:val="20"/>
          <w:szCs w:val="20"/>
          <w:effect w:val="none"/>
          <w:lang w:val="bg-BG"/>
        </w:rPr>
        <w:tab/>
        <w:t>Настоящата заповед подлежи на обжалване по реда на Административно процесуалния кодекс.</w:t>
      </w:r>
    </w:p>
    <w:p w:rsidR="00473A17" w:rsidRPr="007862BA" w:rsidRDefault="00473A17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effect w:val="none"/>
          <w:lang w:val="bg-BG"/>
        </w:rPr>
      </w:pPr>
    </w:p>
    <w:p w:rsidR="00473A17" w:rsidRPr="007862BA" w:rsidRDefault="00473A17" w:rsidP="00A814D4">
      <w:pPr>
        <w:spacing w:line="360" w:lineRule="auto"/>
        <w:jc w:val="both"/>
        <w:rPr>
          <w:rFonts w:ascii="Verdana" w:hAnsi="Verdana"/>
          <w:sz w:val="20"/>
          <w:szCs w:val="20"/>
          <w:effect w:val="none"/>
          <w:lang w:val="bg-BG"/>
        </w:rPr>
      </w:pPr>
    </w:p>
    <w:p w:rsidR="00750F07" w:rsidRPr="00750F07" w:rsidRDefault="001A7468" w:rsidP="00A814D4">
      <w:pPr>
        <w:spacing w:line="360" w:lineRule="auto"/>
        <w:jc w:val="both"/>
        <w:rPr>
          <w:rFonts w:ascii="Verdana" w:hAnsi="Verdana"/>
          <w:sz w:val="20"/>
          <w:szCs w:val="20"/>
          <w:effect w:val="none"/>
          <w:lang w:val="bg-BG"/>
        </w:rPr>
      </w:pPr>
      <w:r>
        <w:rPr>
          <w:rFonts w:ascii="Verdana" w:hAnsi="Verdana"/>
          <w:sz w:val="20"/>
          <w:szCs w:val="20"/>
          <w:effect w:val="none"/>
          <w:lang w:val="bg-BG"/>
        </w:rPr>
        <w:t>Инж. Пламен Кузманов</w:t>
      </w:r>
      <w:r w:rsidR="00934EB9">
        <w:rPr>
          <w:rFonts w:ascii="Verdana" w:hAnsi="Verdana"/>
          <w:sz w:val="20"/>
          <w:szCs w:val="20"/>
          <w:effect w:val="none"/>
          <w:lang w:val="bg-BG"/>
        </w:rPr>
        <w:t>:   …………..П………</w:t>
      </w:r>
    </w:p>
    <w:p w:rsidR="00750F07" w:rsidRPr="00750F07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effect w:val="none"/>
          <w:lang w:val="bg-BG"/>
        </w:rPr>
      </w:pPr>
      <w:r w:rsidRPr="00750F07">
        <w:rPr>
          <w:rFonts w:ascii="Verdana" w:hAnsi="Verdana"/>
          <w:color w:val="000000"/>
          <w:sz w:val="20"/>
          <w:szCs w:val="20"/>
          <w:effect w:val="none"/>
          <w:lang w:val="ru-RU"/>
        </w:rPr>
        <w:t>Директор на ОД ”</w:t>
      </w:r>
      <w:r w:rsidRPr="00750F07">
        <w:rPr>
          <w:rFonts w:ascii="Verdana" w:hAnsi="Verdana"/>
          <w:color w:val="000000"/>
          <w:sz w:val="20"/>
          <w:szCs w:val="20"/>
          <w:effect w:val="none"/>
          <w:lang w:val="bg-BG"/>
        </w:rPr>
        <w:t>Земеделие”</w:t>
      </w:r>
    </w:p>
    <w:p w:rsidR="00750F07" w:rsidRPr="00750F07" w:rsidRDefault="00750F07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effect w:val="none"/>
          <w:lang w:val="bg-BG"/>
        </w:rPr>
      </w:pPr>
      <w:r w:rsidRPr="00750F07">
        <w:rPr>
          <w:rFonts w:ascii="Verdana" w:hAnsi="Verdana"/>
          <w:color w:val="000000"/>
          <w:sz w:val="20"/>
          <w:szCs w:val="20"/>
          <w:effect w:val="none"/>
          <w:lang w:val="bg-BG"/>
        </w:rPr>
        <w:t>гр. Враца</w:t>
      </w:r>
      <w:bookmarkStart w:id="0" w:name="_GoBack"/>
      <w:bookmarkEnd w:id="0"/>
    </w:p>
    <w:sectPr w:rsidR="00750F07" w:rsidRPr="00750F07" w:rsidSect="00A814D4">
      <w:headerReference w:type="default" r:id="rId7"/>
      <w:footerReference w:type="even" r:id="rId8"/>
      <w:footerReference w:type="default" r:id="rId9"/>
      <w:pgSz w:w="11906" w:h="16838" w:code="9"/>
      <w:pgMar w:top="857" w:right="746" w:bottom="8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61" w:rsidRDefault="003C0E61">
      <w:r>
        <w:separator/>
      </w:r>
    </w:p>
  </w:endnote>
  <w:endnote w:type="continuationSeparator" w:id="0">
    <w:p w:rsidR="003C0E61" w:rsidRDefault="003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effect w:val="none"/>
        <w:lang w:val="ru-RU"/>
      </w:rPr>
    </w:pPr>
    <w:r w:rsidRPr="00750F07">
      <w:rPr>
        <w:rFonts w:ascii="Verdana" w:hAnsi="Verdana"/>
        <w:b w:val="0"/>
        <w:sz w:val="16"/>
        <w:szCs w:val="16"/>
        <w:effect w:val="none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effect w:val="none"/>
        <w:lang w:val="ru-RU"/>
      </w:rPr>
    </w:pPr>
    <w:r w:rsidRPr="00750F07">
      <w:rPr>
        <w:rFonts w:ascii="Verdana" w:hAnsi="Verdana"/>
        <w:b w:val="0"/>
        <w:sz w:val="16"/>
        <w:szCs w:val="16"/>
        <w:effect w:val="none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effect w:val="none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61" w:rsidRDefault="003C0E61">
      <w:r>
        <w:separator/>
      </w:r>
    </w:p>
  </w:footnote>
  <w:footnote w:type="continuationSeparator" w:id="0">
    <w:p w:rsidR="003C0E61" w:rsidRDefault="003C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2F6FC8" w:rsidRDefault="00934EB9" w:rsidP="0001014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sz w:val="36"/>
        <w:szCs w:val="36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27A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010149" w:rsidRPr="00750F07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750F07">
      <w:rPr>
        <w:rFonts w:ascii="Verdana" w:hAnsi="Verdana" w:cs="Arial"/>
        <w:spacing w:val="40"/>
        <w:sz w:val="26"/>
        <w:szCs w:val="26"/>
      </w:rPr>
      <w:t>Министерство на земеделието и храните</w:t>
    </w:r>
  </w:p>
  <w:p w:rsidR="00010149" w:rsidRPr="00010149" w:rsidRDefault="00010149" w:rsidP="00010149">
    <w:pPr>
      <w:ind w:firstLine="993"/>
      <w:rPr>
        <w:rFonts w:ascii="Verdana" w:hAnsi="Verdana" w:cs="Arial"/>
        <w:spacing w:val="40"/>
        <w:sz w:val="26"/>
        <w:szCs w:val="26"/>
        <w:effect w:val="none"/>
        <w:lang w:val="ru-RU"/>
      </w:rPr>
    </w:pPr>
    <w:r w:rsidRPr="00010149">
      <w:rPr>
        <w:rFonts w:ascii="Verdana" w:hAnsi="Verdana" w:cs="Arial"/>
        <w:b w:val="0"/>
        <w:effect w:val="none"/>
        <w:lang w:val="ru-RU"/>
      </w:rPr>
      <w:t xml:space="preserve">  </w:t>
    </w:r>
    <w:r w:rsidRPr="00010149">
      <w:rPr>
        <w:rFonts w:ascii="Verdana" w:hAnsi="Verdana" w:cs="Arial"/>
        <w:spacing w:val="40"/>
        <w:sz w:val="26"/>
        <w:szCs w:val="26"/>
        <w:effect w:val="none"/>
        <w:lang w:val="ru-RU"/>
      </w:rPr>
      <w:t>Областна дирекция “</w:t>
    </w:r>
    <w:r w:rsidRPr="00010149">
      <w:rPr>
        <w:rFonts w:ascii="Verdana" w:hAnsi="Verdana" w:cs="Arial"/>
        <w:spacing w:val="40"/>
        <w:sz w:val="26"/>
        <w:szCs w:val="26"/>
        <w:effect w:val="none"/>
        <w:lang w:val="bg-BG"/>
      </w:rPr>
      <w:t>Земеделие</w:t>
    </w:r>
    <w:r w:rsidRPr="00010149">
      <w:rPr>
        <w:rFonts w:ascii="Verdana" w:hAnsi="Verdana" w:cs="Arial"/>
        <w:spacing w:val="40"/>
        <w:sz w:val="26"/>
        <w:szCs w:val="26"/>
        <w:effect w:val="none"/>
        <w:lang w:val="ru-RU"/>
      </w:rPr>
      <w:t>”</w:t>
    </w:r>
    <w:r w:rsidRPr="00010149">
      <w:rPr>
        <w:rFonts w:ascii="Verdana" w:hAnsi="Verdana" w:cs="Arial"/>
        <w:spacing w:val="40"/>
        <w:sz w:val="26"/>
        <w:szCs w:val="26"/>
        <w:effect w:val="none"/>
        <w:lang w:val="bg-BG"/>
      </w:rPr>
      <w:t>- Враца</w:t>
    </w:r>
  </w:p>
  <w:p w:rsidR="00010149" w:rsidRPr="00010149" w:rsidRDefault="00010149">
    <w:pPr>
      <w:pStyle w:val="a8"/>
      <w:rPr>
        <w:effect w:val="non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35CE8"/>
    <w:rsid w:val="0005014E"/>
    <w:rsid w:val="0005624D"/>
    <w:rsid w:val="0008460A"/>
    <w:rsid w:val="0008522B"/>
    <w:rsid w:val="001031B5"/>
    <w:rsid w:val="00107B96"/>
    <w:rsid w:val="00146F19"/>
    <w:rsid w:val="00176655"/>
    <w:rsid w:val="00181A88"/>
    <w:rsid w:val="001A7468"/>
    <w:rsid w:val="001C624A"/>
    <w:rsid w:val="001E58B6"/>
    <w:rsid w:val="001E7530"/>
    <w:rsid w:val="0029209C"/>
    <w:rsid w:val="002C71B0"/>
    <w:rsid w:val="002D247E"/>
    <w:rsid w:val="0030750C"/>
    <w:rsid w:val="00316289"/>
    <w:rsid w:val="00324EBA"/>
    <w:rsid w:val="003274D6"/>
    <w:rsid w:val="003B335E"/>
    <w:rsid w:val="003C0E61"/>
    <w:rsid w:val="003F653A"/>
    <w:rsid w:val="00420075"/>
    <w:rsid w:val="0044417D"/>
    <w:rsid w:val="00450FE5"/>
    <w:rsid w:val="00462BBC"/>
    <w:rsid w:val="004631E4"/>
    <w:rsid w:val="00473A17"/>
    <w:rsid w:val="00484325"/>
    <w:rsid w:val="004951DB"/>
    <w:rsid w:val="004B65D7"/>
    <w:rsid w:val="004D7866"/>
    <w:rsid w:val="00521CEC"/>
    <w:rsid w:val="00550E8C"/>
    <w:rsid w:val="00593329"/>
    <w:rsid w:val="00594679"/>
    <w:rsid w:val="005A1359"/>
    <w:rsid w:val="005A6DDA"/>
    <w:rsid w:val="005B72BB"/>
    <w:rsid w:val="00617A5A"/>
    <w:rsid w:val="00680D6E"/>
    <w:rsid w:val="00694482"/>
    <w:rsid w:val="006A2CD4"/>
    <w:rsid w:val="006C0CFE"/>
    <w:rsid w:val="006D2F54"/>
    <w:rsid w:val="006F6DF3"/>
    <w:rsid w:val="00750F07"/>
    <w:rsid w:val="00771C4E"/>
    <w:rsid w:val="00775F89"/>
    <w:rsid w:val="007862BA"/>
    <w:rsid w:val="008010A3"/>
    <w:rsid w:val="008150B2"/>
    <w:rsid w:val="00822B60"/>
    <w:rsid w:val="00857EE7"/>
    <w:rsid w:val="00897E38"/>
    <w:rsid w:val="008B297D"/>
    <w:rsid w:val="008B7FF8"/>
    <w:rsid w:val="008E1C86"/>
    <w:rsid w:val="0090468D"/>
    <w:rsid w:val="009072BE"/>
    <w:rsid w:val="0092348D"/>
    <w:rsid w:val="00931A28"/>
    <w:rsid w:val="00934EB9"/>
    <w:rsid w:val="00961526"/>
    <w:rsid w:val="009A59B1"/>
    <w:rsid w:val="00A22F27"/>
    <w:rsid w:val="00A55941"/>
    <w:rsid w:val="00A65AA5"/>
    <w:rsid w:val="00A71C09"/>
    <w:rsid w:val="00A72B31"/>
    <w:rsid w:val="00A814D4"/>
    <w:rsid w:val="00A9438B"/>
    <w:rsid w:val="00AB67BE"/>
    <w:rsid w:val="00AC06B1"/>
    <w:rsid w:val="00B1073F"/>
    <w:rsid w:val="00B601F4"/>
    <w:rsid w:val="00B80B3D"/>
    <w:rsid w:val="00BB519D"/>
    <w:rsid w:val="00BC2871"/>
    <w:rsid w:val="00BC40F2"/>
    <w:rsid w:val="00BF6CA3"/>
    <w:rsid w:val="00C00090"/>
    <w:rsid w:val="00C35D0C"/>
    <w:rsid w:val="00CC0A10"/>
    <w:rsid w:val="00CC0FEC"/>
    <w:rsid w:val="00CE44FB"/>
    <w:rsid w:val="00D2573A"/>
    <w:rsid w:val="00D559D7"/>
    <w:rsid w:val="00D6645D"/>
    <w:rsid w:val="00D92BA1"/>
    <w:rsid w:val="00DE7850"/>
    <w:rsid w:val="00DF03C4"/>
    <w:rsid w:val="00E01C91"/>
    <w:rsid w:val="00E71AF7"/>
    <w:rsid w:val="00E96C8C"/>
    <w:rsid w:val="00EC073F"/>
    <w:rsid w:val="00ED567E"/>
    <w:rsid w:val="00ED69C8"/>
    <w:rsid w:val="00EE0260"/>
    <w:rsid w:val="00F16DD2"/>
    <w:rsid w:val="00F24B22"/>
    <w:rsid w:val="00F358D6"/>
    <w:rsid w:val="00F4598A"/>
    <w:rsid w:val="00F66606"/>
    <w:rsid w:val="00F66B92"/>
    <w:rsid w:val="00F7523B"/>
    <w:rsid w:val="00F76237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908CB"/>
  <w15:chartTrackingRefBased/>
  <w15:docId w15:val="{1DB99EC9-E9A0-4CA0-AF5C-BC58B14A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effect w:val="none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effect w:val="non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effect w:val="none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effect w:val="none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effect w:val="none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1264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2</cp:revision>
  <cp:lastPrinted>2024-05-29T11:21:00Z</cp:lastPrinted>
  <dcterms:created xsi:type="dcterms:W3CDTF">2024-05-29T11:23:00Z</dcterms:created>
  <dcterms:modified xsi:type="dcterms:W3CDTF">2024-05-29T11:23:00Z</dcterms:modified>
</cp:coreProperties>
</file>