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0C2498" w:rsidRDefault="000C2498" w:rsidP="001F08A2">
      <w:pPr>
        <w:jc w:val="both"/>
        <w:rPr>
          <w:rFonts w:ascii="Arial" w:hAnsi="Arial" w:cs="Arial"/>
          <w:sz w:val="20"/>
        </w:rPr>
      </w:pPr>
    </w:p>
    <w:p w:rsidR="00CC128B" w:rsidRPr="00EA1233" w:rsidRDefault="00CC128B" w:rsidP="00CC128B">
      <w:pPr>
        <w:spacing w:line="240" w:lineRule="atLeast"/>
        <w:jc w:val="both"/>
        <w:rPr>
          <w:rFonts w:ascii="Arial" w:hAnsi="Arial" w:cs="Arial"/>
          <w:sz w:val="20"/>
          <w:lang w:eastAsia="bg-BG"/>
        </w:rPr>
      </w:pPr>
      <w:r w:rsidRPr="00281621">
        <w:rPr>
          <w:rFonts w:ascii="Arial" w:hAnsi="Arial" w:cs="Arial"/>
          <w:b/>
          <w:sz w:val="20"/>
        </w:rPr>
        <w:t>1.</w:t>
      </w:r>
      <w:r w:rsidRPr="00CC128B">
        <w:rPr>
          <w:rFonts w:ascii="Arial" w:hAnsi="Arial" w:cs="Arial"/>
          <w:sz w:val="20"/>
          <w:lang w:eastAsia="bg-BG"/>
        </w:rPr>
        <w:t xml:space="preserve"> </w:t>
      </w:r>
      <w:r w:rsidRPr="00EA1233">
        <w:rPr>
          <w:rFonts w:ascii="Arial" w:hAnsi="Arial" w:cs="Arial"/>
          <w:b/>
          <w:sz w:val="20"/>
          <w:lang w:eastAsia="bg-BG"/>
        </w:rPr>
        <w:t>Определени са ставките по Схемата за преходна национална помощ за говеда, необвързана с производство за кампания 2021 г.</w:t>
      </w:r>
      <w:r w:rsidRPr="00EA1233">
        <w:rPr>
          <w:rFonts w:ascii="Arial" w:hAnsi="Arial" w:cs="Arial"/>
          <w:b/>
          <w:sz w:val="20"/>
          <w:lang w:val="en-US" w:eastAsia="bg-BG"/>
        </w:rPr>
        <w:t xml:space="preserve"> </w:t>
      </w:r>
      <w:r w:rsidRPr="00EA1233">
        <w:rPr>
          <w:rFonts w:ascii="Arial" w:hAnsi="Arial" w:cs="Arial"/>
          <w:sz w:val="20"/>
          <w:lang w:eastAsia="bg-BG"/>
        </w:rPr>
        <w:t xml:space="preserve">Със </w:t>
      </w:r>
      <w:hyperlink r:id="rId9" w:history="1">
        <w:r w:rsidRPr="00EA1233">
          <w:rPr>
            <w:rStyle w:val="Hyperlink"/>
            <w:rFonts w:ascii="Arial" w:hAnsi="Arial" w:cs="Arial"/>
            <w:sz w:val="20"/>
            <w:lang w:eastAsia="bg-BG"/>
          </w:rPr>
          <w:t>Заповед № РД 09-1022 от 19.10.2021 г.</w:t>
        </w:r>
      </w:hyperlink>
      <w:r w:rsidRPr="00EA1233">
        <w:rPr>
          <w:rFonts w:ascii="Arial" w:hAnsi="Arial" w:cs="Arial"/>
          <w:sz w:val="20"/>
          <w:lang w:eastAsia="bg-BG"/>
        </w:rPr>
        <w:t xml:space="preserve"> на министъра на земеделието, храните и горите е определен размерът на плащането по Схемата за преходна национална помощ за говеда, необвързана с производство (ПНДЖ1) за кампания 2021 г. Утвърдената и одобрена ставка е 183,28 лева за говеда и 320,74 лева за биволи. Подпомагането ще бъде изплатено на два транша. По първия транш за говеда животновъдите ще получат по 108,14 лева, а за биволи 189,24 лева.</w:t>
      </w:r>
      <w:r w:rsidRPr="00EA1233">
        <w:rPr>
          <w:rFonts w:ascii="Arial" w:hAnsi="Arial" w:cs="Arial"/>
          <w:sz w:val="20"/>
          <w:lang w:val="en-US" w:eastAsia="bg-BG"/>
        </w:rPr>
        <w:t xml:space="preserve"> </w:t>
      </w:r>
      <w:r w:rsidRPr="00EA1233">
        <w:rPr>
          <w:rFonts w:ascii="Arial" w:hAnsi="Arial" w:cs="Arial"/>
          <w:sz w:val="20"/>
          <w:lang w:eastAsia="bg-BG"/>
        </w:rPr>
        <w:t>Общият бюджет по схемата за първи транш е над 18,9 млн. лева. Плащанията ще бъдат извършени до 31 октомври 2021 г., съгласно индикативния график на Държавен фонд „Земеделие“.</w:t>
      </w:r>
    </w:p>
    <w:p w:rsidR="00CC128B" w:rsidRPr="00EA1233" w:rsidRDefault="00CC128B" w:rsidP="00CC128B">
      <w:pPr>
        <w:spacing w:line="240" w:lineRule="atLeast"/>
        <w:jc w:val="both"/>
        <w:rPr>
          <w:rFonts w:ascii="Arial" w:hAnsi="Arial" w:cs="Arial"/>
          <w:color w:val="666666"/>
          <w:sz w:val="20"/>
          <w:lang w:val="en-US" w:eastAsia="bg-BG"/>
        </w:rPr>
      </w:pPr>
    </w:p>
    <w:p w:rsidR="00281621" w:rsidRPr="00EA1233" w:rsidRDefault="00CC128B" w:rsidP="00281621">
      <w:pPr>
        <w:spacing w:line="240" w:lineRule="atLeast"/>
        <w:jc w:val="both"/>
        <w:rPr>
          <w:rFonts w:ascii="Arial" w:hAnsi="Arial" w:cs="Arial"/>
          <w:color w:val="666666"/>
          <w:sz w:val="20"/>
          <w:lang w:val="en-US" w:eastAsia="bg-BG"/>
        </w:rPr>
      </w:pPr>
      <w:r w:rsidRPr="00690648">
        <w:rPr>
          <w:rFonts w:ascii="Arial" w:hAnsi="Arial" w:cs="Arial"/>
          <w:b/>
          <w:sz w:val="20"/>
          <w:lang w:eastAsia="bg-BG"/>
        </w:rPr>
        <w:t>2.</w:t>
      </w:r>
      <w:r w:rsidRPr="00EA1233">
        <w:rPr>
          <w:rFonts w:ascii="Arial" w:hAnsi="Arial" w:cs="Arial"/>
          <w:color w:val="666666"/>
          <w:sz w:val="20"/>
          <w:lang w:eastAsia="bg-BG"/>
        </w:rPr>
        <w:t xml:space="preserve"> </w:t>
      </w:r>
      <w:r w:rsidR="00281621" w:rsidRPr="00EA1233">
        <w:rPr>
          <w:rFonts w:ascii="Arial" w:hAnsi="Arial" w:cs="Arial"/>
          <w:b/>
          <w:sz w:val="20"/>
          <w:lang w:eastAsia="bg-BG"/>
        </w:rPr>
        <w:t xml:space="preserve">Държавен фонд „Земеделие” - РА изготви индикативен график за предстоящите </w:t>
      </w:r>
      <w:proofErr w:type="spellStart"/>
      <w:r w:rsidR="00281621" w:rsidRPr="00EA1233">
        <w:rPr>
          <w:rFonts w:ascii="Arial" w:hAnsi="Arial" w:cs="Arial"/>
          <w:b/>
          <w:sz w:val="20"/>
          <w:lang w:eastAsia="bg-BG"/>
        </w:rPr>
        <w:t>оторизации</w:t>
      </w:r>
      <w:proofErr w:type="spellEnd"/>
      <w:r w:rsidR="00281621" w:rsidRPr="00EA1233">
        <w:rPr>
          <w:rFonts w:ascii="Arial" w:hAnsi="Arial" w:cs="Arial"/>
          <w:b/>
          <w:sz w:val="20"/>
          <w:lang w:eastAsia="bg-BG"/>
        </w:rPr>
        <w:t xml:space="preserve"> по схемите за директни плащания за Кампания 2021 г.</w:t>
      </w:r>
      <w:r w:rsidR="00281621" w:rsidRPr="00EA1233">
        <w:rPr>
          <w:rFonts w:ascii="Arial" w:hAnsi="Arial" w:cs="Arial"/>
          <w:sz w:val="20"/>
          <w:lang w:eastAsia="bg-BG"/>
        </w:rPr>
        <w:t> Първите плащания за Кампания 2021 г. традиционно са насочени към животновъдите. В периода от 20 до 3</w:t>
      </w:r>
      <w:r w:rsidR="00281621" w:rsidRPr="00EA1233">
        <w:rPr>
          <w:rFonts w:ascii="Arial" w:hAnsi="Arial" w:cs="Arial"/>
          <w:sz w:val="20"/>
          <w:lang w:val="en-US" w:eastAsia="bg-BG"/>
        </w:rPr>
        <w:t>1</w:t>
      </w:r>
      <w:r w:rsidR="00281621" w:rsidRPr="00EA1233">
        <w:rPr>
          <w:rFonts w:ascii="Arial" w:hAnsi="Arial" w:cs="Arial"/>
          <w:sz w:val="20"/>
          <w:lang w:eastAsia="bg-BG"/>
        </w:rPr>
        <w:t xml:space="preserve"> октомври ще бъде изплатено подпомагане под формата на първи транш по Схемата за преходна национална помощ за говеда и биволи, необвързана с производството.  От 1 до 10 ноември ще бъдат преведени средствата отново като първи транш по Схемата за преходна национална помощ за овце-майки и кози-майки, обвързана с производството. В началото на декември се очаква да стартират плащанията по схемите за обвързано подпомагане в сектор „Животновъдство“. </w:t>
      </w:r>
      <w:proofErr w:type="spellStart"/>
      <w:r w:rsidR="00281621" w:rsidRPr="00EA1233">
        <w:rPr>
          <w:rFonts w:ascii="Arial" w:hAnsi="Arial" w:cs="Arial"/>
          <w:sz w:val="20"/>
          <w:lang w:eastAsia="bg-BG"/>
        </w:rPr>
        <w:t>Оторизациите</w:t>
      </w:r>
      <w:proofErr w:type="spellEnd"/>
      <w:r w:rsidR="00281621" w:rsidRPr="00EA1233">
        <w:rPr>
          <w:rFonts w:ascii="Arial" w:hAnsi="Arial" w:cs="Arial"/>
          <w:sz w:val="20"/>
          <w:lang w:eastAsia="bg-BG"/>
        </w:rPr>
        <w:t xml:space="preserve"> по схемите и мерките, при които са </w:t>
      </w:r>
      <w:r w:rsidR="00735FF9">
        <w:rPr>
          <w:rFonts w:ascii="Arial" w:hAnsi="Arial" w:cs="Arial"/>
          <w:sz w:val="20"/>
          <w:lang w:eastAsia="bg-BG"/>
        </w:rPr>
        <w:t xml:space="preserve">заявени биологични животни </w:t>
      </w:r>
      <w:r w:rsidR="00281621" w:rsidRPr="00EA1233">
        <w:rPr>
          <w:rFonts w:ascii="Arial" w:hAnsi="Arial" w:cs="Arial"/>
          <w:sz w:val="20"/>
          <w:lang w:eastAsia="bg-BG"/>
        </w:rPr>
        <w:t xml:space="preserve">или в преход към биологично производство, ще бъдат извършени след приключване на всички необходими проверки. Плащането по Схемата за единно плащане на площ към момента е определено за периода от 10 до 20 декември 2021 г. ДФЗ-РА информира земеделските стопани кога да очакват постъпления по сметките си до края на тази година, но е добре да се знае, че графикът е указателен и има за цел да ориентира предварително земеделските стопани за предстоящите </w:t>
      </w:r>
      <w:proofErr w:type="spellStart"/>
      <w:r w:rsidR="00281621" w:rsidRPr="00EA1233">
        <w:rPr>
          <w:rFonts w:ascii="Arial" w:hAnsi="Arial" w:cs="Arial"/>
          <w:sz w:val="20"/>
          <w:lang w:eastAsia="bg-BG"/>
        </w:rPr>
        <w:t>оторизации</w:t>
      </w:r>
      <w:proofErr w:type="spellEnd"/>
      <w:r w:rsidR="00281621" w:rsidRPr="00EA1233">
        <w:rPr>
          <w:rFonts w:ascii="Arial" w:hAnsi="Arial" w:cs="Arial"/>
          <w:sz w:val="20"/>
          <w:lang w:eastAsia="bg-BG"/>
        </w:rPr>
        <w:t xml:space="preserve"> към тях, като са възможни известни отклонения от него, съобразно наложилите ги обстоятелства.  </w:t>
      </w:r>
      <w:r w:rsidR="00281621" w:rsidRPr="00EA1233">
        <w:rPr>
          <w:rFonts w:ascii="Arial" w:hAnsi="Arial" w:cs="Arial"/>
          <w:sz w:val="20"/>
        </w:rPr>
        <w:t xml:space="preserve">Индикативният график е достъпен в секция „Кампания 2021“ на електронната страница на ДФЗ-РА на следния електронен адрес: </w:t>
      </w:r>
      <w:hyperlink r:id="rId10" w:history="1">
        <w:r w:rsidR="00281621" w:rsidRPr="00EA1233">
          <w:rPr>
            <w:rStyle w:val="Hyperlink"/>
            <w:rFonts w:ascii="Arial" w:hAnsi="Arial" w:cs="Arial"/>
            <w:sz w:val="20"/>
          </w:rPr>
          <w:t>https://www.dfz.bg/bg/dp-2014-2020/-2021/</w:t>
        </w:r>
      </w:hyperlink>
      <w:r w:rsidR="00281621" w:rsidRPr="00EA1233">
        <w:rPr>
          <w:rFonts w:ascii="Arial" w:hAnsi="Arial" w:cs="Arial"/>
          <w:sz w:val="20"/>
          <w:lang w:val="en-US"/>
        </w:rPr>
        <w:t xml:space="preserve">. </w:t>
      </w:r>
    </w:p>
    <w:p w:rsidR="00CC128B" w:rsidRPr="00EA1233" w:rsidRDefault="00CC128B" w:rsidP="001F08A2">
      <w:pPr>
        <w:jc w:val="both"/>
        <w:rPr>
          <w:rFonts w:ascii="Arial" w:hAnsi="Arial" w:cs="Arial"/>
          <w:sz w:val="20"/>
        </w:rPr>
      </w:pPr>
    </w:p>
    <w:tbl>
      <w:tblPr>
        <w:tblW w:w="10159" w:type="dxa"/>
        <w:tblInd w:w="108" w:type="dxa"/>
        <w:tblLook w:val="01E0" w:firstRow="1" w:lastRow="1" w:firstColumn="1" w:lastColumn="1" w:noHBand="0" w:noVBand="0"/>
      </w:tblPr>
      <w:tblGrid>
        <w:gridCol w:w="9923"/>
        <w:gridCol w:w="236"/>
      </w:tblGrid>
      <w:tr w:rsidR="001B1430" w:rsidRPr="00EA1233" w:rsidTr="00F73636">
        <w:tc>
          <w:tcPr>
            <w:tcW w:w="9923" w:type="dxa"/>
            <w:shd w:val="clear" w:color="auto" w:fill="C0C0C0"/>
            <w:hideMark/>
          </w:tcPr>
          <w:p w:rsidR="001B1430" w:rsidRPr="00EA1233" w:rsidRDefault="001B1430" w:rsidP="008B7A95">
            <w:pPr>
              <w:jc w:val="both"/>
              <w:rPr>
                <w:rFonts w:ascii="Arial" w:hAnsi="Arial" w:cs="Arial"/>
                <w:b/>
                <w:i/>
                <w:noProof/>
                <w:sz w:val="20"/>
              </w:rPr>
            </w:pPr>
            <w:r w:rsidRPr="00EA1233">
              <w:rPr>
                <w:rFonts w:ascii="Arial" w:hAnsi="Arial" w:cs="Arial"/>
                <w:b/>
                <w:i/>
                <w:noProof/>
                <w:sz w:val="20"/>
              </w:rPr>
              <w:t>Пазарна подкрепа</w:t>
            </w:r>
          </w:p>
        </w:tc>
        <w:tc>
          <w:tcPr>
            <w:tcW w:w="236" w:type="dxa"/>
          </w:tcPr>
          <w:p w:rsidR="001B1430" w:rsidRPr="00EA1233" w:rsidRDefault="001B1430" w:rsidP="008B7A95">
            <w:pPr>
              <w:jc w:val="both"/>
              <w:rPr>
                <w:rFonts w:ascii="Arial" w:hAnsi="Arial" w:cs="Arial"/>
                <w:b/>
                <w:i/>
                <w:noProof/>
                <w:sz w:val="20"/>
              </w:rPr>
            </w:pPr>
          </w:p>
        </w:tc>
      </w:tr>
    </w:tbl>
    <w:p w:rsidR="001B1430" w:rsidRPr="00EA1233" w:rsidRDefault="00281621" w:rsidP="00755964">
      <w:pPr>
        <w:pStyle w:val="xmsonormal"/>
        <w:jc w:val="both"/>
        <w:rPr>
          <w:rFonts w:ascii="Arial" w:hAnsi="Arial" w:cs="Arial"/>
          <w:b/>
          <w:noProof/>
          <w:color w:val="000000"/>
          <w:sz w:val="20"/>
        </w:rPr>
      </w:pPr>
      <w:r w:rsidRPr="00EA1233">
        <w:rPr>
          <w:rFonts w:ascii="Arial" w:eastAsia="SimSun" w:hAnsi="Arial" w:cs="Arial"/>
          <w:b/>
          <w:bCs/>
          <w:noProof/>
          <w:color w:val="000000"/>
          <w:sz w:val="20"/>
          <w:lang w:eastAsia="bg-BG"/>
        </w:rPr>
        <w:t xml:space="preserve">3. </w:t>
      </w:r>
      <w:r w:rsidR="003A2960" w:rsidRPr="003A2960">
        <w:rPr>
          <w:rFonts w:ascii="Arial" w:hAnsi="Arial" w:cs="Arial"/>
          <w:b/>
          <w:sz w:val="20"/>
          <w:szCs w:val="20"/>
          <w:lang w:val="bg-BG" w:eastAsia="bg-BG"/>
        </w:rPr>
        <w:t xml:space="preserve">Продукти от схеми "Училищен плод" и "Училищно мляко" се даряват на Българския червен кръст и Българската Хранителна банка при неприсъствено обучение. </w:t>
      </w:r>
      <w:r w:rsidR="003A2960" w:rsidRPr="003A2960">
        <w:rPr>
          <w:rFonts w:ascii="Arial" w:hAnsi="Arial" w:cs="Arial"/>
          <w:sz w:val="20"/>
          <w:szCs w:val="20"/>
          <w:lang w:val="bg-BG" w:eastAsia="bg-BG"/>
        </w:rPr>
        <w:t xml:space="preserve">Установяването на обучение от разстояние в електронна среда в училищата, които попадат на територията на общини с достигната 14-дневна </w:t>
      </w:r>
      <w:proofErr w:type="spellStart"/>
      <w:r w:rsidR="003A2960" w:rsidRPr="003A2960">
        <w:rPr>
          <w:rFonts w:ascii="Arial" w:hAnsi="Arial" w:cs="Arial"/>
          <w:sz w:val="20"/>
          <w:szCs w:val="20"/>
          <w:lang w:val="bg-BG" w:eastAsia="bg-BG"/>
        </w:rPr>
        <w:t>заболяемост</w:t>
      </w:r>
      <w:proofErr w:type="spellEnd"/>
      <w:r w:rsidR="003A2960" w:rsidRPr="003A2960">
        <w:rPr>
          <w:rFonts w:ascii="Arial" w:hAnsi="Arial" w:cs="Arial"/>
          <w:sz w:val="20"/>
          <w:szCs w:val="20"/>
          <w:lang w:val="bg-BG" w:eastAsia="bg-BG"/>
        </w:rPr>
        <w:t xml:space="preserve"> от COVID-19 над 750 на 100 000 население, въведено със заповеди на министъра на здравеопазването и на министъра на образованието и науката, възпрепятства прилагането на схеми „Училищен плод“ и „Училищно мляко“, тъй като доставките в училищата се извършват на база предварителен график и продуктите се закупуват/произвеждат от одобрените заявители предварително. Затова министърът на земеделието, храните и горите със Заповед РД09-1035 от 21.10.2021 г. определи възможност бързо развалящите се продукти по двете схеми да бъдат дарявани  на БЧК и БХБ с оглед предотвратяване разхищението им. Дарените продукти могат да бъдат отчетени в заявките за плащане, подавани от одобрените заявители по схемите в ДФЗ. Към заявката за плащане се прилага документ, доказващ, че продуктите са закупени или произведени преди първия ден на въвеждане на забраната за присъствено провеждане на учебните занятия, с цел доставка по одобрен график по схемите. Заявителят трябва да предоставят и документи доказващи, че продуктите са предоставени безвъзмездно на БЧК или БХБ не по-късно от края на втория ден след въвеждане на неприсъственото обучение.</w:t>
      </w:r>
    </w:p>
    <w:tbl>
      <w:tblPr>
        <w:tblW w:w="10156" w:type="dxa"/>
        <w:tblInd w:w="108" w:type="dxa"/>
        <w:tblLook w:val="01E0" w:firstRow="1" w:lastRow="1" w:firstColumn="1" w:lastColumn="1" w:noHBand="0" w:noVBand="0"/>
      </w:tblPr>
      <w:tblGrid>
        <w:gridCol w:w="9900"/>
        <w:gridCol w:w="256"/>
      </w:tblGrid>
      <w:tr w:rsidR="001B1430" w:rsidRPr="00EA1233" w:rsidTr="00F73636">
        <w:tc>
          <w:tcPr>
            <w:tcW w:w="9900" w:type="dxa"/>
            <w:shd w:val="clear" w:color="auto" w:fill="C0C0C0"/>
            <w:hideMark/>
          </w:tcPr>
          <w:p w:rsidR="001B1430" w:rsidRPr="00EA1233" w:rsidRDefault="001B1430" w:rsidP="008B7A95">
            <w:pPr>
              <w:tabs>
                <w:tab w:val="left" w:pos="1020"/>
              </w:tabs>
              <w:autoSpaceDE w:val="0"/>
              <w:autoSpaceDN w:val="0"/>
              <w:adjustRightInd w:val="0"/>
              <w:jc w:val="both"/>
              <w:rPr>
                <w:rFonts w:ascii="Arial" w:hAnsi="Arial" w:cs="Arial"/>
                <w:b/>
                <w:i/>
                <w:iCs/>
                <w:noProof/>
                <w:sz w:val="20"/>
              </w:rPr>
            </w:pPr>
            <w:r w:rsidRPr="00EA1233">
              <w:rPr>
                <w:rFonts w:ascii="Arial" w:hAnsi="Arial" w:cs="Arial"/>
                <w:b/>
                <w:i/>
                <w:noProof/>
                <w:sz w:val="20"/>
              </w:rPr>
              <w:t>Визия за ОСП след 2020 г.</w:t>
            </w:r>
          </w:p>
        </w:tc>
        <w:tc>
          <w:tcPr>
            <w:tcW w:w="256" w:type="dxa"/>
          </w:tcPr>
          <w:p w:rsidR="001B1430" w:rsidRPr="00EA1233" w:rsidRDefault="001B1430" w:rsidP="008B7A95">
            <w:pPr>
              <w:jc w:val="both"/>
              <w:rPr>
                <w:rFonts w:ascii="Arial" w:hAnsi="Arial" w:cs="Arial"/>
                <w:b/>
                <w:noProof/>
                <w:sz w:val="20"/>
              </w:rPr>
            </w:pPr>
          </w:p>
        </w:tc>
      </w:tr>
    </w:tbl>
    <w:p w:rsidR="00CA40F5" w:rsidRPr="00EA1233" w:rsidRDefault="00CA40F5" w:rsidP="008B7A95">
      <w:pPr>
        <w:jc w:val="both"/>
        <w:rPr>
          <w:rFonts w:ascii="Arial" w:hAnsi="Arial" w:cs="Arial"/>
          <w:b/>
          <w:noProof/>
          <w:sz w:val="20"/>
        </w:rPr>
      </w:pPr>
    </w:p>
    <w:p w:rsidR="00611F0A" w:rsidRPr="00EA1233" w:rsidRDefault="00281621" w:rsidP="00737256">
      <w:pPr>
        <w:shd w:val="clear" w:color="auto" w:fill="FFFFFF"/>
        <w:jc w:val="both"/>
        <w:textAlignment w:val="center"/>
        <w:rPr>
          <w:rFonts w:ascii="Arial" w:hAnsi="Arial" w:cs="Arial"/>
          <w:sz w:val="20"/>
          <w:lang w:eastAsia="bg-BG"/>
        </w:rPr>
      </w:pPr>
      <w:r w:rsidRPr="00EA1233">
        <w:rPr>
          <w:rFonts w:ascii="Arial" w:hAnsi="Arial" w:cs="Arial"/>
          <w:b/>
          <w:noProof/>
          <w:sz w:val="20"/>
        </w:rPr>
        <w:t>4</w:t>
      </w:r>
      <w:r w:rsidR="00283EF8" w:rsidRPr="00EA1233">
        <w:rPr>
          <w:rFonts w:ascii="Arial" w:hAnsi="Arial" w:cs="Arial"/>
          <w:b/>
          <w:noProof/>
          <w:sz w:val="20"/>
        </w:rPr>
        <w:t xml:space="preserve">. </w:t>
      </w:r>
      <w:r w:rsidR="00611F0A" w:rsidRPr="00EA1233">
        <w:rPr>
          <w:rFonts w:ascii="Arial" w:hAnsi="Arial" w:cs="Arial"/>
          <w:b/>
          <w:sz w:val="20"/>
          <w:lang w:eastAsia="bg-BG"/>
        </w:rPr>
        <w:t>Европейс</w:t>
      </w:r>
      <w:r w:rsidR="00283EF8" w:rsidRPr="00EA1233">
        <w:rPr>
          <w:rFonts w:ascii="Arial" w:hAnsi="Arial" w:cs="Arial"/>
          <w:b/>
          <w:sz w:val="20"/>
          <w:lang w:eastAsia="bg-BG"/>
        </w:rPr>
        <w:t xml:space="preserve">кият парламент одобри </w:t>
      </w:r>
      <w:proofErr w:type="spellStart"/>
      <w:r w:rsidR="00611F0A" w:rsidRPr="00EA1233">
        <w:rPr>
          <w:rFonts w:ascii="Arial" w:hAnsi="Arial" w:cs="Arial"/>
          <w:b/>
          <w:sz w:val="20"/>
          <w:lang w:eastAsia="bg-BG"/>
        </w:rPr>
        <w:t>доклад</w:t>
      </w:r>
      <w:r w:rsidR="00283EF8" w:rsidRPr="00EA1233">
        <w:rPr>
          <w:rFonts w:ascii="Arial" w:hAnsi="Arial" w:cs="Arial"/>
          <w:b/>
          <w:sz w:val="20"/>
          <w:lang w:eastAsia="bg-BG"/>
        </w:rPr>
        <w:t>a</w:t>
      </w:r>
      <w:proofErr w:type="spellEnd"/>
      <w:r w:rsidR="00611F0A" w:rsidRPr="00EA1233">
        <w:rPr>
          <w:rFonts w:ascii="Arial" w:hAnsi="Arial" w:cs="Arial"/>
          <w:b/>
          <w:sz w:val="20"/>
          <w:lang w:eastAsia="bg-BG"/>
        </w:rPr>
        <w:t xml:space="preserve"> на двете комисии по „Земеделие и развитие на селските райони“ и „Околна среда, обществено здраве и безопасност на храните“ (AGRI/ENVI )</w:t>
      </w:r>
      <w:r w:rsidR="005D70D7" w:rsidRPr="00EA1233">
        <w:rPr>
          <w:rFonts w:ascii="Arial" w:hAnsi="Arial" w:cs="Arial"/>
          <w:b/>
          <w:sz w:val="20"/>
          <w:lang w:eastAsia="bg-BG"/>
        </w:rPr>
        <w:t> относно</w:t>
      </w:r>
      <w:r w:rsidR="00611F0A" w:rsidRPr="00EA1233">
        <w:rPr>
          <w:rFonts w:ascii="Arial" w:hAnsi="Arial" w:cs="Arial"/>
          <w:b/>
          <w:sz w:val="20"/>
          <w:lang w:eastAsia="bg-BG"/>
        </w:rPr>
        <w:t xml:space="preserve"> стратегията от „От фермата до трапезата“</w:t>
      </w:r>
      <w:r w:rsidR="001C6CA9" w:rsidRPr="00EA1233">
        <w:rPr>
          <w:rFonts w:ascii="Arial" w:hAnsi="Arial" w:cs="Arial"/>
          <w:b/>
          <w:sz w:val="20"/>
          <w:lang w:eastAsia="bg-BG"/>
        </w:rPr>
        <w:t xml:space="preserve"> след дебат, в който повечето евродепутати се съгласиха с необходимост</w:t>
      </w:r>
      <w:r w:rsidR="00664683">
        <w:rPr>
          <w:rFonts w:ascii="Arial" w:hAnsi="Arial" w:cs="Arial"/>
          <w:b/>
          <w:sz w:val="20"/>
          <w:lang w:eastAsia="bg-BG"/>
        </w:rPr>
        <w:t>та</w:t>
      </w:r>
      <w:r w:rsidR="001C6CA9" w:rsidRPr="00EA1233">
        <w:rPr>
          <w:rFonts w:ascii="Arial" w:hAnsi="Arial" w:cs="Arial"/>
          <w:b/>
          <w:sz w:val="20"/>
          <w:lang w:eastAsia="bg-BG"/>
        </w:rPr>
        <w:t xml:space="preserve"> от преминаване към по-устойчив модел на доставка и консумация на храни.</w:t>
      </w:r>
      <w:r w:rsidR="00611F0A" w:rsidRPr="00EA1233">
        <w:rPr>
          <w:rFonts w:ascii="Arial" w:hAnsi="Arial" w:cs="Arial"/>
          <w:b/>
          <w:sz w:val="20"/>
          <w:lang w:eastAsia="bg-BG"/>
        </w:rPr>
        <w:t xml:space="preserve"> </w:t>
      </w:r>
      <w:r w:rsidR="00B503B4">
        <w:rPr>
          <w:rFonts w:ascii="Arial" w:hAnsi="Arial" w:cs="Arial"/>
          <w:sz w:val="20"/>
          <w:lang w:eastAsia="bg-BG"/>
        </w:rPr>
        <w:t>По време на дебата е</w:t>
      </w:r>
      <w:r w:rsidR="00DA04C0" w:rsidRPr="00EA1233">
        <w:rPr>
          <w:rFonts w:ascii="Arial" w:hAnsi="Arial" w:cs="Arial"/>
          <w:sz w:val="20"/>
          <w:lang w:eastAsia="bg-BG"/>
        </w:rPr>
        <w:t>вродепутатите подчертаха необходимостта от предварителна научна оценка на въздействието на всички предложения и  изразиха съжаление за късното публикуване от страна на Комисията на </w:t>
      </w:r>
      <w:hyperlink r:id="rId11" w:tgtFrame="_blank" w:history="1">
        <w:r w:rsidR="00DA04C0" w:rsidRPr="00EA1233">
          <w:rPr>
            <w:rFonts w:ascii="Arial" w:hAnsi="Arial" w:cs="Arial"/>
            <w:sz w:val="20"/>
            <w:lang w:eastAsia="bg-BG"/>
          </w:rPr>
          <w:t>доклада</w:t>
        </w:r>
      </w:hyperlink>
      <w:r w:rsidR="00DA04C0" w:rsidRPr="00EA1233">
        <w:rPr>
          <w:rFonts w:ascii="Arial" w:hAnsi="Arial" w:cs="Arial"/>
          <w:sz w:val="20"/>
          <w:lang w:eastAsia="bg-BG"/>
        </w:rPr>
        <w:t> </w:t>
      </w:r>
      <w:r w:rsidR="0095461E" w:rsidRPr="00EA1233">
        <w:rPr>
          <w:rFonts w:ascii="Arial" w:hAnsi="Arial" w:cs="Arial"/>
          <w:sz w:val="20"/>
          <w:lang w:eastAsia="bg-BG"/>
        </w:rPr>
        <w:t xml:space="preserve"> </w:t>
      </w:r>
      <w:r w:rsidR="00DA04C0" w:rsidRPr="00EA1233">
        <w:rPr>
          <w:rFonts w:ascii="Arial" w:hAnsi="Arial" w:cs="Arial"/>
          <w:sz w:val="20"/>
          <w:lang w:eastAsia="bg-BG"/>
        </w:rPr>
        <w:t xml:space="preserve">на Съвместния изследователски център </w:t>
      </w:r>
      <w:r w:rsidR="00DA04C0" w:rsidRPr="00EA1233">
        <w:rPr>
          <w:rFonts w:ascii="Arial" w:hAnsi="Arial" w:cs="Arial"/>
          <w:sz w:val="20"/>
          <w:lang w:eastAsia="bg-BG"/>
        </w:rPr>
        <w:lastRenderedPageBreak/>
        <w:t xml:space="preserve">относно въздействието на </w:t>
      </w:r>
      <w:r w:rsidR="00606286">
        <w:rPr>
          <w:rFonts w:ascii="Arial" w:hAnsi="Arial" w:cs="Arial"/>
          <w:sz w:val="20"/>
          <w:lang w:eastAsia="bg-BG"/>
        </w:rPr>
        <w:t xml:space="preserve">стратегията </w:t>
      </w:r>
      <w:r w:rsidR="00DA04C0" w:rsidRPr="00EA1233">
        <w:rPr>
          <w:rFonts w:ascii="Arial" w:hAnsi="Arial" w:cs="Arial"/>
          <w:sz w:val="20"/>
          <w:lang w:eastAsia="bg-BG"/>
        </w:rPr>
        <w:t xml:space="preserve">"От фермата до трапезата". </w:t>
      </w:r>
      <w:r w:rsidR="00611F0A" w:rsidRPr="00EA1233">
        <w:rPr>
          <w:rFonts w:ascii="Arial" w:hAnsi="Arial" w:cs="Arial"/>
          <w:sz w:val="20"/>
          <w:lang w:eastAsia="bg-BG"/>
        </w:rPr>
        <w:t xml:space="preserve">Резолюцията беше приета с </w:t>
      </w:r>
      <w:r w:rsidR="00915D45">
        <w:rPr>
          <w:rFonts w:ascii="Arial" w:hAnsi="Arial" w:cs="Arial"/>
          <w:sz w:val="20"/>
          <w:lang w:eastAsia="bg-BG"/>
        </w:rPr>
        <w:t>мнозинство от</w:t>
      </w:r>
      <w:r w:rsidRPr="00EA1233">
        <w:rPr>
          <w:rFonts w:ascii="Arial" w:hAnsi="Arial" w:cs="Arial"/>
          <w:sz w:val="20"/>
          <w:lang w:eastAsia="bg-BG"/>
        </w:rPr>
        <w:t xml:space="preserve"> </w:t>
      </w:r>
      <w:r w:rsidR="00611F0A" w:rsidRPr="00EA1233">
        <w:rPr>
          <w:rFonts w:ascii="Arial" w:hAnsi="Arial" w:cs="Arial"/>
          <w:sz w:val="20"/>
          <w:lang w:eastAsia="bg-BG"/>
        </w:rPr>
        <w:t>452 гласа „за“, 1</w:t>
      </w:r>
      <w:r w:rsidR="005D70D7" w:rsidRPr="00EA1233">
        <w:rPr>
          <w:rFonts w:ascii="Arial" w:hAnsi="Arial" w:cs="Arial"/>
          <w:sz w:val="20"/>
          <w:lang w:eastAsia="bg-BG"/>
        </w:rPr>
        <w:t>70 „против“ и</w:t>
      </w:r>
      <w:r w:rsidRPr="00EA1233">
        <w:rPr>
          <w:rFonts w:ascii="Arial" w:hAnsi="Arial" w:cs="Arial"/>
          <w:sz w:val="20"/>
          <w:lang w:eastAsia="bg-BG"/>
        </w:rPr>
        <w:t xml:space="preserve"> 76 „въздържал се“</w:t>
      </w:r>
      <w:r w:rsidR="005D70D7" w:rsidRPr="00EA1233">
        <w:rPr>
          <w:rFonts w:ascii="Arial" w:hAnsi="Arial" w:cs="Arial"/>
          <w:sz w:val="20"/>
          <w:lang w:eastAsia="bg-BG"/>
        </w:rPr>
        <w:t xml:space="preserve">. Гласуването се проведе на 19 октомври, а резултатите бяха обявени на 20 октомври след дебат, проведен на 18 октомври. </w:t>
      </w:r>
      <w:r w:rsidR="00DA04C0" w:rsidRPr="00EA1233">
        <w:rPr>
          <w:rFonts w:ascii="Arial" w:hAnsi="Arial" w:cs="Arial"/>
          <w:sz w:val="20"/>
          <w:lang w:eastAsia="bg-BG"/>
        </w:rPr>
        <w:t>В резолюцията евродепутатите излагат своите препоръки за укрепване и привеждане</w:t>
      </w:r>
      <w:r w:rsidR="00915D45">
        <w:rPr>
          <w:rFonts w:ascii="Arial" w:hAnsi="Arial" w:cs="Arial"/>
          <w:sz w:val="20"/>
          <w:lang w:eastAsia="bg-BG"/>
        </w:rPr>
        <w:t xml:space="preserve"> в съответствие</w:t>
      </w:r>
      <w:r w:rsidR="00DA04C0" w:rsidRPr="00EA1233">
        <w:rPr>
          <w:rFonts w:ascii="Arial" w:hAnsi="Arial" w:cs="Arial"/>
          <w:sz w:val="20"/>
          <w:lang w:eastAsia="bg-BG"/>
        </w:rPr>
        <w:t xml:space="preserve"> на стратегията от „От фермата до трапезата</w:t>
      </w:r>
      <w:r w:rsidR="00F8204A">
        <w:rPr>
          <w:rFonts w:ascii="Arial" w:hAnsi="Arial" w:cs="Arial"/>
          <w:sz w:val="20"/>
          <w:lang w:eastAsia="bg-BG"/>
        </w:rPr>
        <w:t>“</w:t>
      </w:r>
      <w:r w:rsidR="00DA04C0" w:rsidRPr="00EA1233">
        <w:rPr>
          <w:rFonts w:ascii="Arial" w:hAnsi="Arial" w:cs="Arial"/>
          <w:sz w:val="20"/>
          <w:lang w:eastAsia="bg-BG"/>
        </w:rPr>
        <w:t xml:space="preserve">, </w:t>
      </w:r>
      <w:r w:rsidR="00F8204A">
        <w:rPr>
          <w:rFonts w:ascii="Arial" w:hAnsi="Arial" w:cs="Arial"/>
          <w:sz w:val="20"/>
          <w:lang w:eastAsia="bg-BG"/>
        </w:rPr>
        <w:t>с целите на ОО</w:t>
      </w:r>
      <w:r w:rsidR="00DA04C0" w:rsidRPr="00EA1233">
        <w:rPr>
          <w:rFonts w:ascii="Arial" w:hAnsi="Arial" w:cs="Arial"/>
          <w:sz w:val="20"/>
          <w:lang w:eastAsia="bg-BG"/>
        </w:rPr>
        <w:t>Н за устойчиво развитие.</w:t>
      </w:r>
      <w:r w:rsidR="00321303" w:rsidRPr="00EA1233">
        <w:rPr>
          <w:rFonts w:ascii="Arial" w:hAnsi="Arial" w:cs="Arial"/>
          <w:sz w:val="20"/>
          <w:lang w:eastAsia="bg-BG"/>
        </w:rPr>
        <w:t xml:space="preserve"> Те</w:t>
      </w:r>
      <w:r w:rsidR="00611F0A" w:rsidRPr="00EA1233">
        <w:rPr>
          <w:rFonts w:ascii="Arial" w:hAnsi="Arial" w:cs="Arial"/>
          <w:sz w:val="20"/>
          <w:lang w:eastAsia="bg-BG"/>
        </w:rPr>
        <w:t xml:space="preserve"> са категорични, че са нужни задължителни цели за намаляване на употребата</w:t>
      </w:r>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на</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пестициди</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преразглеждане</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на</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стандартите</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за</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хуманно</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отношение</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към</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животните</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повече</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земя</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за</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биологично</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земеделие</w:t>
      </w:r>
      <w:proofErr w:type="spellEnd"/>
      <w:r w:rsidR="00611F0A" w:rsidRPr="00EA1233">
        <w:rPr>
          <w:rFonts w:ascii="Arial" w:hAnsi="Arial" w:cs="Arial"/>
          <w:color w:val="000000"/>
          <w:sz w:val="20"/>
          <w:lang w:val="en-US"/>
        </w:rPr>
        <w:t xml:space="preserve"> и </w:t>
      </w:r>
      <w:proofErr w:type="spellStart"/>
      <w:r w:rsidR="00611F0A" w:rsidRPr="00EA1233">
        <w:rPr>
          <w:rFonts w:ascii="Arial" w:hAnsi="Arial" w:cs="Arial"/>
          <w:color w:val="000000"/>
          <w:sz w:val="20"/>
          <w:lang w:val="en-US"/>
        </w:rPr>
        <w:t>справедлив</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дял</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за</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стопаните</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от</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печалбата</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от</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устойчиво</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произведени</w:t>
      </w:r>
      <w:proofErr w:type="spellEnd"/>
      <w:r w:rsidR="00611F0A" w:rsidRPr="00EA1233">
        <w:rPr>
          <w:rFonts w:ascii="Arial" w:hAnsi="Arial" w:cs="Arial"/>
          <w:color w:val="000000"/>
          <w:sz w:val="20"/>
          <w:lang w:val="en-US"/>
        </w:rPr>
        <w:t xml:space="preserve"> </w:t>
      </w:r>
      <w:proofErr w:type="spellStart"/>
      <w:r w:rsidR="00611F0A" w:rsidRPr="00EA1233">
        <w:rPr>
          <w:rFonts w:ascii="Arial" w:hAnsi="Arial" w:cs="Arial"/>
          <w:color w:val="000000"/>
          <w:sz w:val="20"/>
          <w:lang w:val="en-US"/>
        </w:rPr>
        <w:t>храни</w:t>
      </w:r>
      <w:proofErr w:type="spellEnd"/>
      <w:r w:rsidR="00611F0A" w:rsidRPr="00EA1233">
        <w:rPr>
          <w:rFonts w:ascii="Arial" w:hAnsi="Arial" w:cs="Arial"/>
          <w:color w:val="000000"/>
          <w:sz w:val="20"/>
        </w:rPr>
        <w:t>.</w:t>
      </w:r>
      <w:r w:rsidR="00321303" w:rsidRPr="00EA1233">
        <w:rPr>
          <w:rFonts w:ascii="Arial" w:hAnsi="Arial" w:cs="Arial"/>
          <w:color w:val="000000"/>
          <w:sz w:val="20"/>
        </w:rPr>
        <w:t xml:space="preserve"> В </w:t>
      </w:r>
      <w:r w:rsidR="00321303" w:rsidRPr="00EA1233">
        <w:rPr>
          <w:rFonts w:ascii="Arial" w:hAnsi="Arial" w:cs="Arial"/>
          <w:sz w:val="20"/>
          <w:lang w:eastAsia="bg-BG"/>
        </w:rPr>
        <w:t xml:space="preserve">допълнение към тези обвързващи цели, евродепутатите препоръчват </w:t>
      </w:r>
      <w:r w:rsidR="0024193F" w:rsidRPr="00EA1233">
        <w:rPr>
          <w:rFonts w:ascii="Arial" w:hAnsi="Arial" w:cs="Arial"/>
          <w:sz w:val="20"/>
          <w:lang w:eastAsia="bg-BG"/>
        </w:rPr>
        <w:t>и по</w:t>
      </w:r>
      <w:r w:rsidR="00321303" w:rsidRPr="00EA1233">
        <w:rPr>
          <w:rFonts w:ascii="Arial" w:hAnsi="Arial" w:cs="Arial"/>
          <w:sz w:val="20"/>
          <w:lang w:eastAsia="bg-BG"/>
        </w:rPr>
        <w:t xml:space="preserve">-добър мониторинг на изпълнението на мерките </w:t>
      </w:r>
      <w:r w:rsidR="0095461E" w:rsidRPr="00EA1233">
        <w:rPr>
          <w:rFonts w:ascii="Arial" w:hAnsi="Arial" w:cs="Arial"/>
          <w:sz w:val="20"/>
          <w:lang w:eastAsia="bg-BG"/>
        </w:rPr>
        <w:t xml:space="preserve">за защита на </w:t>
      </w:r>
      <w:proofErr w:type="spellStart"/>
      <w:r w:rsidR="0095461E" w:rsidRPr="00EA1233">
        <w:rPr>
          <w:rFonts w:ascii="Arial" w:hAnsi="Arial" w:cs="Arial"/>
          <w:sz w:val="20"/>
          <w:lang w:eastAsia="bg-BG"/>
        </w:rPr>
        <w:t>опрашителите</w:t>
      </w:r>
      <w:proofErr w:type="spellEnd"/>
      <w:r w:rsidR="0095461E" w:rsidRPr="00EA1233">
        <w:rPr>
          <w:rFonts w:ascii="Arial" w:hAnsi="Arial" w:cs="Arial"/>
          <w:sz w:val="20"/>
          <w:lang w:eastAsia="bg-BG"/>
        </w:rPr>
        <w:t xml:space="preserve">, </w:t>
      </w:r>
      <w:r w:rsidR="00321303" w:rsidRPr="00EA1233">
        <w:rPr>
          <w:rFonts w:ascii="Arial" w:hAnsi="Arial" w:cs="Arial"/>
          <w:sz w:val="20"/>
          <w:lang w:eastAsia="bg-BG"/>
        </w:rPr>
        <w:t>както и забрана на износа на забранени</w:t>
      </w:r>
      <w:r w:rsidR="0024193F" w:rsidRPr="00EA1233">
        <w:rPr>
          <w:rFonts w:ascii="Arial" w:hAnsi="Arial" w:cs="Arial"/>
          <w:sz w:val="20"/>
          <w:lang w:eastAsia="bg-BG"/>
        </w:rPr>
        <w:t xml:space="preserve"> в ЕС пестициди за трети страни. Допълнителните препоръки включват и п</w:t>
      </w:r>
      <w:r w:rsidR="003F1C67" w:rsidRPr="00EA1233">
        <w:rPr>
          <w:rFonts w:ascii="Arial" w:hAnsi="Arial" w:cs="Arial"/>
          <w:sz w:val="20"/>
          <w:lang w:eastAsia="bg-BG"/>
        </w:rPr>
        <w:t>о-здравословни храни</w:t>
      </w:r>
      <w:r w:rsidR="0024193F" w:rsidRPr="00EA1233">
        <w:rPr>
          <w:rFonts w:ascii="Arial" w:hAnsi="Arial" w:cs="Arial"/>
          <w:sz w:val="20"/>
          <w:lang w:eastAsia="bg-BG"/>
        </w:rPr>
        <w:t>,</w:t>
      </w:r>
      <w:r w:rsidR="003F1C67" w:rsidRPr="00EA1233">
        <w:rPr>
          <w:rFonts w:ascii="Arial" w:hAnsi="Arial" w:cs="Arial"/>
          <w:sz w:val="20"/>
          <w:lang w:eastAsia="bg-BG"/>
        </w:rPr>
        <w:t xml:space="preserve"> </w:t>
      </w:r>
      <w:r w:rsidR="0095461E" w:rsidRPr="00EA1233">
        <w:rPr>
          <w:rFonts w:ascii="Arial" w:hAnsi="Arial" w:cs="Arial"/>
          <w:sz w:val="20"/>
          <w:lang w:eastAsia="bg-BG"/>
        </w:rPr>
        <w:t>по-</w:t>
      </w:r>
      <w:r w:rsidR="003F1C67" w:rsidRPr="00EA1233">
        <w:rPr>
          <w:rFonts w:ascii="Arial" w:hAnsi="Arial" w:cs="Arial"/>
          <w:sz w:val="20"/>
          <w:lang w:eastAsia="bg-BG"/>
        </w:rPr>
        <w:t>амбициозни цели относно</w:t>
      </w:r>
      <w:r w:rsidR="0024193F" w:rsidRPr="00EA1233">
        <w:rPr>
          <w:rFonts w:ascii="Arial" w:hAnsi="Arial" w:cs="Arial"/>
          <w:sz w:val="20"/>
          <w:lang w:eastAsia="bg-BG"/>
        </w:rPr>
        <w:t xml:space="preserve"> емисиите от селското стопанство. </w:t>
      </w:r>
      <w:r w:rsidR="0095461E" w:rsidRPr="00EA1233">
        <w:rPr>
          <w:rFonts w:ascii="Arial" w:hAnsi="Arial" w:cs="Arial"/>
          <w:sz w:val="20"/>
          <w:lang w:eastAsia="bg-BG"/>
        </w:rPr>
        <w:t>По-</w:t>
      </w:r>
      <w:r w:rsidR="00611F0A" w:rsidRPr="00EA1233">
        <w:rPr>
          <w:rFonts w:ascii="Arial" w:hAnsi="Arial" w:cs="Arial"/>
          <w:sz w:val="20"/>
          <w:lang w:eastAsia="bg-BG"/>
        </w:rPr>
        <w:t xml:space="preserve">подробна информация </w:t>
      </w:r>
      <w:r w:rsidR="003F1C67" w:rsidRPr="00EA1233">
        <w:rPr>
          <w:rFonts w:ascii="Arial" w:hAnsi="Arial" w:cs="Arial"/>
          <w:sz w:val="20"/>
          <w:lang w:eastAsia="bg-BG"/>
        </w:rPr>
        <w:t>относно</w:t>
      </w:r>
      <w:r w:rsidR="0024193F" w:rsidRPr="00EA1233">
        <w:rPr>
          <w:rFonts w:ascii="Arial" w:hAnsi="Arial" w:cs="Arial"/>
          <w:sz w:val="20"/>
          <w:lang w:eastAsia="bg-BG"/>
        </w:rPr>
        <w:t xml:space="preserve"> </w:t>
      </w:r>
      <w:r w:rsidR="003F1C67" w:rsidRPr="00EA1233">
        <w:rPr>
          <w:rFonts w:ascii="Arial" w:hAnsi="Arial" w:cs="Arial"/>
          <w:sz w:val="20"/>
          <w:lang w:eastAsia="bg-BG"/>
        </w:rPr>
        <w:t>п</w:t>
      </w:r>
      <w:r w:rsidR="0024193F" w:rsidRPr="00EA1233">
        <w:rPr>
          <w:rFonts w:ascii="Arial" w:hAnsi="Arial" w:cs="Arial"/>
          <w:sz w:val="20"/>
          <w:lang w:eastAsia="bg-BG"/>
        </w:rPr>
        <w:t xml:space="preserve">лана на ЕП </w:t>
      </w:r>
      <w:r w:rsidR="0038214B" w:rsidRPr="00EA1233">
        <w:rPr>
          <w:rFonts w:ascii="Arial" w:hAnsi="Arial" w:cs="Arial"/>
          <w:sz w:val="20"/>
          <w:lang w:eastAsia="bg-BG"/>
        </w:rPr>
        <w:t xml:space="preserve">за обновени и по-сигурни продоволствени системи на ЕС, по-здравословни храни, справедлив доход за фермерите и намален екологичен отпечатък на селското стопанство, </w:t>
      </w:r>
      <w:r w:rsidR="00611F0A" w:rsidRPr="00EA1233">
        <w:rPr>
          <w:rFonts w:ascii="Arial" w:hAnsi="Arial" w:cs="Arial"/>
          <w:sz w:val="20"/>
          <w:lang w:eastAsia="bg-BG"/>
        </w:rPr>
        <w:t xml:space="preserve">може </w:t>
      </w:r>
      <w:r w:rsidR="0038214B" w:rsidRPr="00EA1233">
        <w:rPr>
          <w:rFonts w:ascii="Arial" w:hAnsi="Arial" w:cs="Arial"/>
          <w:sz w:val="20"/>
          <w:lang w:eastAsia="bg-BG"/>
        </w:rPr>
        <w:t xml:space="preserve">да </w:t>
      </w:r>
      <w:r w:rsidR="00F8204A">
        <w:rPr>
          <w:rFonts w:ascii="Arial" w:hAnsi="Arial" w:cs="Arial"/>
          <w:sz w:val="20"/>
          <w:lang w:eastAsia="bg-BG"/>
        </w:rPr>
        <w:t>видите в</w:t>
      </w:r>
      <w:r w:rsidR="00611F0A" w:rsidRPr="00EA1233">
        <w:rPr>
          <w:rFonts w:ascii="Arial" w:hAnsi="Arial" w:cs="Arial"/>
          <w:sz w:val="20"/>
          <w:lang w:eastAsia="bg-BG"/>
        </w:rPr>
        <w:t xml:space="preserve"> Приложение 1.</w:t>
      </w:r>
    </w:p>
    <w:p w:rsidR="00611F0A" w:rsidRDefault="00611F0A"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Default="00A30C1F" w:rsidP="00737256">
      <w:pPr>
        <w:jc w:val="both"/>
        <w:rPr>
          <w:rFonts w:ascii="Arial" w:hAnsi="Arial" w:cs="Arial"/>
          <w:color w:val="000000"/>
          <w:sz w:val="20"/>
        </w:rPr>
      </w:pPr>
    </w:p>
    <w:p w:rsidR="00A30C1F" w:rsidRPr="00A30C1F" w:rsidRDefault="00A30C1F" w:rsidP="00737256">
      <w:pPr>
        <w:jc w:val="both"/>
        <w:rPr>
          <w:rFonts w:ascii="Arial" w:hAnsi="Arial" w:cs="Arial"/>
          <w:color w:val="000000"/>
          <w:sz w:val="20"/>
        </w:rPr>
      </w:pPr>
      <w:bookmarkStart w:id="0" w:name="_GoBack"/>
      <w:bookmarkEnd w:id="0"/>
    </w:p>
    <w:p w:rsidR="00200FCC" w:rsidRPr="00A30C1F" w:rsidRDefault="00200FCC" w:rsidP="00F249D6">
      <w:pPr>
        <w:shd w:val="clear" w:color="auto" w:fill="FFFFFF"/>
        <w:spacing w:line="360" w:lineRule="atLeast"/>
        <w:ind w:left="7200" w:firstLine="720"/>
        <w:jc w:val="both"/>
        <w:textAlignment w:val="center"/>
        <w:rPr>
          <w:rFonts w:ascii="Arial" w:hAnsi="Arial" w:cs="Arial"/>
          <w:b/>
          <w:bCs/>
          <w:i/>
          <w:sz w:val="20"/>
        </w:rPr>
      </w:pPr>
      <w:r w:rsidRPr="00A30C1F">
        <w:rPr>
          <w:rFonts w:ascii="Arial" w:hAnsi="Arial" w:cs="Arial"/>
          <w:b/>
          <w:bCs/>
          <w:i/>
          <w:sz w:val="20"/>
        </w:rPr>
        <w:t xml:space="preserve">Приложение 1 </w:t>
      </w:r>
    </w:p>
    <w:p w:rsidR="00200FCC" w:rsidRPr="00F249D6" w:rsidRDefault="00200FCC" w:rsidP="00F249D6">
      <w:pPr>
        <w:shd w:val="clear" w:color="auto" w:fill="FFFFFF"/>
        <w:spacing w:line="360" w:lineRule="atLeast"/>
        <w:jc w:val="both"/>
        <w:textAlignment w:val="center"/>
        <w:rPr>
          <w:rFonts w:ascii="Arial" w:hAnsi="Arial" w:cs="Arial"/>
          <w:color w:val="505154"/>
          <w:sz w:val="20"/>
          <w:lang w:val="en-US"/>
        </w:rPr>
      </w:pPr>
    </w:p>
    <w:p w:rsidR="00200FCC" w:rsidRPr="00A30C1F" w:rsidRDefault="004D6E14" w:rsidP="00F249D6">
      <w:pPr>
        <w:shd w:val="clear" w:color="auto" w:fill="FFFFFF"/>
        <w:jc w:val="both"/>
        <w:textAlignment w:val="center"/>
        <w:rPr>
          <w:rFonts w:ascii="Arial" w:hAnsi="Arial" w:cs="Arial"/>
          <w:b/>
          <w:bCs/>
          <w:noProof/>
          <w:sz w:val="20"/>
        </w:rPr>
      </w:pPr>
      <w:r w:rsidRPr="00A30C1F">
        <w:rPr>
          <w:rFonts w:ascii="Arial" w:hAnsi="Arial" w:cs="Arial"/>
          <w:b/>
          <w:bCs/>
          <w:noProof/>
          <w:sz w:val="20"/>
        </w:rPr>
        <w:t>П</w:t>
      </w:r>
      <w:r w:rsidR="00200FCC" w:rsidRPr="00A30C1F">
        <w:rPr>
          <w:rFonts w:ascii="Arial" w:hAnsi="Arial" w:cs="Arial"/>
          <w:b/>
          <w:bCs/>
          <w:noProof/>
          <w:sz w:val="20"/>
        </w:rPr>
        <w:t>лан</w:t>
      </w:r>
      <w:r w:rsidRPr="00A30C1F">
        <w:rPr>
          <w:rFonts w:ascii="Arial" w:hAnsi="Arial" w:cs="Arial"/>
          <w:b/>
          <w:bCs/>
          <w:noProof/>
          <w:sz w:val="20"/>
        </w:rPr>
        <w:t xml:space="preserve"> на ЕП</w:t>
      </w:r>
      <w:r w:rsidR="00200FCC" w:rsidRPr="00A30C1F">
        <w:rPr>
          <w:rFonts w:ascii="Arial" w:hAnsi="Arial" w:cs="Arial"/>
          <w:b/>
          <w:bCs/>
          <w:noProof/>
          <w:sz w:val="20"/>
        </w:rPr>
        <w:t xml:space="preserve"> за обновени и по-сигурни продоволствени системи на ЕС, по-здравословни храни, справедлив доход за фермерите и намален екологичен о</w:t>
      </w:r>
      <w:r w:rsidR="00A30C1F">
        <w:rPr>
          <w:rFonts w:ascii="Arial" w:hAnsi="Arial" w:cs="Arial"/>
          <w:b/>
          <w:bCs/>
          <w:noProof/>
          <w:sz w:val="20"/>
        </w:rPr>
        <w:t>тпечатък на селското стопанство</w:t>
      </w:r>
    </w:p>
    <w:p w:rsidR="007176BD" w:rsidRPr="002620CE" w:rsidRDefault="007176BD" w:rsidP="00F249D6">
      <w:pPr>
        <w:shd w:val="clear" w:color="auto" w:fill="FFFFFF"/>
        <w:jc w:val="both"/>
        <w:textAlignment w:val="center"/>
        <w:rPr>
          <w:rFonts w:ascii="Arial" w:hAnsi="Arial" w:cs="Arial"/>
          <w:noProof/>
          <w:color w:val="505154"/>
          <w:sz w:val="20"/>
        </w:rPr>
      </w:pPr>
    </w:p>
    <w:p w:rsidR="00200FCC" w:rsidRPr="00A10345" w:rsidRDefault="00200FCC" w:rsidP="00F249D6">
      <w:pPr>
        <w:shd w:val="clear" w:color="auto" w:fill="FFFFFF"/>
        <w:jc w:val="both"/>
        <w:textAlignment w:val="center"/>
        <w:rPr>
          <w:rFonts w:ascii="Arial" w:hAnsi="Arial" w:cs="Arial"/>
          <w:noProof/>
          <w:sz w:val="20"/>
        </w:rPr>
      </w:pPr>
      <w:r w:rsidRPr="00A10345">
        <w:rPr>
          <w:rFonts w:ascii="Arial" w:hAnsi="Arial" w:cs="Arial"/>
          <w:noProof/>
          <w:sz w:val="20"/>
        </w:rPr>
        <w:t>Парламентът приветства стратегията „От фермата до трапезата“</w:t>
      </w:r>
      <w:r w:rsidR="004B1DBB" w:rsidRPr="00A10345">
        <w:rPr>
          <w:rFonts w:ascii="Arial" w:hAnsi="Arial" w:cs="Arial"/>
          <w:noProof/>
          <w:sz w:val="20"/>
        </w:rPr>
        <w:t>, подчерта</w:t>
      </w:r>
      <w:r w:rsidRPr="00A10345">
        <w:rPr>
          <w:rFonts w:ascii="Arial" w:hAnsi="Arial" w:cs="Arial"/>
          <w:noProof/>
          <w:sz w:val="20"/>
        </w:rPr>
        <w:t xml:space="preserve"> колко е важно да се установят устойчиви и здравословни храни</w:t>
      </w:r>
      <w:r w:rsidR="00730E21" w:rsidRPr="00A10345">
        <w:rPr>
          <w:rFonts w:ascii="Arial" w:hAnsi="Arial" w:cs="Arial"/>
          <w:noProof/>
          <w:sz w:val="20"/>
        </w:rPr>
        <w:t>,</w:t>
      </w:r>
      <w:r w:rsidRPr="00A10345">
        <w:rPr>
          <w:rFonts w:ascii="Arial" w:hAnsi="Arial" w:cs="Arial"/>
          <w:noProof/>
          <w:sz w:val="20"/>
        </w:rPr>
        <w:t xml:space="preserve"> с оглед на постигане</w:t>
      </w:r>
      <w:r w:rsidR="00730E21" w:rsidRPr="00A10345">
        <w:rPr>
          <w:rFonts w:ascii="Arial" w:hAnsi="Arial" w:cs="Arial"/>
          <w:noProof/>
          <w:sz w:val="20"/>
        </w:rPr>
        <w:t>то</w:t>
      </w:r>
      <w:r w:rsidRPr="00A10345">
        <w:rPr>
          <w:rFonts w:ascii="Arial" w:hAnsi="Arial" w:cs="Arial"/>
          <w:noProof/>
          <w:sz w:val="20"/>
        </w:rPr>
        <w:t xml:space="preserve"> на целите на Европейския зелен пакт, включително по отношение на климата, биологичното разнообразие, нулевото замърсяване и общественото здраве. </w:t>
      </w:r>
    </w:p>
    <w:p w:rsidR="007176BD" w:rsidRPr="00A10345" w:rsidRDefault="007176BD" w:rsidP="00F249D6">
      <w:pPr>
        <w:shd w:val="clear" w:color="auto" w:fill="FFFFFF"/>
        <w:jc w:val="both"/>
        <w:textAlignment w:val="center"/>
        <w:rPr>
          <w:rFonts w:ascii="Arial" w:hAnsi="Arial" w:cs="Arial"/>
          <w:noProof/>
          <w:sz w:val="20"/>
        </w:rPr>
      </w:pPr>
    </w:p>
    <w:p w:rsidR="00200FCC" w:rsidRPr="00A10345" w:rsidRDefault="00200FCC" w:rsidP="00F249D6">
      <w:pPr>
        <w:shd w:val="clear" w:color="auto" w:fill="FFFFFF"/>
        <w:jc w:val="both"/>
        <w:textAlignment w:val="center"/>
        <w:rPr>
          <w:rFonts w:ascii="Arial" w:hAnsi="Arial" w:cs="Arial"/>
          <w:bCs/>
          <w:noProof/>
          <w:sz w:val="20"/>
        </w:rPr>
      </w:pPr>
      <w:r w:rsidRPr="00A10345">
        <w:rPr>
          <w:rFonts w:ascii="Arial" w:hAnsi="Arial" w:cs="Arial"/>
          <w:noProof/>
          <w:sz w:val="20"/>
        </w:rPr>
        <w:t>Евродепутатите подчертаха необходимостта от по-голяма устойчивост на всеки етап от веригата за доставки на храни. Те отново изтъкнаха, че е важна ролята на всеки участник</w:t>
      </w:r>
      <w:r w:rsidR="00730E21" w:rsidRPr="00A10345">
        <w:rPr>
          <w:rFonts w:ascii="Arial" w:hAnsi="Arial" w:cs="Arial"/>
          <w:noProof/>
          <w:sz w:val="20"/>
        </w:rPr>
        <w:t>-</w:t>
      </w:r>
      <w:r w:rsidRPr="00A10345">
        <w:rPr>
          <w:rFonts w:ascii="Arial" w:hAnsi="Arial" w:cs="Arial"/>
          <w:noProof/>
          <w:sz w:val="20"/>
        </w:rPr>
        <w:t xml:space="preserve"> от земеделския стопанин до потребителя. За да се гарантира, че земеделските стопани могат да получават справедлив дял от печалбата от устойчиво произведени храни, членовете на ЕП искат Комисията да увеличи усилията си, включително чрез адаптиране на правилата за защита на конкуренцията, за укрепване на позицията на земеделските стопани във веригата на доставки. </w:t>
      </w:r>
    </w:p>
    <w:p w:rsidR="007176BD" w:rsidRPr="002620CE" w:rsidRDefault="007176BD" w:rsidP="00F249D6">
      <w:pPr>
        <w:shd w:val="clear" w:color="auto" w:fill="FFFFFF"/>
        <w:jc w:val="both"/>
        <w:textAlignment w:val="center"/>
        <w:rPr>
          <w:rFonts w:ascii="Arial" w:hAnsi="Arial" w:cs="Arial"/>
          <w:b/>
          <w:noProof/>
          <w:color w:val="505154"/>
          <w:sz w:val="20"/>
        </w:rPr>
      </w:pPr>
    </w:p>
    <w:p w:rsidR="00200FCC" w:rsidRPr="008475F9" w:rsidRDefault="00200FCC" w:rsidP="00F249D6">
      <w:pPr>
        <w:shd w:val="clear" w:color="auto" w:fill="FFFFFF"/>
        <w:jc w:val="both"/>
        <w:textAlignment w:val="center"/>
        <w:rPr>
          <w:rFonts w:ascii="Arial" w:hAnsi="Arial" w:cs="Arial"/>
          <w:b/>
          <w:noProof/>
          <w:sz w:val="20"/>
        </w:rPr>
      </w:pPr>
      <w:r w:rsidRPr="008475F9">
        <w:rPr>
          <w:rFonts w:ascii="Arial" w:hAnsi="Arial" w:cs="Arial"/>
          <w:b/>
          <w:noProof/>
          <w:sz w:val="20"/>
        </w:rPr>
        <w:t xml:space="preserve">Другите препоръки включват: </w:t>
      </w:r>
    </w:p>
    <w:p w:rsidR="007176BD" w:rsidRPr="008475F9" w:rsidRDefault="007176BD" w:rsidP="00F249D6">
      <w:pPr>
        <w:shd w:val="clear" w:color="auto" w:fill="FFFFFF"/>
        <w:jc w:val="both"/>
        <w:textAlignment w:val="center"/>
        <w:rPr>
          <w:rFonts w:ascii="Arial" w:hAnsi="Arial" w:cs="Arial"/>
          <w:b/>
          <w:noProof/>
          <w:sz w:val="20"/>
        </w:rPr>
      </w:pPr>
    </w:p>
    <w:p w:rsidR="00FD110F" w:rsidRPr="008475F9" w:rsidRDefault="00200FCC" w:rsidP="00FD110F">
      <w:pPr>
        <w:shd w:val="clear" w:color="auto" w:fill="FFFFFF"/>
        <w:jc w:val="both"/>
        <w:textAlignment w:val="center"/>
        <w:rPr>
          <w:rFonts w:ascii="Arial" w:hAnsi="Arial" w:cs="Arial"/>
          <w:b/>
          <w:noProof/>
          <w:sz w:val="20"/>
        </w:rPr>
      </w:pPr>
      <w:r w:rsidRPr="008475F9">
        <w:rPr>
          <w:rFonts w:ascii="Arial" w:hAnsi="Arial" w:cs="Arial"/>
          <w:b/>
          <w:noProof/>
          <w:sz w:val="20"/>
        </w:rPr>
        <w:t>По-здравословна храна</w:t>
      </w:r>
    </w:p>
    <w:p w:rsidR="00FD110F" w:rsidRDefault="00653B2F" w:rsidP="00F249D6">
      <w:pPr>
        <w:pStyle w:val="ListParagraph"/>
        <w:numPr>
          <w:ilvl w:val="0"/>
          <w:numId w:val="14"/>
        </w:numPr>
        <w:shd w:val="clear" w:color="auto" w:fill="FFFFFF"/>
        <w:jc w:val="both"/>
        <w:textAlignment w:val="center"/>
        <w:rPr>
          <w:rFonts w:ascii="Arial" w:hAnsi="Arial" w:cs="Arial"/>
          <w:noProof/>
          <w:sz w:val="20"/>
        </w:rPr>
      </w:pPr>
      <w:r w:rsidRPr="00FD110F">
        <w:rPr>
          <w:rFonts w:ascii="Arial" w:hAnsi="Arial" w:cs="Arial"/>
          <w:noProof/>
          <w:sz w:val="20"/>
        </w:rPr>
        <w:t>научно</w:t>
      </w:r>
      <w:r w:rsidR="00200FCC" w:rsidRPr="00FD110F">
        <w:rPr>
          <w:rFonts w:ascii="Arial" w:hAnsi="Arial" w:cs="Arial"/>
          <w:noProof/>
          <w:sz w:val="20"/>
        </w:rPr>
        <w:t xml:space="preserve"> обосновани препоръки на ЕС за здравословно хранене, включително задължителен хранителен етикет на опаковката;</w:t>
      </w:r>
    </w:p>
    <w:p w:rsidR="007176BD" w:rsidRPr="008475F9" w:rsidRDefault="00653B2F" w:rsidP="00F249D6">
      <w:pPr>
        <w:pStyle w:val="ListParagraph"/>
        <w:numPr>
          <w:ilvl w:val="0"/>
          <w:numId w:val="14"/>
        </w:numPr>
        <w:shd w:val="clear" w:color="auto" w:fill="FFFFFF"/>
        <w:jc w:val="both"/>
        <w:textAlignment w:val="center"/>
        <w:rPr>
          <w:rFonts w:ascii="Arial" w:hAnsi="Arial" w:cs="Arial"/>
          <w:b/>
          <w:noProof/>
          <w:sz w:val="20"/>
        </w:rPr>
      </w:pPr>
      <w:r w:rsidRPr="00FD110F">
        <w:rPr>
          <w:rFonts w:ascii="Arial" w:hAnsi="Arial" w:cs="Arial"/>
          <w:noProof/>
          <w:sz w:val="20"/>
        </w:rPr>
        <w:t>трябва</w:t>
      </w:r>
      <w:r w:rsidR="00200FCC" w:rsidRPr="00FD110F">
        <w:rPr>
          <w:rFonts w:ascii="Arial" w:hAnsi="Arial" w:cs="Arial"/>
          <w:noProof/>
          <w:sz w:val="20"/>
        </w:rPr>
        <w:t xml:space="preserve"> да се обърне внимание на проблема с прекомерната консумация на месо и на храни с голяма степен на преработка, както и на други продукти с високо съдържание на сол, захар и </w:t>
      </w:r>
      <w:r w:rsidR="00200FCC" w:rsidRPr="008475F9">
        <w:rPr>
          <w:rFonts w:ascii="Arial" w:hAnsi="Arial" w:cs="Arial"/>
          <w:noProof/>
          <w:sz w:val="20"/>
        </w:rPr>
        <w:t xml:space="preserve">мазнини, включително чрез определяне на максимални нива на прием. </w:t>
      </w:r>
    </w:p>
    <w:p w:rsidR="00200FCC" w:rsidRPr="008475F9" w:rsidRDefault="00200FCC" w:rsidP="00F249D6">
      <w:pPr>
        <w:shd w:val="clear" w:color="auto" w:fill="FFFFFF"/>
        <w:jc w:val="both"/>
        <w:textAlignment w:val="center"/>
        <w:rPr>
          <w:rFonts w:ascii="Arial" w:hAnsi="Arial" w:cs="Arial"/>
          <w:b/>
          <w:noProof/>
          <w:sz w:val="20"/>
        </w:rPr>
      </w:pPr>
      <w:r w:rsidRPr="008475F9">
        <w:rPr>
          <w:rFonts w:ascii="Arial" w:hAnsi="Arial" w:cs="Arial"/>
          <w:b/>
          <w:noProof/>
          <w:sz w:val="20"/>
        </w:rPr>
        <w:t>Пестициди и защита на опрашителите</w:t>
      </w:r>
    </w:p>
    <w:p w:rsidR="009F1A1A" w:rsidRPr="009F1A1A" w:rsidRDefault="00200FCC" w:rsidP="00F249D6">
      <w:pPr>
        <w:pStyle w:val="ListParagraph"/>
        <w:numPr>
          <w:ilvl w:val="0"/>
          <w:numId w:val="14"/>
        </w:numPr>
        <w:shd w:val="clear" w:color="auto" w:fill="FFFFFF"/>
        <w:jc w:val="both"/>
        <w:textAlignment w:val="center"/>
        <w:rPr>
          <w:rFonts w:ascii="Arial" w:hAnsi="Arial" w:cs="Arial"/>
          <w:noProof/>
          <w:color w:val="505154"/>
          <w:sz w:val="20"/>
        </w:rPr>
      </w:pPr>
      <w:r w:rsidRPr="009F1A1A">
        <w:rPr>
          <w:rFonts w:ascii="Arial" w:hAnsi="Arial" w:cs="Arial"/>
          <w:noProof/>
          <w:sz w:val="20"/>
        </w:rPr>
        <w:t>подобряване на процеса на одобрение на пестициди и по-ефективен мониторинг на прилагането с цел защита на опрашителите и опазване на </w:t>
      </w:r>
      <w:hyperlink r:id="rId12" w:tgtFrame="_blank" w:history="1">
        <w:r w:rsidRPr="009F1A1A">
          <w:rPr>
            <w:rFonts w:ascii="Arial" w:hAnsi="Arial" w:cs="Arial"/>
            <w:noProof/>
            <w:sz w:val="20"/>
          </w:rPr>
          <w:t>биологичното разнообразие</w:t>
        </w:r>
      </w:hyperlink>
      <w:r w:rsidRPr="009F1A1A">
        <w:rPr>
          <w:rFonts w:ascii="Arial" w:hAnsi="Arial" w:cs="Arial"/>
          <w:noProof/>
          <w:sz w:val="20"/>
        </w:rPr>
        <w:t>;</w:t>
      </w:r>
    </w:p>
    <w:p w:rsidR="00200FCC" w:rsidRPr="009F1A1A" w:rsidRDefault="00200FCC" w:rsidP="00F249D6">
      <w:pPr>
        <w:pStyle w:val="ListParagraph"/>
        <w:numPr>
          <w:ilvl w:val="0"/>
          <w:numId w:val="14"/>
        </w:numPr>
        <w:shd w:val="clear" w:color="auto" w:fill="FFFFFF"/>
        <w:jc w:val="both"/>
        <w:textAlignment w:val="center"/>
        <w:rPr>
          <w:rFonts w:ascii="Arial" w:hAnsi="Arial" w:cs="Arial"/>
          <w:noProof/>
          <w:color w:val="505154"/>
          <w:sz w:val="20"/>
        </w:rPr>
      </w:pPr>
      <w:r w:rsidRPr="009F1A1A">
        <w:rPr>
          <w:rFonts w:ascii="Arial" w:hAnsi="Arial" w:cs="Arial"/>
          <w:noProof/>
          <w:sz w:val="20"/>
        </w:rPr>
        <w:t>задължителни цели за намаляване на употребата на пестициди. Държавите членки следва да изпълняват целите чрез своите стратегически планове по </w:t>
      </w:r>
      <w:hyperlink r:id="rId13" w:tgtFrame="_blank" w:history="1">
        <w:r w:rsidRPr="009F1A1A">
          <w:rPr>
            <w:rFonts w:ascii="Arial" w:hAnsi="Arial" w:cs="Arial"/>
            <w:noProof/>
            <w:sz w:val="20"/>
          </w:rPr>
          <w:t>ОСП</w:t>
        </w:r>
      </w:hyperlink>
      <w:r w:rsidRPr="009F1A1A">
        <w:rPr>
          <w:rFonts w:ascii="Arial" w:hAnsi="Arial" w:cs="Arial"/>
          <w:noProof/>
          <w:color w:val="505154"/>
          <w:sz w:val="20"/>
        </w:rPr>
        <w:t>.</w:t>
      </w:r>
    </w:p>
    <w:p w:rsidR="00200FCC" w:rsidRPr="009F1A1A" w:rsidRDefault="00200FCC" w:rsidP="00F249D6">
      <w:pPr>
        <w:shd w:val="clear" w:color="auto" w:fill="FFFFFF"/>
        <w:jc w:val="both"/>
        <w:textAlignment w:val="center"/>
        <w:rPr>
          <w:rFonts w:ascii="Arial" w:hAnsi="Arial" w:cs="Arial"/>
          <w:b/>
          <w:noProof/>
          <w:sz w:val="20"/>
        </w:rPr>
      </w:pPr>
      <w:r w:rsidRPr="009F1A1A">
        <w:rPr>
          <w:rFonts w:ascii="Arial" w:hAnsi="Arial" w:cs="Arial"/>
          <w:b/>
          <w:noProof/>
          <w:sz w:val="20"/>
        </w:rPr>
        <w:t>Емисии на парникови газове</w:t>
      </w:r>
    </w:p>
    <w:p w:rsidR="009F1A1A" w:rsidRDefault="00B15BE8" w:rsidP="00F249D6">
      <w:pPr>
        <w:pStyle w:val="ListParagraph"/>
        <w:numPr>
          <w:ilvl w:val="0"/>
          <w:numId w:val="14"/>
        </w:numPr>
        <w:shd w:val="clear" w:color="auto" w:fill="FFFFFF"/>
        <w:jc w:val="both"/>
        <w:textAlignment w:val="center"/>
        <w:rPr>
          <w:rFonts w:ascii="Arial" w:hAnsi="Arial" w:cs="Arial"/>
          <w:noProof/>
          <w:sz w:val="20"/>
        </w:rPr>
      </w:pPr>
      <w:hyperlink r:id="rId14" w:tgtFrame="_blank" w:history="1">
        <w:r w:rsidR="00200FCC" w:rsidRPr="009F1A1A">
          <w:rPr>
            <w:rFonts w:ascii="Arial" w:hAnsi="Arial" w:cs="Arial"/>
            <w:noProof/>
            <w:sz w:val="20"/>
          </w:rPr>
          <w:t>пакетът „Подготвени за цел 55“ до 2030 г.</w:t>
        </w:r>
      </w:hyperlink>
      <w:r w:rsidR="00200FCC" w:rsidRPr="009F1A1A">
        <w:rPr>
          <w:rFonts w:ascii="Arial" w:hAnsi="Arial" w:cs="Arial"/>
          <w:noProof/>
          <w:sz w:val="20"/>
        </w:rPr>
        <w:t> трябва да регулира и да определи амбициозни цели за емисиите от селското стопанство и свързаното с него земеползване, включително строги критерии за енергията, произведена от възобновяеми източници на основата на биомаса;</w:t>
      </w:r>
    </w:p>
    <w:p w:rsidR="007176BD" w:rsidRPr="009F1A1A" w:rsidRDefault="00200FCC" w:rsidP="00F249D6">
      <w:pPr>
        <w:pStyle w:val="ListParagraph"/>
        <w:numPr>
          <w:ilvl w:val="0"/>
          <w:numId w:val="14"/>
        </w:numPr>
        <w:shd w:val="clear" w:color="auto" w:fill="FFFFFF"/>
        <w:jc w:val="both"/>
        <w:textAlignment w:val="center"/>
        <w:rPr>
          <w:rFonts w:ascii="Arial" w:hAnsi="Arial" w:cs="Arial"/>
          <w:b/>
          <w:noProof/>
          <w:color w:val="505154"/>
          <w:sz w:val="20"/>
        </w:rPr>
      </w:pPr>
      <w:r w:rsidRPr="009F1A1A">
        <w:rPr>
          <w:rFonts w:ascii="Arial" w:hAnsi="Arial" w:cs="Arial"/>
          <w:noProof/>
          <w:sz w:val="20"/>
        </w:rPr>
        <w:t>естествените въглеродни поглътители трябва да бъдат възстановени и укрепени.</w:t>
      </w:r>
    </w:p>
    <w:p w:rsidR="00200FCC" w:rsidRPr="009F1A1A" w:rsidRDefault="00200FCC" w:rsidP="00F249D6">
      <w:pPr>
        <w:shd w:val="clear" w:color="auto" w:fill="FFFFFF"/>
        <w:jc w:val="both"/>
        <w:textAlignment w:val="center"/>
        <w:rPr>
          <w:rFonts w:ascii="Arial" w:hAnsi="Arial" w:cs="Arial"/>
          <w:b/>
          <w:noProof/>
          <w:sz w:val="20"/>
        </w:rPr>
      </w:pPr>
      <w:r w:rsidRPr="009F1A1A">
        <w:rPr>
          <w:rFonts w:ascii="Arial" w:hAnsi="Arial" w:cs="Arial"/>
          <w:b/>
          <w:noProof/>
          <w:sz w:val="20"/>
        </w:rPr>
        <w:t>Хуманно отношение към животните</w:t>
      </w:r>
    </w:p>
    <w:p w:rsidR="009F1A1A" w:rsidRDefault="00200FCC" w:rsidP="00F249D6">
      <w:pPr>
        <w:pStyle w:val="ListParagraph"/>
        <w:numPr>
          <w:ilvl w:val="0"/>
          <w:numId w:val="14"/>
        </w:numPr>
        <w:shd w:val="clear" w:color="auto" w:fill="FFFFFF"/>
        <w:jc w:val="both"/>
        <w:textAlignment w:val="center"/>
        <w:rPr>
          <w:rFonts w:ascii="Arial" w:hAnsi="Arial" w:cs="Arial"/>
          <w:noProof/>
          <w:sz w:val="20"/>
        </w:rPr>
      </w:pPr>
      <w:r w:rsidRPr="009F1A1A">
        <w:rPr>
          <w:rFonts w:ascii="Arial" w:hAnsi="Arial" w:cs="Arial"/>
          <w:noProof/>
          <w:sz w:val="20"/>
        </w:rPr>
        <w:t>необходимост от общи, научно обосновани показатели за хуманно отношение към животните с оглед на по-голяма хармонизация в рамките на ЕС;</w:t>
      </w:r>
    </w:p>
    <w:p w:rsidR="00B530AD" w:rsidRDefault="00200FCC" w:rsidP="00F249D6">
      <w:pPr>
        <w:pStyle w:val="ListParagraph"/>
        <w:numPr>
          <w:ilvl w:val="0"/>
          <w:numId w:val="14"/>
        </w:numPr>
        <w:shd w:val="clear" w:color="auto" w:fill="FFFFFF"/>
        <w:jc w:val="both"/>
        <w:textAlignment w:val="center"/>
        <w:rPr>
          <w:rFonts w:ascii="Arial" w:hAnsi="Arial" w:cs="Arial"/>
          <w:noProof/>
          <w:sz w:val="20"/>
        </w:rPr>
      </w:pPr>
      <w:r w:rsidRPr="009F1A1A">
        <w:rPr>
          <w:rFonts w:ascii="Arial" w:hAnsi="Arial" w:cs="Arial"/>
          <w:noProof/>
          <w:sz w:val="20"/>
        </w:rPr>
        <w:t>оценка на настоящото законодателство на ЕС, за да се види дали са необходими промени;</w:t>
      </w:r>
    </w:p>
    <w:p w:rsidR="00B530AD" w:rsidRDefault="00200FCC" w:rsidP="00F249D6">
      <w:pPr>
        <w:pStyle w:val="ListParagraph"/>
        <w:numPr>
          <w:ilvl w:val="0"/>
          <w:numId w:val="14"/>
        </w:numPr>
        <w:shd w:val="clear" w:color="auto" w:fill="FFFFFF"/>
        <w:jc w:val="both"/>
        <w:textAlignment w:val="center"/>
        <w:rPr>
          <w:rFonts w:ascii="Arial" w:hAnsi="Arial" w:cs="Arial"/>
          <w:noProof/>
          <w:sz w:val="20"/>
        </w:rPr>
      </w:pPr>
      <w:r w:rsidRPr="009F1A1A">
        <w:rPr>
          <w:rFonts w:ascii="Arial" w:hAnsi="Arial" w:cs="Arial"/>
          <w:noProof/>
          <w:sz w:val="20"/>
        </w:rPr>
        <w:t>постепенно прекратяване на </w:t>
      </w:r>
      <w:hyperlink r:id="rId15" w:tgtFrame="_blank" w:history="1">
        <w:r w:rsidRPr="009F1A1A">
          <w:rPr>
            <w:rFonts w:ascii="Arial" w:hAnsi="Arial" w:cs="Arial"/>
            <w:noProof/>
            <w:sz w:val="20"/>
          </w:rPr>
          <w:t>използването на клетки в животновъдството в ЕС</w:t>
        </w:r>
      </w:hyperlink>
      <w:r w:rsidRPr="009F1A1A">
        <w:rPr>
          <w:rFonts w:ascii="Arial" w:hAnsi="Arial" w:cs="Arial"/>
          <w:noProof/>
          <w:sz w:val="20"/>
        </w:rPr>
        <w:t>;</w:t>
      </w:r>
    </w:p>
    <w:p w:rsidR="00200FCC" w:rsidRPr="00B530AD" w:rsidRDefault="00200FCC" w:rsidP="00F249D6">
      <w:pPr>
        <w:pStyle w:val="ListParagraph"/>
        <w:numPr>
          <w:ilvl w:val="0"/>
          <w:numId w:val="14"/>
        </w:numPr>
        <w:shd w:val="clear" w:color="auto" w:fill="FFFFFF"/>
        <w:jc w:val="both"/>
        <w:textAlignment w:val="center"/>
        <w:rPr>
          <w:rFonts w:ascii="Arial" w:hAnsi="Arial" w:cs="Arial"/>
          <w:noProof/>
          <w:sz w:val="20"/>
        </w:rPr>
      </w:pPr>
      <w:r w:rsidRPr="00B530AD">
        <w:rPr>
          <w:rFonts w:ascii="Arial" w:hAnsi="Arial" w:cs="Arial"/>
          <w:noProof/>
          <w:sz w:val="20"/>
        </w:rPr>
        <w:t>животински продукти с произход извън ЕС следва да бъдат разрешени само ако стандартите на съответните страни на произход са съобразени с изискванията на ЕС</w:t>
      </w:r>
      <w:r w:rsidRPr="00B530AD">
        <w:rPr>
          <w:rFonts w:ascii="Arial" w:hAnsi="Arial" w:cs="Arial"/>
          <w:noProof/>
          <w:color w:val="505154"/>
          <w:sz w:val="20"/>
        </w:rPr>
        <w:t>.</w:t>
      </w:r>
    </w:p>
    <w:p w:rsidR="00200FCC" w:rsidRPr="00B1074D" w:rsidRDefault="00200FCC" w:rsidP="00F249D6">
      <w:pPr>
        <w:shd w:val="clear" w:color="auto" w:fill="FFFFFF"/>
        <w:jc w:val="both"/>
        <w:textAlignment w:val="center"/>
        <w:rPr>
          <w:rFonts w:ascii="Arial" w:hAnsi="Arial" w:cs="Arial"/>
          <w:b/>
          <w:noProof/>
          <w:sz w:val="20"/>
        </w:rPr>
      </w:pPr>
      <w:r w:rsidRPr="00B1074D">
        <w:rPr>
          <w:rFonts w:ascii="Arial" w:hAnsi="Arial" w:cs="Arial"/>
          <w:b/>
          <w:noProof/>
          <w:sz w:val="20"/>
        </w:rPr>
        <w:t>Биологично земеделие</w:t>
      </w:r>
    </w:p>
    <w:p w:rsidR="00B1074D" w:rsidRDefault="00200FCC" w:rsidP="00F249D6">
      <w:pPr>
        <w:pStyle w:val="ListParagraph"/>
        <w:numPr>
          <w:ilvl w:val="0"/>
          <w:numId w:val="14"/>
        </w:numPr>
        <w:shd w:val="clear" w:color="auto" w:fill="FFFFFF"/>
        <w:jc w:val="both"/>
        <w:textAlignment w:val="center"/>
        <w:rPr>
          <w:rFonts w:ascii="Arial" w:hAnsi="Arial" w:cs="Arial"/>
          <w:noProof/>
          <w:sz w:val="20"/>
        </w:rPr>
      </w:pPr>
      <w:r w:rsidRPr="00B1074D">
        <w:rPr>
          <w:rFonts w:ascii="Arial" w:hAnsi="Arial" w:cs="Arial"/>
          <w:noProof/>
          <w:sz w:val="20"/>
        </w:rPr>
        <w:t>делът на обработваната по биологичен начин земя в ЕС с</w:t>
      </w:r>
      <w:r w:rsidR="004B1DBB" w:rsidRPr="00B1074D">
        <w:rPr>
          <w:rFonts w:ascii="Arial" w:hAnsi="Arial" w:cs="Arial"/>
          <w:noProof/>
          <w:sz w:val="20"/>
        </w:rPr>
        <w:t>ледва да се увеличи до 2030 г</w:t>
      </w:r>
      <w:r w:rsidRPr="00B1074D">
        <w:rPr>
          <w:rFonts w:ascii="Arial" w:hAnsi="Arial" w:cs="Arial"/>
          <w:noProof/>
          <w:sz w:val="20"/>
        </w:rPr>
        <w:t>;</w:t>
      </w:r>
    </w:p>
    <w:p w:rsidR="00B1074D" w:rsidRPr="00B1074D" w:rsidRDefault="00200FCC" w:rsidP="00F249D6">
      <w:pPr>
        <w:pStyle w:val="ListParagraph"/>
        <w:numPr>
          <w:ilvl w:val="0"/>
          <w:numId w:val="14"/>
        </w:numPr>
        <w:shd w:val="clear" w:color="auto" w:fill="FFFFFF"/>
        <w:jc w:val="both"/>
        <w:textAlignment w:val="center"/>
        <w:rPr>
          <w:rFonts w:ascii="Arial" w:hAnsi="Arial" w:cs="Arial"/>
          <w:b/>
          <w:bCs/>
          <w:noProof/>
          <w:sz w:val="20"/>
        </w:rPr>
      </w:pPr>
      <w:r w:rsidRPr="00B1074D">
        <w:rPr>
          <w:rFonts w:ascii="Arial" w:hAnsi="Arial" w:cs="Arial"/>
          <w:noProof/>
          <w:sz w:val="20"/>
        </w:rPr>
        <w:t>необходимост от инициат</w:t>
      </w:r>
      <w:r w:rsidR="00F67C63" w:rsidRPr="00B1074D">
        <w:rPr>
          <w:rFonts w:ascii="Arial" w:hAnsi="Arial" w:cs="Arial"/>
          <w:noProof/>
          <w:sz w:val="20"/>
        </w:rPr>
        <w:t>иви за стимулиране на търсенето;</w:t>
      </w:r>
    </w:p>
    <w:p w:rsidR="00200FCC" w:rsidRPr="00B1074D" w:rsidRDefault="00200FCC" w:rsidP="00F249D6">
      <w:pPr>
        <w:pStyle w:val="ListParagraph"/>
        <w:numPr>
          <w:ilvl w:val="0"/>
          <w:numId w:val="14"/>
        </w:numPr>
        <w:shd w:val="clear" w:color="auto" w:fill="FFFFFF"/>
        <w:jc w:val="both"/>
        <w:textAlignment w:val="center"/>
        <w:rPr>
          <w:rFonts w:ascii="Arial" w:hAnsi="Arial" w:cs="Arial"/>
          <w:b/>
          <w:bCs/>
          <w:noProof/>
          <w:sz w:val="20"/>
        </w:rPr>
      </w:pPr>
      <w:r w:rsidRPr="00B1074D">
        <w:rPr>
          <w:rFonts w:ascii="Arial" w:hAnsi="Arial" w:cs="Arial"/>
          <w:noProof/>
          <w:sz w:val="20"/>
        </w:rPr>
        <w:t>насърчаване, обществени поръчки и фискални мерки.</w:t>
      </w:r>
    </w:p>
    <w:p w:rsidR="001B1430" w:rsidRPr="00A10345" w:rsidRDefault="001B1430" w:rsidP="00F249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rsidR="00F55B5F" w:rsidRPr="002620CE" w:rsidRDefault="00F55B5F" w:rsidP="00F249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rsidR="00F55B5F" w:rsidRPr="002620CE" w:rsidRDefault="00F55B5F" w:rsidP="00F249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rsidR="00F55B5F" w:rsidRPr="002620CE" w:rsidRDefault="00F55B5F" w:rsidP="00F249D6">
      <w:pPr>
        <w:shd w:val="clear" w:color="auto" w:fill="FFFFFF"/>
        <w:tabs>
          <w:tab w:val="left" w:pos="10076"/>
          <w:tab w:val="left" w:pos="10992"/>
          <w:tab w:val="left" w:pos="11908"/>
          <w:tab w:val="left" w:pos="12824"/>
          <w:tab w:val="left" w:pos="13740"/>
          <w:tab w:val="left" w:pos="14656"/>
        </w:tabs>
        <w:jc w:val="both"/>
        <w:rPr>
          <w:rStyle w:val="longtext"/>
          <w:rFonts w:ascii="Arial" w:hAnsi="Arial" w:cs="Arial"/>
          <w:b/>
          <w:noProof/>
          <w:sz w:val="20"/>
        </w:rPr>
      </w:pPr>
    </w:p>
    <w:sectPr w:rsidR="00F55B5F" w:rsidRPr="002620CE" w:rsidSect="00852688">
      <w:headerReference w:type="even" r:id="rId16"/>
      <w:headerReference w:type="default" r:id="rId17"/>
      <w:footerReference w:type="even" r:id="rId18"/>
      <w:footerReference w:type="default" r:id="rId19"/>
      <w:headerReference w:type="first" r:id="rId20"/>
      <w:footerReference w:type="first" r:id="rId21"/>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BE8" w:rsidRDefault="00B15BE8">
      <w:r>
        <w:separator/>
      </w:r>
    </w:p>
  </w:endnote>
  <w:endnote w:type="continuationSeparator" w:id="0">
    <w:p w:rsidR="00B15BE8" w:rsidRDefault="00B1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charset w:val="00"/>
    <w:family w:val="roman"/>
    <w:pitch w:val="default"/>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B15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3" w:rsidRPr="004B3CB3" w:rsidRDefault="00B15BE8"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A30C1F">
      <w:rPr>
        <w:rFonts w:ascii="Arial" w:hAnsi="Arial"/>
        <w:i/>
        <w:iCs/>
        <w:noProof/>
        <w:color w:val="800080"/>
        <w:sz w:val="18"/>
        <w:szCs w:val="18"/>
      </w:rPr>
      <w:t>3</w:t>
    </w:r>
    <w:r w:rsidRPr="004B3CB3">
      <w:rPr>
        <w:rFonts w:ascii="Arial" w:hAnsi="Arial"/>
        <w:i/>
        <w:iCs/>
        <w:color w:val="800080"/>
        <w:sz w:val="18"/>
        <w:szCs w:val="18"/>
      </w:rPr>
      <w:fldChar w:fldCharType="end"/>
    </w:r>
  </w:p>
  <w:p w:rsidR="005618E1" w:rsidRPr="004B3CB3" w:rsidRDefault="00B15BE8">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C8" w:rsidRDefault="006A1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BE8" w:rsidRDefault="00B15BE8">
      <w:r>
        <w:separator/>
      </w:r>
    </w:p>
  </w:footnote>
  <w:footnote w:type="continuationSeparator" w:id="0">
    <w:p w:rsidR="00B15BE8" w:rsidRDefault="00B15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C8" w:rsidRDefault="006A11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sidP="00CA1B67">
          <w:pPr>
            <w:tabs>
              <w:tab w:val="left" w:pos="6298"/>
            </w:tabs>
          </w:pPr>
          <w:r>
            <w:rPr>
              <w:rFonts w:ascii="Palatino Linotype" w:hAnsi="Palatino Linotype" w:cs="Palatino Linotype"/>
              <w:i/>
              <w:iCs/>
              <w:noProof/>
              <w:sz w:val="52"/>
              <w:szCs w:val="52"/>
              <w:lang w:eastAsia="bg-BG"/>
            </w:rPr>
            <w:drawing>
              <wp:inline distT="0" distB="0" distL="0" distR="0" wp14:anchorId="4F4D90F8" wp14:editId="6DBF4B3D">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r w:rsidR="00CA1B67">
            <w:rPr>
              <w:rFonts w:ascii="Arial" w:hAnsi="Arial" w:cs="Arial"/>
              <w:b/>
              <w:i/>
              <w:color w:val="0000FF"/>
              <w:sz w:val="44"/>
              <w:szCs w:val="44"/>
            </w:rPr>
            <w:tab/>
          </w:r>
        </w:p>
      </w:tc>
      <w:tc>
        <w:tcPr>
          <w:tcW w:w="2535" w:type="dxa"/>
          <w:vMerge w:val="restart"/>
          <w:tcBorders>
            <w:bottom w:val="single" w:sz="24" w:space="0" w:color="0000FF"/>
          </w:tcBorders>
          <w:vAlign w:val="center"/>
        </w:tcPr>
        <w:p w:rsidR="005618E1" w:rsidRDefault="00B15BE8"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B15BE8">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747761">
      <w:rPr>
        <w:rFonts w:ascii="Arial" w:hAnsi="Arial"/>
        <w:b/>
        <w:bCs/>
        <w:color w:val="800080"/>
        <w:sz w:val="20"/>
        <w:lang w:val="en-US"/>
      </w:rPr>
      <w:t>80</w:t>
    </w:r>
    <w:r w:rsidR="006A11C8">
      <w:rPr>
        <w:rFonts w:ascii="Arial" w:hAnsi="Arial"/>
        <w:b/>
        <w:bCs/>
        <w:color w:val="800080"/>
        <w:sz w:val="20"/>
      </w:rPr>
      <w:t>/</w:t>
    </w:r>
    <w:r w:rsidR="00747761">
      <w:rPr>
        <w:rFonts w:ascii="Arial" w:hAnsi="Arial"/>
        <w:b/>
        <w:bCs/>
        <w:color w:val="800080"/>
        <w:sz w:val="20"/>
        <w:lang w:val="en-US"/>
      </w:rPr>
      <w:t>25</w:t>
    </w:r>
    <w:r w:rsidR="006E7A46">
      <w:rPr>
        <w:rFonts w:ascii="Arial" w:hAnsi="Arial"/>
        <w:b/>
        <w:bCs/>
        <w:color w:val="800080"/>
        <w:sz w:val="20"/>
        <w:lang w:val="en-US"/>
      </w:rPr>
      <w:t>.</w:t>
    </w:r>
    <w:r w:rsidR="006A11C8">
      <w:rPr>
        <w:rFonts w:ascii="Arial" w:hAnsi="Arial"/>
        <w:b/>
        <w:bCs/>
        <w:color w:val="800080"/>
        <w:sz w:val="20"/>
        <w:lang w:val="en-US"/>
      </w:rPr>
      <w:t>10</w:t>
    </w:r>
    <w:r w:rsidR="00235DDB">
      <w:rPr>
        <w:rFonts w:ascii="Arial" w:hAnsi="Arial"/>
        <w:b/>
        <w:bCs/>
        <w:color w:val="800080"/>
        <w:sz w:val="20"/>
        <w:lang w:val="en-US"/>
      </w:rPr>
      <w:t>.</w:t>
    </w:r>
    <w:r>
      <w:rPr>
        <w:rFonts w:ascii="Arial" w:hAnsi="Arial"/>
        <w:b/>
        <w:bCs/>
        <w:color w:val="800080"/>
        <w:sz w:val="20"/>
      </w:rPr>
      <w:t>20</w:t>
    </w:r>
    <w:r w:rsidR="00845E40">
      <w:rPr>
        <w:rFonts w:ascii="Arial" w:hAnsi="Arial"/>
        <w:b/>
        <w:bCs/>
        <w:color w:val="800080"/>
        <w:sz w:val="20"/>
        <w:lang w:val="en-US"/>
      </w:rPr>
      <w:t>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C8" w:rsidRDefault="006A11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32AE6EB5"/>
    <w:multiLevelType w:val="hybridMultilevel"/>
    <w:tmpl w:val="3FE0F6C0"/>
    <w:lvl w:ilvl="0" w:tplc="0394BD6A">
      <w:start w:val="4"/>
      <w:numFmt w:val="bullet"/>
      <w:lvlText w:val="-"/>
      <w:lvlJc w:val="left"/>
      <w:pPr>
        <w:ind w:left="720" w:hanging="360"/>
      </w:pPr>
      <w:rPr>
        <w:rFonts w:ascii="Arial" w:eastAsia="Times New Roman" w:hAnsi="Arial" w:cs="Arial" w:hint="default"/>
        <w:color w:val="50515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nsid w:val="56BD56F8"/>
    <w:multiLevelType w:val="hybridMultilevel"/>
    <w:tmpl w:val="6806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77844828"/>
    <w:multiLevelType w:val="hybridMultilevel"/>
    <w:tmpl w:val="F3941C00"/>
    <w:lvl w:ilvl="0" w:tplc="1AA69FE8">
      <w:start w:val="4"/>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4"/>
  </w:num>
  <w:num w:numId="5">
    <w:abstractNumId w:val="0"/>
  </w:num>
  <w:num w:numId="6">
    <w:abstractNumId w:val="2"/>
  </w:num>
  <w:num w:numId="7">
    <w:abstractNumId w:val="8"/>
  </w:num>
  <w:num w:numId="8">
    <w:abstractNumId w:val="6"/>
  </w:num>
  <w:num w:numId="9">
    <w:abstractNumId w:val="10"/>
  </w:num>
  <w:num w:numId="10">
    <w:abstractNumId w:val="1"/>
  </w:num>
  <w:num w:numId="11">
    <w:abstractNumId w:val="3"/>
  </w:num>
  <w:num w:numId="12">
    <w:abstractNumId w:val="9"/>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02852"/>
    <w:rsid w:val="00007F25"/>
    <w:rsid w:val="000144D9"/>
    <w:rsid w:val="0001496E"/>
    <w:rsid w:val="0002016E"/>
    <w:rsid w:val="00020865"/>
    <w:rsid w:val="00020A15"/>
    <w:rsid w:val="0002497A"/>
    <w:rsid w:val="00024DB1"/>
    <w:rsid w:val="00031331"/>
    <w:rsid w:val="00032EDB"/>
    <w:rsid w:val="0004366B"/>
    <w:rsid w:val="00046BB0"/>
    <w:rsid w:val="00046D50"/>
    <w:rsid w:val="00050832"/>
    <w:rsid w:val="000518AE"/>
    <w:rsid w:val="00053D18"/>
    <w:rsid w:val="00056231"/>
    <w:rsid w:val="0005714A"/>
    <w:rsid w:val="000576D0"/>
    <w:rsid w:val="0006687D"/>
    <w:rsid w:val="00066B08"/>
    <w:rsid w:val="00066FE8"/>
    <w:rsid w:val="000678FD"/>
    <w:rsid w:val="0007208A"/>
    <w:rsid w:val="00081DAE"/>
    <w:rsid w:val="00090F79"/>
    <w:rsid w:val="00091CD4"/>
    <w:rsid w:val="000A1F15"/>
    <w:rsid w:val="000A31F0"/>
    <w:rsid w:val="000A7CFB"/>
    <w:rsid w:val="000B2026"/>
    <w:rsid w:val="000B2122"/>
    <w:rsid w:val="000B3B85"/>
    <w:rsid w:val="000B402F"/>
    <w:rsid w:val="000B7B54"/>
    <w:rsid w:val="000C04EF"/>
    <w:rsid w:val="000C2498"/>
    <w:rsid w:val="000C6BD8"/>
    <w:rsid w:val="000C72E3"/>
    <w:rsid w:val="000D2B7C"/>
    <w:rsid w:val="000E1DC9"/>
    <w:rsid w:val="000F3D2D"/>
    <w:rsid w:val="001005E9"/>
    <w:rsid w:val="00102A64"/>
    <w:rsid w:val="001060A6"/>
    <w:rsid w:val="0011009E"/>
    <w:rsid w:val="00115665"/>
    <w:rsid w:val="001164FC"/>
    <w:rsid w:val="001173C3"/>
    <w:rsid w:val="00117955"/>
    <w:rsid w:val="00117A81"/>
    <w:rsid w:val="00120AD2"/>
    <w:rsid w:val="00131A6D"/>
    <w:rsid w:val="00134872"/>
    <w:rsid w:val="0013606E"/>
    <w:rsid w:val="0013656A"/>
    <w:rsid w:val="00141A95"/>
    <w:rsid w:val="0014608C"/>
    <w:rsid w:val="00151D81"/>
    <w:rsid w:val="0015399A"/>
    <w:rsid w:val="0015728C"/>
    <w:rsid w:val="00161AE4"/>
    <w:rsid w:val="00162B58"/>
    <w:rsid w:val="001639CC"/>
    <w:rsid w:val="00170DF4"/>
    <w:rsid w:val="00173E25"/>
    <w:rsid w:val="00177D56"/>
    <w:rsid w:val="00180311"/>
    <w:rsid w:val="00180441"/>
    <w:rsid w:val="00186654"/>
    <w:rsid w:val="0019196C"/>
    <w:rsid w:val="00193EEE"/>
    <w:rsid w:val="0019617C"/>
    <w:rsid w:val="001A0144"/>
    <w:rsid w:val="001A0EBC"/>
    <w:rsid w:val="001A6A7A"/>
    <w:rsid w:val="001B1430"/>
    <w:rsid w:val="001B2D6A"/>
    <w:rsid w:val="001B5399"/>
    <w:rsid w:val="001C2460"/>
    <w:rsid w:val="001C3F62"/>
    <w:rsid w:val="001C5BC3"/>
    <w:rsid w:val="001C6CA9"/>
    <w:rsid w:val="001D080C"/>
    <w:rsid w:val="001E1EAA"/>
    <w:rsid w:val="001E1F98"/>
    <w:rsid w:val="001E4050"/>
    <w:rsid w:val="001E4C01"/>
    <w:rsid w:val="001F08A2"/>
    <w:rsid w:val="001F2982"/>
    <w:rsid w:val="001F2EC7"/>
    <w:rsid w:val="001F396B"/>
    <w:rsid w:val="001F7464"/>
    <w:rsid w:val="00200FCC"/>
    <w:rsid w:val="00210721"/>
    <w:rsid w:val="00211722"/>
    <w:rsid w:val="002118F6"/>
    <w:rsid w:val="00214497"/>
    <w:rsid w:val="00215B7E"/>
    <w:rsid w:val="002163C0"/>
    <w:rsid w:val="00221CDF"/>
    <w:rsid w:val="0023339B"/>
    <w:rsid w:val="00235852"/>
    <w:rsid w:val="00235DDB"/>
    <w:rsid w:val="0024193F"/>
    <w:rsid w:val="002437E7"/>
    <w:rsid w:val="0024496F"/>
    <w:rsid w:val="0024546F"/>
    <w:rsid w:val="00251328"/>
    <w:rsid w:val="002521C1"/>
    <w:rsid w:val="002610A9"/>
    <w:rsid w:val="002615C5"/>
    <w:rsid w:val="002620CE"/>
    <w:rsid w:val="00262D34"/>
    <w:rsid w:val="002653C2"/>
    <w:rsid w:val="00274F4E"/>
    <w:rsid w:val="00275471"/>
    <w:rsid w:val="00281621"/>
    <w:rsid w:val="00283EF8"/>
    <w:rsid w:val="00285183"/>
    <w:rsid w:val="0029075B"/>
    <w:rsid w:val="002918DE"/>
    <w:rsid w:val="00291A66"/>
    <w:rsid w:val="0029220D"/>
    <w:rsid w:val="002A2BBE"/>
    <w:rsid w:val="002A2C5F"/>
    <w:rsid w:val="002A5150"/>
    <w:rsid w:val="002A566C"/>
    <w:rsid w:val="002A6A4C"/>
    <w:rsid w:val="002A7B55"/>
    <w:rsid w:val="002B091E"/>
    <w:rsid w:val="002B379D"/>
    <w:rsid w:val="002B44DA"/>
    <w:rsid w:val="002C21A3"/>
    <w:rsid w:val="002C512F"/>
    <w:rsid w:val="002C6EFE"/>
    <w:rsid w:val="002D0216"/>
    <w:rsid w:val="002D1A87"/>
    <w:rsid w:val="002D25F9"/>
    <w:rsid w:val="002D4BE9"/>
    <w:rsid w:val="002E0ABF"/>
    <w:rsid w:val="002E3E3F"/>
    <w:rsid w:val="002E5E7C"/>
    <w:rsid w:val="002E6EDC"/>
    <w:rsid w:val="002F1104"/>
    <w:rsid w:val="002F3080"/>
    <w:rsid w:val="002F6211"/>
    <w:rsid w:val="002F7E40"/>
    <w:rsid w:val="00300FA3"/>
    <w:rsid w:val="00303C35"/>
    <w:rsid w:val="00304D05"/>
    <w:rsid w:val="00305C45"/>
    <w:rsid w:val="0031133A"/>
    <w:rsid w:val="00312DA6"/>
    <w:rsid w:val="0031368B"/>
    <w:rsid w:val="00313FBA"/>
    <w:rsid w:val="00320AF0"/>
    <w:rsid w:val="00321303"/>
    <w:rsid w:val="0033369E"/>
    <w:rsid w:val="00350E9F"/>
    <w:rsid w:val="00351AB5"/>
    <w:rsid w:val="00353ACF"/>
    <w:rsid w:val="003625AC"/>
    <w:rsid w:val="00372647"/>
    <w:rsid w:val="0037292B"/>
    <w:rsid w:val="00374E31"/>
    <w:rsid w:val="00375575"/>
    <w:rsid w:val="0037680F"/>
    <w:rsid w:val="00377312"/>
    <w:rsid w:val="0038214B"/>
    <w:rsid w:val="003877CA"/>
    <w:rsid w:val="003952CE"/>
    <w:rsid w:val="00395737"/>
    <w:rsid w:val="0039630B"/>
    <w:rsid w:val="00396C28"/>
    <w:rsid w:val="003A2960"/>
    <w:rsid w:val="003A3674"/>
    <w:rsid w:val="003A56BA"/>
    <w:rsid w:val="003B7AAB"/>
    <w:rsid w:val="003C0E47"/>
    <w:rsid w:val="003C1BFF"/>
    <w:rsid w:val="003C2AC0"/>
    <w:rsid w:val="003C3DEB"/>
    <w:rsid w:val="003D0C6C"/>
    <w:rsid w:val="003D4968"/>
    <w:rsid w:val="003D523C"/>
    <w:rsid w:val="003D5B7F"/>
    <w:rsid w:val="003D6634"/>
    <w:rsid w:val="003E0404"/>
    <w:rsid w:val="003E118D"/>
    <w:rsid w:val="003E5CB2"/>
    <w:rsid w:val="003F1C67"/>
    <w:rsid w:val="003F2390"/>
    <w:rsid w:val="003F3071"/>
    <w:rsid w:val="003F562A"/>
    <w:rsid w:val="00400462"/>
    <w:rsid w:val="00403CB9"/>
    <w:rsid w:val="00403F9C"/>
    <w:rsid w:val="00407F6D"/>
    <w:rsid w:val="00411829"/>
    <w:rsid w:val="00412AFD"/>
    <w:rsid w:val="004133A8"/>
    <w:rsid w:val="00414784"/>
    <w:rsid w:val="00422311"/>
    <w:rsid w:val="00422CDC"/>
    <w:rsid w:val="004317EA"/>
    <w:rsid w:val="0043388D"/>
    <w:rsid w:val="004349C2"/>
    <w:rsid w:val="0044148C"/>
    <w:rsid w:val="00446398"/>
    <w:rsid w:val="00452F9D"/>
    <w:rsid w:val="0045500B"/>
    <w:rsid w:val="004577D8"/>
    <w:rsid w:val="0046415A"/>
    <w:rsid w:val="00465689"/>
    <w:rsid w:val="00467DF0"/>
    <w:rsid w:val="004813C2"/>
    <w:rsid w:val="004923C1"/>
    <w:rsid w:val="00493D20"/>
    <w:rsid w:val="00496775"/>
    <w:rsid w:val="004A0254"/>
    <w:rsid w:val="004A1AE6"/>
    <w:rsid w:val="004A4C92"/>
    <w:rsid w:val="004B1DBB"/>
    <w:rsid w:val="004B46D9"/>
    <w:rsid w:val="004C1EE5"/>
    <w:rsid w:val="004C2C61"/>
    <w:rsid w:val="004C4EB0"/>
    <w:rsid w:val="004D6E14"/>
    <w:rsid w:val="004E4561"/>
    <w:rsid w:val="004F4705"/>
    <w:rsid w:val="004F5E4F"/>
    <w:rsid w:val="004F6C71"/>
    <w:rsid w:val="00502A0A"/>
    <w:rsid w:val="00504E8D"/>
    <w:rsid w:val="005065B7"/>
    <w:rsid w:val="0051071D"/>
    <w:rsid w:val="005159B7"/>
    <w:rsid w:val="005179AD"/>
    <w:rsid w:val="00517F21"/>
    <w:rsid w:val="00522276"/>
    <w:rsid w:val="00523D20"/>
    <w:rsid w:val="005247A5"/>
    <w:rsid w:val="0052706F"/>
    <w:rsid w:val="005279E4"/>
    <w:rsid w:val="00527A50"/>
    <w:rsid w:val="00530C09"/>
    <w:rsid w:val="00532923"/>
    <w:rsid w:val="005331E2"/>
    <w:rsid w:val="00537A32"/>
    <w:rsid w:val="00537BC8"/>
    <w:rsid w:val="0054006E"/>
    <w:rsid w:val="00542DE9"/>
    <w:rsid w:val="00542E84"/>
    <w:rsid w:val="00550360"/>
    <w:rsid w:val="00554BFD"/>
    <w:rsid w:val="00555894"/>
    <w:rsid w:val="005606CA"/>
    <w:rsid w:val="00562C02"/>
    <w:rsid w:val="00563064"/>
    <w:rsid w:val="00563BC2"/>
    <w:rsid w:val="00566009"/>
    <w:rsid w:val="00566BFC"/>
    <w:rsid w:val="00583597"/>
    <w:rsid w:val="005876CB"/>
    <w:rsid w:val="005915B0"/>
    <w:rsid w:val="00594324"/>
    <w:rsid w:val="00596313"/>
    <w:rsid w:val="005A0184"/>
    <w:rsid w:val="005B1884"/>
    <w:rsid w:val="005B2FE3"/>
    <w:rsid w:val="005B4574"/>
    <w:rsid w:val="005C1BB7"/>
    <w:rsid w:val="005C31B6"/>
    <w:rsid w:val="005D5EBB"/>
    <w:rsid w:val="005D70D7"/>
    <w:rsid w:val="005E559C"/>
    <w:rsid w:val="005E74FE"/>
    <w:rsid w:val="005F3548"/>
    <w:rsid w:val="005F70D7"/>
    <w:rsid w:val="005F7D2D"/>
    <w:rsid w:val="00606286"/>
    <w:rsid w:val="006068B4"/>
    <w:rsid w:val="00610711"/>
    <w:rsid w:val="00611F0A"/>
    <w:rsid w:val="00617956"/>
    <w:rsid w:val="00623765"/>
    <w:rsid w:val="00626A3F"/>
    <w:rsid w:val="00627881"/>
    <w:rsid w:val="006367A9"/>
    <w:rsid w:val="00641684"/>
    <w:rsid w:val="00642BB6"/>
    <w:rsid w:val="00653B2F"/>
    <w:rsid w:val="00660110"/>
    <w:rsid w:val="0066444F"/>
    <w:rsid w:val="00664683"/>
    <w:rsid w:val="00667861"/>
    <w:rsid w:val="00667C81"/>
    <w:rsid w:val="006729A5"/>
    <w:rsid w:val="00673829"/>
    <w:rsid w:val="006809BC"/>
    <w:rsid w:val="00682667"/>
    <w:rsid w:val="00684801"/>
    <w:rsid w:val="006860E3"/>
    <w:rsid w:val="00690648"/>
    <w:rsid w:val="0069352C"/>
    <w:rsid w:val="006961F0"/>
    <w:rsid w:val="00696F73"/>
    <w:rsid w:val="006A094F"/>
    <w:rsid w:val="006A11C8"/>
    <w:rsid w:val="006A3FDE"/>
    <w:rsid w:val="006A7391"/>
    <w:rsid w:val="006A739D"/>
    <w:rsid w:val="006B12A8"/>
    <w:rsid w:val="006B6A9B"/>
    <w:rsid w:val="006C196D"/>
    <w:rsid w:val="006D3A68"/>
    <w:rsid w:val="006D57EA"/>
    <w:rsid w:val="006E3C82"/>
    <w:rsid w:val="006E7A46"/>
    <w:rsid w:val="006F38F7"/>
    <w:rsid w:val="006F4679"/>
    <w:rsid w:val="006F5A28"/>
    <w:rsid w:val="006F5B9A"/>
    <w:rsid w:val="0070200F"/>
    <w:rsid w:val="00703520"/>
    <w:rsid w:val="00705B40"/>
    <w:rsid w:val="00713942"/>
    <w:rsid w:val="00714838"/>
    <w:rsid w:val="007176BD"/>
    <w:rsid w:val="007178AB"/>
    <w:rsid w:val="00720E60"/>
    <w:rsid w:val="00723155"/>
    <w:rsid w:val="0072576F"/>
    <w:rsid w:val="00726AB6"/>
    <w:rsid w:val="00730DB0"/>
    <w:rsid w:val="00730E21"/>
    <w:rsid w:val="007319DE"/>
    <w:rsid w:val="00734448"/>
    <w:rsid w:val="00735FF9"/>
    <w:rsid w:val="00736B38"/>
    <w:rsid w:val="00737256"/>
    <w:rsid w:val="00742CC5"/>
    <w:rsid w:val="00747761"/>
    <w:rsid w:val="0074799B"/>
    <w:rsid w:val="00750FB4"/>
    <w:rsid w:val="00751732"/>
    <w:rsid w:val="0075253A"/>
    <w:rsid w:val="00755964"/>
    <w:rsid w:val="00767AA8"/>
    <w:rsid w:val="007712FE"/>
    <w:rsid w:val="00782D3D"/>
    <w:rsid w:val="007846E5"/>
    <w:rsid w:val="00787FAE"/>
    <w:rsid w:val="0079544C"/>
    <w:rsid w:val="0079698C"/>
    <w:rsid w:val="007A28AC"/>
    <w:rsid w:val="007A388B"/>
    <w:rsid w:val="007A70E6"/>
    <w:rsid w:val="007A7D33"/>
    <w:rsid w:val="007B03F2"/>
    <w:rsid w:val="007B0C60"/>
    <w:rsid w:val="007B0CB0"/>
    <w:rsid w:val="007B2C12"/>
    <w:rsid w:val="007B2DB0"/>
    <w:rsid w:val="007C3F39"/>
    <w:rsid w:val="007C75B4"/>
    <w:rsid w:val="007D7438"/>
    <w:rsid w:val="007E2D2C"/>
    <w:rsid w:val="007E46F1"/>
    <w:rsid w:val="007E475C"/>
    <w:rsid w:val="007F3BEB"/>
    <w:rsid w:val="007F4E89"/>
    <w:rsid w:val="008030C3"/>
    <w:rsid w:val="00811B89"/>
    <w:rsid w:val="00811C30"/>
    <w:rsid w:val="0081541F"/>
    <w:rsid w:val="00815640"/>
    <w:rsid w:val="00816686"/>
    <w:rsid w:val="0082007C"/>
    <w:rsid w:val="0082041E"/>
    <w:rsid w:val="008206C1"/>
    <w:rsid w:val="00821E30"/>
    <w:rsid w:val="0082295B"/>
    <w:rsid w:val="0083184F"/>
    <w:rsid w:val="0083232B"/>
    <w:rsid w:val="0083395C"/>
    <w:rsid w:val="00845489"/>
    <w:rsid w:val="0084577D"/>
    <w:rsid w:val="00845E40"/>
    <w:rsid w:val="008475F9"/>
    <w:rsid w:val="008523EE"/>
    <w:rsid w:val="00852DE4"/>
    <w:rsid w:val="00853CCE"/>
    <w:rsid w:val="00861450"/>
    <w:rsid w:val="00865E24"/>
    <w:rsid w:val="00866D36"/>
    <w:rsid w:val="00870A2F"/>
    <w:rsid w:val="0087702E"/>
    <w:rsid w:val="0087763E"/>
    <w:rsid w:val="008803A4"/>
    <w:rsid w:val="008836F2"/>
    <w:rsid w:val="008933AB"/>
    <w:rsid w:val="008937C8"/>
    <w:rsid w:val="00894A77"/>
    <w:rsid w:val="008A1360"/>
    <w:rsid w:val="008B0069"/>
    <w:rsid w:val="008B2118"/>
    <w:rsid w:val="008B2400"/>
    <w:rsid w:val="008B3FAB"/>
    <w:rsid w:val="008B7A95"/>
    <w:rsid w:val="008C1A20"/>
    <w:rsid w:val="008D0E78"/>
    <w:rsid w:val="008D2FF4"/>
    <w:rsid w:val="008D58EC"/>
    <w:rsid w:val="008D7A9E"/>
    <w:rsid w:val="008E0F81"/>
    <w:rsid w:val="008E68B0"/>
    <w:rsid w:val="008E7A75"/>
    <w:rsid w:val="008F13E5"/>
    <w:rsid w:val="008F1C90"/>
    <w:rsid w:val="008F2206"/>
    <w:rsid w:val="008F4BE2"/>
    <w:rsid w:val="008F7ECC"/>
    <w:rsid w:val="009010C3"/>
    <w:rsid w:val="009063C7"/>
    <w:rsid w:val="0090678A"/>
    <w:rsid w:val="00910462"/>
    <w:rsid w:val="00912A06"/>
    <w:rsid w:val="00915D45"/>
    <w:rsid w:val="00917F99"/>
    <w:rsid w:val="009203FA"/>
    <w:rsid w:val="00925BD4"/>
    <w:rsid w:val="00934FA6"/>
    <w:rsid w:val="009355BA"/>
    <w:rsid w:val="00936F1A"/>
    <w:rsid w:val="0094133F"/>
    <w:rsid w:val="009436E0"/>
    <w:rsid w:val="00953F05"/>
    <w:rsid w:val="0095461E"/>
    <w:rsid w:val="00955B0D"/>
    <w:rsid w:val="00956512"/>
    <w:rsid w:val="009678EA"/>
    <w:rsid w:val="009704A2"/>
    <w:rsid w:val="00975F09"/>
    <w:rsid w:val="00977CA7"/>
    <w:rsid w:val="0099155B"/>
    <w:rsid w:val="00991935"/>
    <w:rsid w:val="0099695D"/>
    <w:rsid w:val="009A2752"/>
    <w:rsid w:val="009A4329"/>
    <w:rsid w:val="009A5D09"/>
    <w:rsid w:val="009B1FAD"/>
    <w:rsid w:val="009C11B2"/>
    <w:rsid w:val="009C5ACD"/>
    <w:rsid w:val="009D0924"/>
    <w:rsid w:val="009D2A2B"/>
    <w:rsid w:val="009D32BB"/>
    <w:rsid w:val="009D6F1E"/>
    <w:rsid w:val="009D7EB3"/>
    <w:rsid w:val="009E424C"/>
    <w:rsid w:val="009E45D3"/>
    <w:rsid w:val="009E6BDB"/>
    <w:rsid w:val="009F1A1A"/>
    <w:rsid w:val="009F4E95"/>
    <w:rsid w:val="009F7022"/>
    <w:rsid w:val="00A0180A"/>
    <w:rsid w:val="00A02393"/>
    <w:rsid w:val="00A10345"/>
    <w:rsid w:val="00A1170C"/>
    <w:rsid w:val="00A15D87"/>
    <w:rsid w:val="00A227FC"/>
    <w:rsid w:val="00A25AAA"/>
    <w:rsid w:val="00A30C1F"/>
    <w:rsid w:val="00A36DDB"/>
    <w:rsid w:val="00A37D7F"/>
    <w:rsid w:val="00A447C0"/>
    <w:rsid w:val="00A50E2C"/>
    <w:rsid w:val="00A5214D"/>
    <w:rsid w:val="00A56825"/>
    <w:rsid w:val="00A673EB"/>
    <w:rsid w:val="00A741E2"/>
    <w:rsid w:val="00A74737"/>
    <w:rsid w:val="00A77E07"/>
    <w:rsid w:val="00A77EC5"/>
    <w:rsid w:val="00A923A4"/>
    <w:rsid w:val="00A93C53"/>
    <w:rsid w:val="00AA0722"/>
    <w:rsid w:val="00AA62AF"/>
    <w:rsid w:val="00AB140A"/>
    <w:rsid w:val="00AB1841"/>
    <w:rsid w:val="00AB2303"/>
    <w:rsid w:val="00AB2AA0"/>
    <w:rsid w:val="00AC52D6"/>
    <w:rsid w:val="00AC6D0C"/>
    <w:rsid w:val="00AC73DE"/>
    <w:rsid w:val="00AC79F2"/>
    <w:rsid w:val="00AD2864"/>
    <w:rsid w:val="00AD504F"/>
    <w:rsid w:val="00AE0D25"/>
    <w:rsid w:val="00AE14FF"/>
    <w:rsid w:val="00AE2FF4"/>
    <w:rsid w:val="00AE2FFF"/>
    <w:rsid w:val="00AF21C5"/>
    <w:rsid w:val="00AF58F5"/>
    <w:rsid w:val="00B03285"/>
    <w:rsid w:val="00B1074D"/>
    <w:rsid w:val="00B15BE8"/>
    <w:rsid w:val="00B16835"/>
    <w:rsid w:val="00B16C07"/>
    <w:rsid w:val="00B200ED"/>
    <w:rsid w:val="00B2131F"/>
    <w:rsid w:val="00B24F05"/>
    <w:rsid w:val="00B25F79"/>
    <w:rsid w:val="00B3223C"/>
    <w:rsid w:val="00B34793"/>
    <w:rsid w:val="00B36E39"/>
    <w:rsid w:val="00B411AC"/>
    <w:rsid w:val="00B5000F"/>
    <w:rsid w:val="00B503B4"/>
    <w:rsid w:val="00B513C4"/>
    <w:rsid w:val="00B530AD"/>
    <w:rsid w:val="00B539A9"/>
    <w:rsid w:val="00B6207E"/>
    <w:rsid w:val="00B62817"/>
    <w:rsid w:val="00B62BA6"/>
    <w:rsid w:val="00B64B72"/>
    <w:rsid w:val="00B64F87"/>
    <w:rsid w:val="00B73DA3"/>
    <w:rsid w:val="00B81125"/>
    <w:rsid w:val="00B8112B"/>
    <w:rsid w:val="00B853D4"/>
    <w:rsid w:val="00B85D14"/>
    <w:rsid w:val="00B863B6"/>
    <w:rsid w:val="00B8731C"/>
    <w:rsid w:val="00B873EA"/>
    <w:rsid w:val="00B8786D"/>
    <w:rsid w:val="00B90317"/>
    <w:rsid w:val="00B937DE"/>
    <w:rsid w:val="00B93F21"/>
    <w:rsid w:val="00B94708"/>
    <w:rsid w:val="00B9548C"/>
    <w:rsid w:val="00BA2A9E"/>
    <w:rsid w:val="00BB4446"/>
    <w:rsid w:val="00BB446F"/>
    <w:rsid w:val="00BB5782"/>
    <w:rsid w:val="00BC0F4A"/>
    <w:rsid w:val="00BC35B8"/>
    <w:rsid w:val="00BC70E2"/>
    <w:rsid w:val="00BD5219"/>
    <w:rsid w:val="00BD76C6"/>
    <w:rsid w:val="00BE0FE4"/>
    <w:rsid w:val="00BE55CA"/>
    <w:rsid w:val="00BF0A4C"/>
    <w:rsid w:val="00BF118B"/>
    <w:rsid w:val="00BF28EC"/>
    <w:rsid w:val="00BF7565"/>
    <w:rsid w:val="00C00F88"/>
    <w:rsid w:val="00C0508F"/>
    <w:rsid w:val="00C05E95"/>
    <w:rsid w:val="00C12F44"/>
    <w:rsid w:val="00C137A5"/>
    <w:rsid w:val="00C20809"/>
    <w:rsid w:val="00C3643A"/>
    <w:rsid w:val="00C37B23"/>
    <w:rsid w:val="00C44608"/>
    <w:rsid w:val="00C526C6"/>
    <w:rsid w:val="00C574EE"/>
    <w:rsid w:val="00C60D17"/>
    <w:rsid w:val="00C6312D"/>
    <w:rsid w:val="00C70511"/>
    <w:rsid w:val="00C718EB"/>
    <w:rsid w:val="00C71F16"/>
    <w:rsid w:val="00C7577F"/>
    <w:rsid w:val="00C801BF"/>
    <w:rsid w:val="00C80422"/>
    <w:rsid w:val="00C81B77"/>
    <w:rsid w:val="00C96E9D"/>
    <w:rsid w:val="00C97050"/>
    <w:rsid w:val="00CA1B67"/>
    <w:rsid w:val="00CA35A8"/>
    <w:rsid w:val="00CA3892"/>
    <w:rsid w:val="00CA40F5"/>
    <w:rsid w:val="00CA6CB8"/>
    <w:rsid w:val="00CA7960"/>
    <w:rsid w:val="00CB196D"/>
    <w:rsid w:val="00CB1E0D"/>
    <w:rsid w:val="00CB2886"/>
    <w:rsid w:val="00CB62A3"/>
    <w:rsid w:val="00CC128B"/>
    <w:rsid w:val="00CC7CF0"/>
    <w:rsid w:val="00CD171C"/>
    <w:rsid w:val="00CD304C"/>
    <w:rsid w:val="00CE1AD9"/>
    <w:rsid w:val="00CE5641"/>
    <w:rsid w:val="00CE5E69"/>
    <w:rsid w:val="00CE7025"/>
    <w:rsid w:val="00CF0DEA"/>
    <w:rsid w:val="00CF15CD"/>
    <w:rsid w:val="00D000AE"/>
    <w:rsid w:val="00D100BD"/>
    <w:rsid w:val="00D118DE"/>
    <w:rsid w:val="00D11956"/>
    <w:rsid w:val="00D1195A"/>
    <w:rsid w:val="00D15C1B"/>
    <w:rsid w:val="00D167B1"/>
    <w:rsid w:val="00D247CB"/>
    <w:rsid w:val="00D24D49"/>
    <w:rsid w:val="00D254B1"/>
    <w:rsid w:val="00D25C9A"/>
    <w:rsid w:val="00D3159B"/>
    <w:rsid w:val="00D32B06"/>
    <w:rsid w:val="00D34070"/>
    <w:rsid w:val="00D35C2F"/>
    <w:rsid w:val="00D37CA6"/>
    <w:rsid w:val="00D427C1"/>
    <w:rsid w:val="00D43BBD"/>
    <w:rsid w:val="00D52E17"/>
    <w:rsid w:val="00D61B59"/>
    <w:rsid w:val="00D6359C"/>
    <w:rsid w:val="00D63914"/>
    <w:rsid w:val="00D758EF"/>
    <w:rsid w:val="00D80D84"/>
    <w:rsid w:val="00D8519B"/>
    <w:rsid w:val="00D86732"/>
    <w:rsid w:val="00D94999"/>
    <w:rsid w:val="00DA04C0"/>
    <w:rsid w:val="00DA25C0"/>
    <w:rsid w:val="00DA44A9"/>
    <w:rsid w:val="00DA4860"/>
    <w:rsid w:val="00DC502B"/>
    <w:rsid w:val="00DC5A8E"/>
    <w:rsid w:val="00DC6AD1"/>
    <w:rsid w:val="00DD1C95"/>
    <w:rsid w:val="00DE3B01"/>
    <w:rsid w:val="00DE74D4"/>
    <w:rsid w:val="00DE752F"/>
    <w:rsid w:val="00DF1BAC"/>
    <w:rsid w:val="00DF45AB"/>
    <w:rsid w:val="00DF7199"/>
    <w:rsid w:val="00DF7E91"/>
    <w:rsid w:val="00E02B6A"/>
    <w:rsid w:val="00E03E39"/>
    <w:rsid w:val="00E12818"/>
    <w:rsid w:val="00E14276"/>
    <w:rsid w:val="00E17756"/>
    <w:rsid w:val="00E17E07"/>
    <w:rsid w:val="00E2125A"/>
    <w:rsid w:val="00E23670"/>
    <w:rsid w:val="00E24FA2"/>
    <w:rsid w:val="00E256E7"/>
    <w:rsid w:val="00E32DB5"/>
    <w:rsid w:val="00E350AD"/>
    <w:rsid w:val="00E35D6F"/>
    <w:rsid w:val="00E4290A"/>
    <w:rsid w:val="00E44DF1"/>
    <w:rsid w:val="00E47639"/>
    <w:rsid w:val="00E51A6D"/>
    <w:rsid w:val="00E51D9E"/>
    <w:rsid w:val="00E5449B"/>
    <w:rsid w:val="00E5560C"/>
    <w:rsid w:val="00E6099A"/>
    <w:rsid w:val="00E60B1D"/>
    <w:rsid w:val="00E67885"/>
    <w:rsid w:val="00E80A45"/>
    <w:rsid w:val="00E8155A"/>
    <w:rsid w:val="00E828B4"/>
    <w:rsid w:val="00E95022"/>
    <w:rsid w:val="00EA1233"/>
    <w:rsid w:val="00EA228E"/>
    <w:rsid w:val="00EA332C"/>
    <w:rsid w:val="00EA4B29"/>
    <w:rsid w:val="00EA4B99"/>
    <w:rsid w:val="00EA5878"/>
    <w:rsid w:val="00EB0F17"/>
    <w:rsid w:val="00EB289B"/>
    <w:rsid w:val="00EB4927"/>
    <w:rsid w:val="00EB783C"/>
    <w:rsid w:val="00EB7BA6"/>
    <w:rsid w:val="00EC0DDC"/>
    <w:rsid w:val="00EC1F65"/>
    <w:rsid w:val="00EC4213"/>
    <w:rsid w:val="00EC6BA3"/>
    <w:rsid w:val="00ED13ED"/>
    <w:rsid w:val="00EE1065"/>
    <w:rsid w:val="00EE193B"/>
    <w:rsid w:val="00EE27DB"/>
    <w:rsid w:val="00EE38E7"/>
    <w:rsid w:val="00EE70E7"/>
    <w:rsid w:val="00EE7B1B"/>
    <w:rsid w:val="00EF71AC"/>
    <w:rsid w:val="00F029F3"/>
    <w:rsid w:val="00F02F9B"/>
    <w:rsid w:val="00F0360F"/>
    <w:rsid w:val="00F12C83"/>
    <w:rsid w:val="00F23EFD"/>
    <w:rsid w:val="00F249D6"/>
    <w:rsid w:val="00F26B5F"/>
    <w:rsid w:val="00F30D26"/>
    <w:rsid w:val="00F40091"/>
    <w:rsid w:val="00F40970"/>
    <w:rsid w:val="00F410B8"/>
    <w:rsid w:val="00F43319"/>
    <w:rsid w:val="00F4416D"/>
    <w:rsid w:val="00F51C30"/>
    <w:rsid w:val="00F531AD"/>
    <w:rsid w:val="00F55B5F"/>
    <w:rsid w:val="00F6008B"/>
    <w:rsid w:val="00F64C00"/>
    <w:rsid w:val="00F67B7A"/>
    <w:rsid w:val="00F67C63"/>
    <w:rsid w:val="00F70B6C"/>
    <w:rsid w:val="00F71D57"/>
    <w:rsid w:val="00F72B07"/>
    <w:rsid w:val="00F72F6C"/>
    <w:rsid w:val="00F73C4B"/>
    <w:rsid w:val="00F74337"/>
    <w:rsid w:val="00F74416"/>
    <w:rsid w:val="00F758F1"/>
    <w:rsid w:val="00F77B27"/>
    <w:rsid w:val="00F805FE"/>
    <w:rsid w:val="00F80F61"/>
    <w:rsid w:val="00F8204A"/>
    <w:rsid w:val="00F84E7C"/>
    <w:rsid w:val="00F95033"/>
    <w:rsid w:val="00FA5339"/>
    <w:rsid w:val="00FB4413"/>
    <w:rsid w:val="00FC481E"/>
    <w:rsid w:val="00FD110F"/>
    <w:rsid w:val="00FD4196"/>
    <w:rsid w:val="00FD5503"/>
    <w:rsid w:val="00FE14C1"/>
    <w:rsid w:val="00FE4D8F"/>
    <w:rsid w:val="00FE4FAD"/>
    <w:rsid w:val="00FE657F"/>
    <w:rsid w:val="00FF041A"/>
    <w:rsid w:val="00FF2308"/>
    <w:rsid w:val="00FF3C83"/>
    <w:rsid w:val="00FF5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CM4">
    <w:name w:val="CM4"/>
    <w:basedOn w:val="Normal"/>
    <w:next w:val="Normal"/>
    <w:uiPriority w:val="99"/>
    <w:rsid w:val="00F71D57"/>
    <w:pPr>
      <w:autoSpaceDE w:val="0"/>
      <w:autoSpaceDN w:val="0"/>
      <w:adjustRightInd w:val="0"/>
    </w:pPr>
    <w:rPr>
      <w:rFonts w:ascii="EUAlbertina" w:eastAsiaTheme="minorHAnsi" w:hAnsi="EUAlbertina" w:cstheme="minorBidi"/>
      <w:szCs w:val="24"/>
      <w:lang w:val="en-US"/>
    </w:rPr>
  </w:style>
  <w:style w:type="paragraph" w:customStyle="1" w:styleId="xmsonormal">
    <w:name w:val="x_msonormal"/>
    <w:basedOn w:val="Normal"/>
    <w:rsid w:val="003A2960"/>
    <w:pPr>
      <w:spacing w:before="100" w:beforeAutospacing="1" w:after="100" w:afterAutospacing="1"/>
    </w:pPr>
    <w:rPr>
      <w:rFonts w:ascii="Times New Roman" w:hAnsi="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CM4">
    <w:name w:val="CM4"/>
    <w:basedOn w:val="Normal"/>
    <w:next w:val="Normal"/>
    <w:uiPriority w:val="99"/>
    <w:rsid w:val="00F71D57"/>
    <w:pPr>
      <w:autoSpaceDE w:val="0"/>
      <w:autoSpaceDN w:val="0"/>
      <w:adjustRightInd w:val="0"/>
    </w:pPr>
    <w:rPr>
      <w:rFonts w:ascii="EUAlbertina" w:eastAsiaTheme="minorHAnsi" w:hAnsi="EUAlbertina" w:cstheme="minorBidi"/>
      <w:szCs w:val="24"/>
      <w:lang w:val="en-US"/>
    </w:rPr>
  </w:style>
  <w:style w:type="paragraph" w:customStyle="1" w:styleId="xmsonormal">
    <w:name w:val="x_msonormal"/>
    <w:basedOn w:val="Normal"/>
    <w:rsid w:val="003A2960"/>
    <w:pPr>
      <w:spacing w:before="100" w:beforeAutospacing="1" w:after="100" w:afterAutospacing="1"/>
    </w:pPr>
    <w:rPr>
      <w:rFonts w:ascii="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453332892">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14162981">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044207372">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uroparl.europa.eu/news/en/press-room/20210903IPR11210/agriculture-meps-approve-agreement-on-eu-farm-policy-refor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europarl.europa.eu/news/bg/press-room/20210604IPR05513/bioraznoobrazie-ep-iska-zadlzhitelni-tseli-za-zashchita-na-divata-priroda-i-khora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ations.jrc.ec.europa.eu/repository/handle/JRC121368" TargetMode="External"/><Relationship Id="rId5" Type="http://schemas.openxmlformats.org/officeDocument/2006/relationships/settings" Target="settings.xml"/><Relationship Id="rId15" Type="http://schemas.openxmlformats.org/officeDocument/2006/relationships/hyperlink" Target="https://www.europarl.europa.eu/news/bg/press-room/20210604IPR05532/ep-podkrepia-evropeyskata-ghrazhdanska-initsiativa-kray-na-kletkite" TargetMode="External"/><Relationship Id="rId23" Type="http://schemas.openxmlformats.org/officeDocument/2006/relationships/theme" Target="theme/theme1.xml"/><Relationship Id="rId10" Type="http://schemas.openxmlformats.org/officeDocument/2006/relationships/hyperlink" Target="https://www.dfz.bg/bg/dp-2014-2020/-202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mzh.government.bg/media/filer_public/2021/10/21/zapoved_stavki_pndj-1_2021_rd09-1022_19102021_3TFRFN2.pdf" TargetMode="External"/><Relationship Id="rId14" Type="http://schemas.openxmlformats.org/officeDocument/2006/relationships/hyperlink" Target="https://ec.europa.eu/commission/presscorner/detail/bg/ip_21_354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7EF8F-0EB1-494D-9CBB-D2F7928F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Potrebitel</cp:lastModifiedBy>
  <cp:revision>20</cp:revision>
  <dcterms:created xsi:type="dcterms:W3CDTF">2021-10-25T09:36:00Z</dcterms:created>
  <dcterms:modified xsi:type="dcterms:W3CDTF">2021-10-26T07:09:00Z</dcterms:modified>
</cp:coreProperties>
</file>