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0C2498" w:rsidRDefault="000C2498" w:rsidP="001F08A2">
      <w:pPr>
        <w:jc w:val="both"/>
        <w:rPr>
          <w:rFonts w:ascii="Arial" w:hAnsi="Arial" w:cs="Arial"/>
          <w:sz w:val="20"/>
        </w:rPr>
      </w:pPr>
    </w:p>
    <w:p w:rsidR="00A512AF" w:rsidRPr="00CA790A" w:rsidRDefault="004F09E3" w:rsidP="001F08A2">
      <w:pPr>
        <w:jc w:val="both"/>
        <w:rPr>
          <w:rFonts w:ascii="Arial" w:hAnsi="Arial" w:cs="Arial"/>
          <w:b/>
          <w:noProof/>
          <w:sz w:val="20"/>
        </w:rPr>
      </w:pPr>
      <w:r w:rsidRPr="00CA790A">
        <w:rPr>
          <w:rFonts w:ascii="Arial" w:hAnsi="Arial" w:cs="Arial"/>
          <w:b/>
          <w:noProof/>
          <w:sz w:val="20"/>
        </w:rPr>
        <w:t xml:space="preserve">1. </w:t>
      </w:r>
      <w:r w:rsidR="00A512AF" w:rsidRPr="00CA790A">
        <w:rPr>
          <w:rFonts w:ascii="Arial" w:hAnsi="Arial" w:cs="Arial"/>
          <w:b/>
          <w:noProof/>
          <w:sz w:val="20"/>
        </w:rPr>
        <w:t xml:space="preserve">На 5 октомври 2021 г. </w:t>
      </w:r>
      <w:r w:rsidR="00F94D65" w:rsidRPr="00CA790A">
        <w:rPr>
          <w:rFonts w:ascii="Arial" w:hAnsi="Arial" w:cs="Arial"/>
          <w:b/>
          <w:noProof/>
          <w:sz w:val="20"/>
        </w:rPr>
        <w:t>стартира приемът</w:t>
      </w:r>
      <w:r w:rsidR="00A512AF" w:rsidRPr="00CA790A">
        <w:rPr>
          <w:rFonts w:ascii="Arial" w:hAnsi="Arial" w:cs="Arial"/>
          <w:b/>
          <w:noProof/>
          <w:sz w:val="20"/>
        </w:rPr>
        <w:t xml:space="preserve"> </w:t>
      </w:r>
      <w:r w:rsidR="00F94D65" w:rsidRPr="00CA790A">
        <w:rPr>
          <w:rFonts w:ascii="Arial" w:hAnsi="Arial" w:cs="Arial"/>
          <w:b/>
          <w:noProof/>
          <w:sz w:val="20"/>
        </w:rPr>
        <w:t>на документи за доказване на реализирано мляко и за доказване на реализирани на пазара животни по схемите за обвързана подкрепа за животни за Кампания 2021 г</w:t>
      </w:r>
      <w:r w:rsidR="00F94D65" w:rsidRPr="00CA790A">
        <w:rPr>
          <w:rFonts w:ascii="Arial" w:hAnsi="Arial" w:cs="Arial"/>
          <w:noProof/>
          <w:sz w:val="20"/>
        </w:rPr>
        <w:t>. Ж</w:t>
      </w:r>
      <w:r w:rsidR="00A512AF" w:rsidRPr="00CA790A">
        <w:rPr>
          <w:rFonts w:ascii="Arial" w:hAnsi="Arial" w:cs="Arial"/>
          <w:noProof/>
          <w:sz w:val="20"/>
        </w:rPr>
        <w:t>ивотновъдите, кандидати</w:t>
      </w:r>
      <w:r w:rsidR="00F94D65" w:rsidRPr="00CA790A">
        <w:rPr>
          <w:rFonts w:ascii="Arial" w:hAnsi="Arial" w:cs="Arial"/>
          <w:noProof/>
          <w:sz w:val="20"/>
        </w:rPr>
        <w:t xml:space="preserve"> по схемите</w:t>
      </w:r>
      <w:r w:rsidR="00A512AF" w:rsidRPr="00CA790A">
        <w:rPr>
          <w:rFonts w:ascii="Arial" w:hAnsi="Arial" w:cs="Arial"/>
          <w:noProof/>
          <w:sz w:val="20"/>
        </w:rPr>
        <w:t>,</w:t>
      </w:r>
      <w:r w:rsidR="00A512AF" w:rsidRPr="00CA790A">
        <w:rPr>
          <w:rFonts w:ascii="Arial" w:hAnsi="Arial" w:cs="Arial"/>
          <w:b/>
          <w:noProof/>
          <w:sz w:val="20"/>
        </w:rPr>
        <w:t xml:space="preserve"> </w:t>
      </w:r>
      <w:r w:rsidR="00175F22" w:rsidRPr="00CA790A">
        <w:rPr>
          <w:rFonts w:ascii="Arial" w:hAnsi="Arial" w:cs="Arial"/>
          <w:noProof/>
          <w:sz w:val="20"/>
        </w:rPr>
        <w:t>имат задължението да</w:t>
      </w:r>
      <w:r w:rsidR="00175F22" w:rsidRPr="00CA790A">
        <w:rPr>
          <w:rFonts w:ascii="Arial" w:hAnsi="Arial" w:cs="Arial"/>
          <w:b/>
          <w:noProof/>
          <w:sz w:val="20"/>
        </w:rPr>
        <w:t xml:space="preserve"> </w:t>
      </w:r>
      <w:r w:rsidR="00F94D65" w:rsidRPr="00CA790A">
        <w:rPr>
          <w:rFonts w:ascii="Arial" w:hAnsi="Arial" w:cs="Arial"/>
          <w:noProof/>
          <w:sz w:val="20"/>
        </w:rPr>
        <w:t xml:space="preserve">предоставят изискуемите документи в срок от 5 до 31 октомври 2021 г. в съответната областна дирекция на ДФ „Земеделие“- РА по постоянен адрес на кандидата. Документите за реализация на продукцията - мляко, млечни продукти и реализирани на пазара животни, </w:t>
      </w:r>
      <w:r w:rsidR="00A512AF" w:rsidRPr="00CA790A">
        <w:rPr>
          <w:rFonts w:ascii="Arial" w:hAnsi="Arial" w:cs="Arial"/>
          <w:noProof/>
          <w:sz w:val="20"/>
        </w:rPr>
        <w:t xml:space="preserve">трябва да са с дата на издаване в периода от 1 октомври 2020 г. до 30 септември 2021 г. Документи за реализация на мляко и/или млечни продукти се подават по четири схеми: Схема за обвързано подпомагане на млечни крави; Схема за обвързано подпомагане за млечни крави под селекционен контрол; Схема за обвързано подпомагане за овце-майки и/или кози-майки под селекционен контрол (с реализация на мляко или комбинирана реализация); Схема за обвързано подпомагане за биволи.  Реализирани на пазара животни се доказват по три схеми: Схема за обвързано подпомагане за месодайни крави и/или юници; Схема за обвързано подпомагане за месодайни крави под селекционен контрол; Схемата за обвързано подпомагане за овце-майки и/или кози-майки под селекционен контрол (с реализация на месо или комбинирана реализация).  </w:t>
      </w:r>
    </w:p>
    <w:p w:rsidR="00F94D65" w:rsidRPr="00EE193B" w:rsidRDefault="00F94D65" w:rsidP="001F08A2">
      <w:pPr>
        <w:jc w:val="both"/>
        <w:rPr>
          <w:rFonts w:ascii="Arial" w:hAnsi="Arial" w:cs="Arial"/>
          <w:sz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Fonts w:ascii="Arial" w:hAnsi="Arial" w:cs="Arial"/>
                <w:b/>
                <w:i/>
                <w:noProof/>
                <w:sz w:val="20"/>
              </w:rPr>
            </w:pPr>
            <w:r w:rsidRPr="0002016E">
              <w:rPr>
                <w:rFonts w:ascii="Arial" w:hAnsi="Arial" w:cs="Arial"/>
                <w:b/>
                <w:i/>
                <w:noProof/>
                <w:sz w:val="20"/>
              </w:rPr>
              <w:t>Пазарна подкрепа</w:t>
            </w:r>
          </w:p>
        </w:tc>
        <w:tc>
          <w:tcPr>
            <w:tcW w:w="236" w:type="dxa"/>
          </w:tcPr>
          <w:p w:rsidR="001B1430" w:rsidRPr="0002016E" w:rsidRDefault="001B1430" w:rsidP="008B7A95">
            <w:pPr>
              <w:jc w:val="both"/>
              <w:rPr>
                <w:rFonts w:ascii="Arial" w:hAnsi="Arial" w:cs="Arial"/>
                <w:b/>
                <w:i/>
                <w:noProof/>
                <w:sz w:val="20"/>
              </w:rPr>
            </w:pPr>
          </w:p>
        </w:tc>
      </w:tr>
    </w:tbl>
    <w:p w:rsidR="001B1430" w:rsidRDefault="001B1430" w:rsidP="008B7A95">
      <w:pPr>
        <w:jc w:val="both"/>
        <w:rPr>
          <w:rFonts w:ascii="Arial" w:eastAsia="SimSun" w:hAnsi="Arial" w:cs="Arial"/>
          <w:b/>
          <w:bCs/>
          <w:noProof/>
          <w:color w:val="000000"/>
          <w:sz w:val="20"/>
          <w:lang w:eastAsia="bg-BG"/>
        </w:rPr>
      </w:pPr>
    </w:p>
    <w:p w:rsidR="003F642B" w:rsidRPr="00A62228" w:rsidRDefault="008F6BEF" w:rsidP="003F642B">
      <w:pPr>
        <w:jc w:val="both"/>
        <w:rPr>
          <w:rFonts w:ascii="Arial" w:hAnsi="Arial" w:cs="Arial"/>
          <w:noProof/>
          <w:sz w:val="20"/>
        </w:rPr>
      </w:pPr>
      <w:r>
        <w:rPr>
          <w:rFonts w:ascii="Arial" w:eastAsia="SimSun" w:hAnsi="Arial" w:cs="Arial"/>
          <w:b/>
          <w:bCs/>
          <w:noProof/>
          <w:color w:val="000000"/>
          <w:sz w:val="20"/>
          <w:lang w:eastAsia="bg-BG"/>
        </w:rPr>
        <w:t>2.</w:t>
      </w:r>
      <w:r w:rsidR="003F642B">
        <w:rPr>
          <w:rFonts w:ascii="Arial" w:eastAsia="SimSun" w:hAnsi="Arial" w:cs="Arial"/>
          <w:b/>
          <w:bCs/>
          <w:noProof/>
          <w:color w:val="000000"/>
          <w:sz w:val="20"/>
          <w:lang w:eastAsia="bg-BG"/>
        </w:rPr>
        <w:t xml:space="preserve"> </w:t>
      </w:r>
      <w:r w:rsidR="003F642B" w:rsidRPr="003F642B">
        <w:rPr>
          <w:rFonts w:ascii="Arial" w:eastAsia="SimSun" w:hAnsi="Arial" w:cs="Arial"/>
          <w:b/>
          <w:bCs/>
          <w:noProof/>
          <w:color w:val="000000"/>
          <w:sz w:val="20"/>
          <w:lang w:eastAsia="bg-BG"/>
        </w:rPr>
        <w:t xml:space="preserve">Стартира уеб платформа </w:t>
      </w:r>
      <w:r w:rsidR="003F642B" w:rsidRPr="003F642B">
        <w:rPr>
          <w:rFonts w:ascii="Arial" w:eastAsia="SimSun" w:hAnsi="Arial" w:cs="Arial"/>
          <w:b/>
          <w:bCs/>
          <w:noProof/>
          <w:color w:val="000000"/>
          <w:sz w:val="20"/>
          <w:lang w:val="en-US" w:eastAsia="bg-BG"/>
        </w:rPr>
        <w:t xml:space="preserve">U-LABEL </w:t>
      </w:r>
      <w:r w:rsidR="003F642B" w:rsidRPr="003F642B">
        <w:rPr>
          <w:rFonts w:ascii="Arial" w:eastAsia="SimSun" w:hAnsi="Arial" w:cs="Arial"/>
          <w:b/>
          <w:bCs/>
          <w:noProof/>
          <w:color w:val="000000"/>
          <w:sz w:val="20"/>
          <w:lang w:eastAsia="bg-BG"/>
        </w:rPr>
        <w:t xml:space="preserve">за предоставяне на информация за вино и спиртни напитки. </w:t>
      </w:r>
      <w:r w:rsidR="003F642B" w:rsidRPr="00A62228">
        <w:rPr>
          <w:rFonts w:ascii="Arial" w:hAnsi="Arial" w:cs="Arial"/>
          <w:noProof/>
          <w:sz w:val="20"/>
        </w:rPr>
        <w:t xml:space="preserve">На 30 септември Европейският комитет на винарските компании (CEEV) и Spirits Europe стартират U-LABEL – уебсайт осигуряващ достъп на потребителите до информация за вината и спиртните напитки на пазара (http: //www.u-label.com). Платформата дава възможност на всеки производител на вино или спиртни напитки да предостави на клиентите подробна информация за продукта, включително съставки, хранителните стойност, устойчивост и насоки за отговорна консумация. Европейският комисар по земеделие Януш Войчеховски заяви, че усилията на  винарската индустрия за предоставяне на повече информация са впечатляващи (през 2017 г. от нея са поискани предложения за саморегулиране на етикетирането на съставките и хранителната стойност на алкохолните напитки) и Комисията оценява отговорното й отношение и изпълнението на ангажимента за предоставяне на информация на потребителите онлайн. Съгласно реформираната ОСП, предоставянето на информация, описваща съставките и хранителната стойност на виното и ароматизираните винени продукти ще стане задължително. Войчеховски обясни, че чрез  U-LABEL повечето от тези данни ще могат да бъдат доставени. Платформата е в съответствие с новата стратегия на ЕС за зелена сделка и стратегията „ От фермата до трапезата “ с оглед подобряване на достъпа до информация за храните по свободен и опростен начин.  Цифровото пространство ще позволи по-нататъшно търсене на информация, като например устойчивостта на производствените системи, което е важна стъпка за сближаване на производители и потребители. Позовавайки се на европейския план за борба с рака, стартиран на 3 февруари, Комисията  се е ангажирала и с повишаване на осведомеността за ключови рискови фактори, вкл. употребата на алкохол. В тази връзка ЕК ще представи законодателни предложения за задължителното етикетиране на списъка на съставките и хранителната стойност  за всички алкохолни </w:t>
      </w:r>
      <w:bookmarkStart w:id="0" w:name="_GoBack"/>
      <w:bookmarkEnd w:id="0"/>
      <w:r w:rsidR="003F642B" w:rsidRPr="00A62228">
        <w:rPr>
          <w:rFonts w:ascii="Arial" w:hAnsi="Arial" w:cs="Arial"/>
          <w:noProof/>
          <w:sz w:val="20"/>
        </w:rPr>
        <w:t xml:space="preserve">напитки преди края на 2022 г.  Клер Бъри, заместник-генерален директор в ГД „Санте“, е заявил, че платформата е отговор на потребителското търсене и отговаря на една от ключовите цели на Комисията – предоставяне на възможност за избор на здравословна храна, вкл. алкохолни напитки. Според представители на CEEV цифровото етикетиране може да отговори на търсената от потребителите прозрачност на продуктите, които консумират, като разшири информацията от хартиения етикет, без да го променя. Иновативният многоезичен инструмент се въвежда повече от две години преди новите правила на ЕС за етикетиране да станат задължение за производителите на вино. Така секторът изпълнява целта, която си е поставил в Меморандум за разбирателство от 2019 г. относно информацията за потребителите. Потребителите искат изчерпателна информация на една ръка разстояние - това е, което индустрията предоставя чрез U-LABEL. Платформата ще бъде достъпна за всички производители на вино и спиртни напитки от 1 ноември т.г., чрез годишен абонамент започващ от  250 евро за основния план. Индустрията призовава ЕК да установи стандарти за цифрово етикетиране, за допълване на информация от опаковката с това, което търсят потребителите. </w:t>
      </w:r>
    </w:p>
    <w:p w:rsidR="001B1430" w:rsidRDefault="001B1430" w:rsidP="008B7A95">
      <w:pPr>
        <w:jc w:val="both"/>
        <w:rPr>
          <w:rFonts w:ascii="Arial" w:hAnsi="Arial" w:cs="Arial"/>
          <w:b/>
          <w:noProof/>
          <w:color w:val="000000"/>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1B1430" w:rsidP="008B7A95">
            <w:pPr>
              <w:tabs>
                <w:tab w:val="left" w:pos="1020"/>
              </w:tabs>
              <w:autoSpaceDE w:val="0"/>
              <w:autoSpaceDN w:val="0"/>
              <w:adjustRightInd w:val="0"/>
              <w:jc w:val="both"/>
              <w:rPr>
                <w:rFonts w:ascii="Arial" w:hAnsi="Arial" w:cs="Arial"/>
                <w:b/>
                <w:i/>
                <w:iCs/>
                <w:noProof/>
                <w:sz w:val="20"/>
              </w:rPr>
            </w:pPr>
            <w:r w:rsidRPr="0002016E">
              <w:rPr>
                <w:rFonts w:ascii="Arial" w:hAnsi="Arial" w:cs="Arial"/>
                <w:b/>
                <w:i/>
                <w:noProof/>
                <w:sz w:val="20"/>
              </w:rPr>
              <w:t>Визия за ОСП след 2020 г.</w:t>
            </w:r>
          </w:p>
        </w:tc>
        <w:tc>
          <w:tcPr>
            <w:tcW w:w="256" w:type="dxa"/>
          </w:tcPr>
          <w:p w:rsidR="001B1430" w:rsidRPr="0002016E" w:rsidRDefault="001B1430" w:rsidP="008B7A95">
            <w:pPr>
              <w:jc w:val="both"/>
              <w:rPr>
                <w:rFonts w:ascii="Arial" w:hAnsi="Arial" w:cs="Arial"/>
                <w:b/>
                <w:noProof/>
                <w:sz w:val="20"/>
              </w:rPr>
            </w:pPr>
          </w:p>
        </w:tc>
      </w:tr>
    </w:tbl>
    <w:p w:rsidR="00CA40F5" w:rsidRDefault="00CA40F5" w:rsidP="008B7A95">
      <w:pPr>
        <w:jc w:val="both"/>
        <w:rPr>
          <w:rFonts w:ascii="Arial" w:hAnsi="Arial" w:cs="Arial"/>
          <w:b/>
          <w:noProof/>
          <w:sz w:val="20"/>
        </w:rPr>
      </w:pPr>
    </w:p>
    <w:p w:rsidR="007B42B1" w:rsidRDefault="004F09E3" w:rsidP="008B7A95">
      <w:pPr>
        <w:jc w:val="both"/>
        <w:rPr>
          <w:rFonts w:ascii="Arial" w:hAnsi="Arial" w:cs="Arial"/>
        </w:rPr>
      </w:pPr>
      <w:r>
        <w:rPr>
          <w:rFonts w:ascii="Arial" w:hAnsi="Arial" w:cs="Arial"/>
          <w:b/>
          <w:sz w:val="20"/>
          <w:lang w:val="en-US"/>
        </w:rPr>
        <w:t xml:space="preserve">3. </w:t>
      </w:r>
      <w:r w:rsidR="007B42B1" w:rsidRPr="007B42B1">
        <w:rPr>
          <w:rFonts w:ascii="Arial" w:hAnsi="Arial" w:cs="Arial"/>
          <w:b/>
          <w:sz w:val="20"/>
        </w:rPr>
        <w:t>На Съвет</w:t>
      </w:r>
      <w:r w:rsidR="0084326C">
        <w:rPr>
          <w:rFonts w:ascii="Arial" w:hAnsi="Arial" w:cs="Arial"/>
          <w:b/>
          <w:sz w:val="20"/>
        </w:rPr>
        <w:t>а</w:t>
      </w:r>
      <w:r w:rsidR="007B42B1" w:rsidRPr="007B42B1">
        <w:rPr>
          <w:rFonts w:ascii="Arial" w:hAnsi="Arial" w:cs="Arial"/>
          <w:b/>
          <w:sz w:val="20"/>
        </w:rPr>
        <w:t xml:space="preserve"> </w:t>
      </w:r>
      <w:r w:rsidR="0084326C">
        <w:rPr>
          <w:rFonts w:ascii="Arial" w:hAnsi="Arial" w:cs="Arial"/>
          <w:b/>
          <w:sz w:val="20"/>
        </w:rPr>
        <w:t>по зеделие и рибарство</w:t>
      </w:r>
      <w:r w:rsidR="007B42B1" w:rsidRPr="007B42B1">
        <w:rPr>
          <w:rFonts w:ascii="Arial" w:hAnsi="Arial" w:cs="Arial"/>
          <w:b/>
          <w:sz w:val="20"/>
        </w:rPr>
        <w:t>, който се прове</w:t>
      </w:r>
      <w:r w:rsidR="0084326C">
        <w:rPr>
          <w:rFonts w:ascii="Arial" w:hAnsi="Arial" w:cs="Arial"/>
          <w:b/>
          <w:sz w:val="20"/>
        </w:rPr>
        <w:t>жда</w:t>
      </w:r>
      <w:r w:rsidR="007B42B1" w:rsidRPr="007B42B1">
        <w:rPr>
          <w:rFonts w:ascii="Arial" w:hAnsi="Arial" w:cs="Arial"/>
          <w:b/>
          <w:sz w:val="20"/>
        </w:rPr>
        <w:t xml:space="preserve"> на 11 и 12 октомври в Люксембург, ще бъде направен преглед на постигнатия напредък в посока представянето и одобряването на стратегическите планове за новата Обща селскостопанска политика (ОСП).</w:t>
      </w:r>
      <w:r w:rsidR="007B42B1" w:rsidRPr="007B42B1">
        <w:rPr>
          <w:rFonts w:ascii="Arial" w:hAnsi="Arial" w:cs="Arial"/>
          <w:sz w:val="20"/>
        </w:rPr>
        <w:t xml:space="preserve"> Словенското </w:t>
      </w:r>
      <w:r w:rsidR="007B42B1" w:rsidRPr="007B42B1">
        <w:rPr>
          <w:rFonts w:ascii="Arial" w:hAnsi="Arial" w:cs="Arial"/>
          <w:sz w:val="20"/>
        </w:rPr>
        <w:lastRenderedPageBreak/>
        <w:t>председателство на Съвета на ЕС подготви работен документ, в който поставя три въпроса, които ще бъдат основно обект на дискусия: какво е състоянието и степента на изготвяне на проекта на стратегически план в конкретната държава</w:t>
      </w:r>
      <w:r w:rsidR="001D6C6D">
        <w:rPr>
          <w:rFonts w:ascii="Arial" w:hAnsi="Arial" w:cs="Arial"/>
          <w:sz w:val="20"/>
        </w:rPr>
        <w:t>-</w:t>
      </w:r>
      <w:r w:rsidR="007B42B1" w:rsidRPr="007B42B1">
        <w:rPr>
          <w:rFonts w:ascii="Arial" w:hAnsi="Arial" w:cs="Arial"/>
          <w:sz w:val="20"/>
        </w:rPr>
        <w:t xml:space="preserve"> членка; до каква степен процесът на оценяване и одобрение трябва да бъде прозрачен и кои са ключовите въпроси, посочени от заинтересованите страни по време на консултациите. Словенското председателство счита, че много държави</w:t>
      </w:r>
      <w:r w:rsidR="001D6C6D">
        <w:rPr>
          <w:rFonts w:ascii="Arial" w:hAnsi="Arial" w:cs="Arial"/>
          <w:sz w:val="20"/>
        </w:rPr>
        <w:t>-</w:t>
      </w:r>
      <w:r w:rsidR="007B42B1" w:rsidRPr="007B42B1">
        <w:rPr>
          <w:rFonts w:ascii="Arial" w:hAnsi="Arial" w:cs="Arial"/>
          <w:sz w:val="20"/>
        </w:rPr>
        <w:t xml:space="preserve"> членки са на етап на финализиране на своите стратегически планове и </w:t>
      </w:r>
      <w:r w:rsidR="001D6C6D">
        <w:rPr>
          <w:rFonts w:ascii="Arial" w:hAnsi="Arial" w:cs="Arial"/>
          <w:sz w:val="20"/>
        </w:rPr>
        <w:t>ще</w:t>
      </w:r>
      <w:r w:rsidR="007B42B1" w:rsidRPr="007B42B1">
        <w:rPr>
          <w:rFonts w:ascii="Arial" w:hAnsi="Arial" w:cs="Arial"/>
          <w:sz w:val="20"/>
        </w:rPr>
        <w:t xml:space="preserve"> бъдат готови да ги представя</w:t>
      </w:r>
      <w:r w:rsidR="001D6C6D">
        <w:rPr>
          <w:rFonts w:ascii="Arial" w:hAnsi="Arial" w:cs="Arial"/>
          <w:sz w:val="20"/>
        </w:rPr>
        <w:t>т официално до 1 януари 2022 г. П</w:t>
      </w:r>
      <w:r w:rsidR="007B42B1" w:rsidRPr="007B42B1">
        <w:rPr>
          <w:rFonts w:ascii="Arial" w:hAnsi="Arial" w:cs="Arial"/>
          <w:sz w:val="20"/>
        </w:rPr>
        <w:t>очти всички държави</w:t>
      </w:r>
      <w:r w:rsidR="001D6C6D">
        <w:rPr>
          <w:rFonts w:ascii="Arial" w:hAnsi="Arial" w:cs="Arial"/>
          <w:sz w:val="20"/>
        </w:rPr>
        <w:t>-</w:t>
      </w:r>
      <w:r w:rsidR="007B42B1" w:rsidRPr="007B42B1">
        <w:rPr>
          <w:rFonts w:ascii="Arial" w:hAnsi="Arial" w:cs="Arial"/>
          <w:sz w:val="20"/>
        </w:rPr>
        <w:t xml:space="preserve"> членки са подготвили оценки на своите потребности и стратегии, които се преразглеждат и акту</w:t>
      </w:r>
      <w:r w:rsidR="00A2456D">
        <w:rPr>
          <w:rFonts w:ascii="Arial" w:hAnsi="Arial" w:cs="Arial"/>
          <w:sz w:val="20"/>
        </w:rPr>
        <w:t>ализират. По-нататъшните стъпки</w:t>
      </w:r>
      <w:r w:rsidR="007B42B1" w:rsidRPr="007B42B1">
        <w:rPr>
          <w:rFonts w:ascii="Arial" w:hAnsi="Arial" w:cs="Arial"/>
          <w:sz w:val="20"/>
        </w:rPr>
        <w:t xml:space="preserve"> като условия за допустимост по интервенциите, цели и важни етапи за съответните показатели по всяка интервенция</w:t>
      </w:r>
      <w:r w:rsidR="001D6C6D">
        <w:rPr>
          <w:rFonts w:ascii="Arial" w:hAnsi="Arial" w:cs="Arial"/>
          <w:sz w:val="20"/>
        </w:rPr>
        <w:t>, както</w:t>
      </w:r>
      <w:r w:rsidR="007B42B1" w:rsidRPr="007B42B1">
        <w:rPr>
          <w:rFonts w:ascii="Arial" w:hAnsi="Arial" w:cs="Arial"/>
          <w:sz w:val="20"/>
        </w:rPr>
        <w:t xml:space="preserve"> и планирани резултати, са в процес на определяне </w:t>
      </w:r>
      <w:r w:rsidR="001D6C6D">
        <w:rPr>
          <w:rFonts w:ascii="Arial" w:hAnsi="Arial" w:cs="Arial"/>
          <w:sz w:val="20"/>
        </w:rPr>
        <w:t xml:space="preserve">в </w:t>
      </w:r>
      <w:r w:rsidR="007B42B1" w:rsidRPr="007B42B1">
        <w:rPr>
          <w:rFonts w:ascii="Arial" w:hAnsi="Arial" w:cs="Arial"/>
          <w:sz w:val="20"/>
        </w:rPr>
        <w:t>повечето държави</w:t>
      </w:r>
      <w:r w:rsidR="001D6C6D">
        <w:rPr>
          <w:rFonts w:ascii="Arial" w:hAnsi="Arial" w:cs="Arial"/>
          <w:sz w:val="20"/>
        </w:rPr>
        <w:t>-</w:t>
      </w:r>
      <w:r w:rsidR="007B42B1" w:rsidRPr="007B42B1">
        <w:rPr>
          <w:rFonts w:ascii="Arial" w:hAnsi="Arial" w:cs="Arial"/>
          <w:sz w:val="20"/>
        </w:rPr>
        <w:t xml:space="preserve"> членки. В ход </w:t>
      </w:r>
      <w:r w:rsidR="001D6C6D">
        <w:rPr>
          <w:rFonts w:ascii="Arial" w:hAnsi="Arial" w:cs="Arial"/>
          <w:sz w:val="20"/>
        </w:rPr>
        <w:t>е</w:t>
      </w:r>
      <w:r w:rsidR="007B42B1" w:rsidRPr="007B42B1">
        <w:rPr>
          <w:rFonts w:ascii="Arial" w:hAnsi="Arial" w:cs="Arial"/>
          <w:sz w:val="20"/>
        </w:rPr>
        <w:t xml:space="preserve"> и изготвянето на предварителните оценки и стратегическите оценки, свързани с околната среда, по стратегическите планове. Предстои Комисията да оцени съгласуваността и приноса на стратегическите планове към целите на стратегиите „От фермата до трапезата“ </w:t>
      </w:r>
      <w:r w:rsidR="001D6C6D">
        <w:rPr>
          <w:rFonts w:ascii="Arial" w:hAnsi="Arial" w:cs="Arial"/>
          <w:sz w:val="20"/>
        </w:rPr>
        <w:t>и Биоразнообразие</w:t>
      </w:r>
      <w:r w:rsidR="007B42B1" w:rsidRPr="007B42B1">
        <w:rPr>
          <w:rFonts w:ascii="Arial" w:hAnsi="Arial" w:cs="Arial"/>
          <w:sz w:val="20"/>
        </w:rPr>
        <w:t>. Проведени са обществени консултации</w:t>
      </w:r>
      <w:r w:rsidR="00BE3079">
        <w:rPr>
          <w:rFonts w:ascii="Arial" w:hAnsi="Arial" w:cs="Arial"/>
          <w:sz w:val="20"/>
        </w:rPr>
        <w:t>, като</w:t>
      </w:r>
      <w:r w:rsidR="007B42B1" w:rsidRPr="007B42B1">
        <w:rPr>
          <w:rFonts w:ascii="Arial" w:hAnsi="Arial" w:cs="Arial"/>
          <w:sz w:val="20"/>
        </w:rPr>
        <w:t xml:space="preserve"> се планират такива </w:t>
      </w:r>
      <w:r w:rsidR="00BE3079">
        <w:rPr>
          <w:rFonts w:ascii="Arial" w:hAnsi="Arial" w:cs="Arial"/>
          <w:sz w:val="20"/>
        </w:rPr>
        <w:t xml:space="preserve">и </w:t>
      </w:r>
      <w:r w:rsidR="007B42B1" w:rsidRPr="007B42B1">
        <w:rPr>
          <w:rFonts w:ascii="Arial" w:hAnsi="Arial" w:cs="Arial"/>
          <w:sz w:val="20"/>
        </w:rPr>
        <w:t>през следващите месеци. През ноември се очаква Европейският парламент да одобри трите основни регламента, свързани с реформата на ОСП</w:t>
      </w:r>
      <w:r w:rsidR="007B42B1" w:rsidRPr="007B42B1">
        <w:rPr>
          <w:rFonts w:ascii="Arial" w:hAnsi="Arial" w:cs="Arial"/>
        </w:rPr>
        <w:t>.</w:t>
      </w:r>
    </w:p>
    <w:p w:rsidR="00CA790A" w:rsidRDefault="00CA790A" w:rsidP="00E74B89">
      <w:pPr>
        <w:jc w:val="both"/>
        <w:rPr>
          <w:rFonts w:ascii="Arial" w:hAnsi="Arial" w:cs="Arial"/>
          <w:b/>
          <w:sz w:val="20"/>
        </w:rPr>
      </w:pPr>
    </w:p>
    <w:p w:rsidR="005060BE" w:rsidRPr="00E74B89" w:rsidRDefault="00E74B89" w:rsidP="00E74B89">
      <w:pPr>
        <w:jc w:val="both"/>
        <w:rPr>
          <w:rFonts w:ascii="Arial" w:hAnsi="Arial" w:cs="Arial"/>
          <w:sz w:val="20"/>
        </w:rPr>
      </w:pPr>
      <w:r>
        <w:rPr>
          <w:rFonts w:ascii="Arial" w:hAnsi="Arial" w:cs="Arial"/>
          <w:b/>
          <w:sz w:val="20"/>
        </w:rPr>
        <w:t xml:space="preserve">4. </w:t>
      </w:r>
      <w:r w:rsidRPr="00E74B89">
        <w:rPr>
          <w:rFonts w:ascii="Arial" w:hAnsi="Arial" w:cs="Arial"/>
          <w:b/>
          <w:sz w:val="20"/>
        </w:rPr>
        <w:t>Евродепутатите ще гласуват новата ОСП на 23 ноември</w:t>
      </w:r>
      <w:r w:rsidRPr="00E74B89">
        <w:rPr>
          <w:rFonts w:ascii="Arial" w:hAnsi="Arial" w:cs="Arial"/>
          <w:sz w:val="20"/>
        </w:rPr>
        <w:t>. Графикът за приемане на законодателните текстове, реформиращи Общата селскостопанска политика (ОСП), става все по- ясен след заседанието на Специалния комитет по селско стопанство (</w:t>
      </w:r>
      <w:r w:rsidR="0051054A">
        <w:rPr>
          <w:rFonts w:ascii="Arial" w:hAnsi="Arial" w:cs="Arial"/>
          <w:sz w:val="20"/>
        </w:rPr>
        <w:t>СКСС</w:t>
      </w:r>
      <w:r w:rsidRPr="00E74B89">
        <w:rPr>
          <w:rFonts w:ascii="Arial" w:hAnsi="Arial" w:cs="Arial"/>
          <w:sz w:val="20"/>
        </w:rPr>
        <w:t xml:space="preserve">), проведено в понеделник, </w:t>
      </w:r>
      <w:r w:rsidR="0051054A">
        <w:rPr>
          <w:rFonts w:ascii="Arial" w:hAnsi="Arial" w:cs="Arial"/>
          <w:sz w:val="20"/>
        </w:rPr>
        <w:t xml:space="preserve">на </w:t>
      </w:r>
      <w:r w:rsidRPr="00E74B89">
        <w:rPr>
          <w:rFonts w:ascii="Arial" w:hAnsi="Arial" w:cs="Arial"/>
          <w:sz w:val="20"/>
        </w:rPr>
        <w:t xml:space="preserve">4 октомври. Словенското председателство на Съвета на ЕС и Европейската комисия информираха делегациите, че правната и езикова преработка на текстовете трябва да приключи до 17 ноември. Очаква се Европейският парламент да гласува трите регламента на 23 ноември, а Съветът на ЕС се очаква да ги приеме на 2 декември. Вторичното законодателство (делегирани актове и актове за изпълнение) може да бъде прието само след като основното законодателство влезе в сила. Комисията </w:t>
      </w:r>
      <w:r w:rsidR="002D24E4">
        <w:rPr>
          <w:rFonts w:ascii="Arial" w:hAnsi="Arial" w:cs="Arial"/>
          <w:sz w:val="20"/>
        </w:rPr>
        <w:t>работи по</w:t>
      </w:r>
      <w:r w:rsidR="003050C6">
        <w:rPr>
          <w:rFonts w:ascii="Arial" w:hAnsi="Arial" w:cs="Arial"/>
          <w:sz w:val="20"/>
        </w:rPr>
        <w:t xml:space="preserve"> най- належащите актове и</w:t>
      </w:r>
      <w:r w:rsidRPr="00E74B89">
        <w:rPr>
          <w:rFonts w:ascii="Arial" w:hAnsi="Arial" w:cs="Arial"/>
          <w:sz w:val="20"/>
        </w:rPr>
        <w:t xml:space="preserve"> държавите членки ще имат </w:t>
      </w:r>
      <w:r w:rsidR="003050C6">
        <w:rPr>
          <w:rFonts w:ascii="Arial" w:hAnsi="Arial" w:cs="Arial"/>
          <w:sz w:val="20"/>
        </w:rPr>
        <w:t>яснота з</w:t>
      </w:r>
      <w:r w:rsidRPr="00E74B89">
        <w:rPr>
          <w:rFonts w:ascii="Arial" w:hAnsi="Arial" w:cs="Arial"/>
          <w:sz w:val="20"/>
        </w:rPr>
        <w:t>а съдържанието на тези актове, когато финализират своите национални планове за ОСП (до края на декември 2021 г.). На 11-12 октомври Съветът по земеделие</w:t>
      </w:r>
      <w:r w:rsidR="00715983">
        <w:rPr>
          <w:rFonts w:ascii="Arial" w:hAnsi="Arial" w:cs="Arial"/>
          <w:sz w:val="20"/>
        </w:rPr>
        <w:t xml:space="preserve"> и рибарство</w:t>
      </w:r>
      <w:r w:rsidRPr="00E74B89">
        <w:rPr>
          <w:rFonts w:ascii="Arial" w:hAnsi="Arial" w:cs="Arial"/>
          <w:sz w:val="20"/>
        </w:rPr>
        <w:t xml:space="preserve"> ще заседава в Люксембург и ще обсъжда графика за представяне и приемане на стратегическите планове.</w:t>
      </w:r>
    </w:p>
    <w:p w:rsidR="00610711" w:rsidRPr="00031331" w:rsidRDefault="00610711" w:rsidP="00610711">
      <w:pPr>
        <w:shd w:val="clear" w:color="auto" w:fill="FFFFFF"/>
        <w:textAlignment w:val="center"/>
        <w:rPr>
          <w:rFonts w:ascii="Arial" w:hAnsi="Arial" w:cs="Arial"/>
          <w:color w:val="505154"/>
          <w:sz w:val="20"/>
          <w:bdr w:val="none" w:sz="0" w:space="0" w:color="auto" w:frame="1"/>
          <w:lang w:val="en-US"/>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1B1430" w:rsidRDefault="001B1430"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4F09E3" w:rsidRPr="00C83084" w:rsidRDefault="00A625FE" w:rsidP="00B328DA">
      <w:pPr>
        <w:jc w:val="both"/>
        <w:rPr>
          <w:rFonts w:ascii="Arial" w:hAnsi="Arial" w:cs="Arial"/>
          <w:color w:val="000000"/>
          <w:sz w:val="20"/>
        </w:rPr>
      </w:pPr>
      <w:r>
        <w:rPr>
          <w:rStyle w:val="longtext"/>
          <w:rFonts w:ascii="Arial" w:hAnsi="Arial" w:cs="Arial"/>
          <w:b/>
          <w:noProof/>
          <w:sz w:val="20"/>
          <w:lang w:val="en-US"/>
        </w:rPr>
        <w:t>5</w:t>
      </w:r>
      <w:r w:rsidR="004F09E3">
        <w:rPr>
          <w:rStyle w:val="longtext"/>
          <w:rFonts w:ascii="Arial" w:hAnsi="Arial" w:cs="Arial"/>
          <w:b/>
          <w:noProof/>
          <w:sz w:val="20"/>
          <w:lang w:val="en-US"/>
        </w:rPr>
        <w:t>.</w:t>
      </w:r>
      <w:r w:rsidR="004F09E3" w:rsidRPr="004F09E3">
        <w:rPr>
          <w:rFonts w:ascii="Arial" w:hAnsi="Arial" w:cs="Arial"/>
          <w:b/>
          <w:color w:val="000000"/>
          <w:sz w:val="20"/>
        </w:rPr>
        <w:t xml:space="preserve"> </w:t>
      </w:r>
      <w:r w:rsidR="004F09E3" w:rsidRPr="004F0BE5">
        <w:rPr>
          <w:rFonts w:ascii="Arial" w:hAnsi="Arial" w:cs="Arial"/>
          <w:b/>
          <w:color w:val="000000"/>
          <w:sz w:val="20"/>
        </w:rPr>
        <w:t>„</w:t>
      </w:r>
      <w:r w:rsidR="004F09E3" w:rsidRPr="00C83084">
        <w:rPr>
          <w:rFonts w:ascii="Arial" w:hAnsi="Arial" w:cs="Arial"/>
          <w:b/>
          <w:color w:val="000000"/>
          <w:sz w:val="20"/>
        </w:rPr>
        <w:t>Докато ключовите политики на ЕС имат</w:t>
      </w:r>
      <w:r w:rsidR="004F09E3" w:rsidRPr="004F0BE5">
        <w:rPr>
          <w:rFonts w:ascii="Arial" w:hAnsi="Arial" w:cs="Arial"/>
          <w:b/>
          <w:color w:val="000000"/>
          <w:sz w:val="20"/>
        </w:rPr>
        <w:t xml:space="preserve"> за цел да запазят биологичното разнообразие и да смекчат</w:t>
      </w:r>
      <w:r w:rsidR="004F09E3">
        <w:rPr>
          <w:rFonts w:ascii="Arial" w:hAnsi="Arial" w:cs="Arial"/>
          <w:b/>
          <w:color w:val="000000"/>
          <w:sz w:val="20"/>
        </w:rPr>
        <w:t xml:space="preserve"> изменението на климата</w:t>
      </w:r>
      <w:r w:rsidR="004C6EBF">
        <w:rPr>
          <w:rFonts w:ascii="Arial" w:hAnsi="Arial" w:cs="Arial"/>
          <w:b/>
          <w:color w:val="000000"/>
          <w:sz w:val="20"/>
        </w:rPr>
        <w:t>,</w:t>
      </w:r>
      <w:r w:rsidR="004F09E3">
        <w:rPr>
          <w:rFonts w:ascii="Arial" w:hAnsi="Arial" w:cs="Arial"/>
          <w:b/>
          <w:color w:val="000000"/>
          <w:sz w:val="20"/>
        </w:rPr>
        <w:t xml:space="preserve"> в </w:t>
      </w:r>
      <w:r w:rsidR="004F09E3" w:rsidRPr="004F0BE5">
        <w:rPr>
          <w:rFonts w:ascii="Arial" w:hAnsi="Arial" w:cs="Arial"/>
          <w:b/>
          <w:color w:val="000000"/>
          <w:sz w:val="20"/>
        </w:rPr>
        <w:t>горите</w:t>
      </w:r>
      <w:r w:rsidR="004F09E3" w:rsidRPr="00C83084">
        <w:rPr>
          <w:rFonts w:ascii="Arial" w:hAnsi="Arial" w:cs="Arial"/>
          <w:b/>
          <w:color w:val="000000"/>
          <w:sz w:val="20"/>
        </w:rPr>
        <w:t xml:space="preserve"> тяхното въздействие е ограничено</w:t>
      </w:r>
      <w:r w:rsidR="004F09E3" w:rsidRPr="004F0BE5">
        <w:rPr>
          <w:rFonts w:ascii="Arial" w:hAnsi="Arial" w:cs="Arial"/>
          <w:b/>
          <w:color w:val="000000"/>
          <w:sz w:val="20"/>
        </w:rPr>
        <w:t>“</w:t>
      </w:r>
      <w:r w:rsidR="004F09E3" w:rsidRPr="00C83084">
        <w:rPr>
          <w:rFonts w:ascii="Arial" w:hAnsi="Arial" w:cs="Arial"/>
          <w:b/>
          <w:color w:val="000000"/>
          <w:sz w:val="20"/>
        </w:rPr>
        <w:t xml:space="preserve">, се казва в доклад на </w:t>
      </w:r>
      <w:r w:rsidR="004C6EBF">
        <w:rPr>
          <w:rFonts w:ascii="Arial" w:hAnsi="Arial" w:cs="Arial"/>
          <w:b/>
          <w:color w:val="000000"/>
          <w:sz w:val="20"/>
        </w:rPr>
        <w:t xml:space="preserve">Европейската </w:t>
      </w:r>
      <w:r w:rsidR="004F09E3" w:rsidRPr="00C83084">
        <w:rPr>
          <w:rFonts w:ascii="Arial" w:hAnsi="Arial" w:cs="Arial"/>
          <w:b/>
          <w:color w:val="000000"/>
          <w:sz w:val="20"/>
        </w:rPr>
        <w:t>Сметната палата, публикуван на 4 октомври.</w:t>
      </w:r>
      <w:r w:rsidR="004F09E3" w:rsidRPr="00C83084">
        <w:rPr>
          <w:rFonts w:ascii="Arial" w:hAnsi="Arial" w:cs="Arial"/>
          <w:color w:val="000000"/>
          <w:sz w:val="20"/>
        </w:rPr>
        <w:t> </w:t>
      </w:r>
      <w:r w:rsidR="005C0E7E">
        <w:rPr>
          <w:rFonts w:ascii="Arial" w:hAnsi="Arial" w:cs="Arial"/>
          <w:color w:val="000000"/>
          <w:sz w:val="20"/>
        </w:rPr>
        <w:t xml:space="preserve"> В</w:t>
      </w:r>
      <w:r w:rsidR="004F09E3" w:rsidRPr="00C83084">
        <w:rPr>
          <w:rFonts w:ascii="Arial" w:hAnsi="Arial" w:cs="Arial"/>
          <w:color w:val="000000"/>
          <w:sz w:val="20"/>
        </w:rPr>
        <w:t xml:space="preserve"> доклад</w:t>
      </w:r>
      <w:r w:rsidR="005C0E7E">
        <w:rPr>
          <w:rFonts w:ascii="Arial" w:hAnsi="Arial" w:cs="Arial"/>
          <w:color w:val="000000"/>
          <w:sz w:val="20"/>
        </w:rPr>
        <w:t>а се</w:t>
      </w:r>
      <w:r w:rsidR="004F09E3" w:rsidRPr="00C83084">
        <w:rPr>
          <w:rFonts w:ascii="Arial" w:hAnsi="Arial" w:cs="Arial"/>
          <w:color w:val="000000"/>
          <w:sz w:val="20"/>
        </w:rPr>
        <w:t xml:space="preserve"> прави преглед на стратегията на ЕС за горите 2014-2020 г.</w:t>
      </w:r>
      <w:r w:rsidR="00F01913">
        <w:rPr>
          <w:rFonts w:ascii="Arial" w:hAnsi="Arial" w:cs="Arial"/>
          <w:color w:val="000000"/>
          <w:sz w:val="20"/>
        </w:rPr>
        <w:t>, както</w:t>
      </w:r>
      <w:r w:rsidR="004F09E3" w:rsidRPr="00C83084">
        <w:rPr>
          <w:rFonts w:ascii="Arial" w:hAnsi="Arial" w:cs="Arial"/>
          <w:color w:val="000000"/>
          <w:sz w:val="20"/>
        </w:rPr>
        <w:t xml:space="preserve"> и на ключовите политики на ЕС в областта на горите. </w:t>
      </w:r>
      <w:r w:rsidR="00073621">
        <w:rPr>
          <w:rFonts w:ascii="Arial" w:hAnsi="Arial" w:cs="Arial"/>
          <w:color w:val="000000"/>
          <w:sz w:val="20"/>
        </w:rPr>
        <w:t xml:space="preserve"> </w:t>
      </w:r>
      <w:r w:rsidR="004F09E3" w:rsidRPr="00C83084">
        <w:rPr>
          <w:rFonts w:ascii="Arial" w:hAnsi="Arial" w:cs="Arial"/>
          <w:color w:val="000000"/>
          <w:sz w:val="20"/>
        </w:rPr>
        <w:t>Предвид влошаващото се с</w:t>
      </w:r>
      <w:r w:rsidR="004F09E3" w:rsidRPr="00A26A15">
        <w:rPr>
          <w:rFonts w:ascii="Arial" w:hAnsi="Arial" w:cs="Arial"/>
          <w:color w:val="000000"/>
          <w:sz w:val="20"/>
        </w:rPr>
        <w:t xml:space="preserve">ъстояние на горите в Европа, </w:t>
      </w:r>
      <w:r w:rsidR="00073621" w:rsidRPr="00F01913">
        <w:rPr>
          <w:rFonts w:ascii="Arial" w:hAnsi="Arial" w:cs="Arial"/>
          <w:color w:val="000000"/>
          <w:sz w:val="20"/>
        </w:rPr>
        <w:t>Европейската сметна палата (ЕСП) посочва в своя специален доклад, че Европейската комисия е можела да предприеме по-решителни действия за опазване на горите на ЕС в области, в които Съюзът е напълно компетентен да предприема действия</w:t>
      </w:r>
      <w:r w:rsidR="00073621">
        <w:rPr>
          <w:rFonts w:ascii="Arial" w:hAnsi="Arial" w:cs="Arial"/>
          <w:color w:val="000000"/>
          <w:sz w:val="20"/>
        </w:rPr>
        <w:t xml:space="preserve">. </w:t>
      </w:r>
      <w:r w:rsidR="00073621" w:rsidRPr="00073621">
        <w:rPr>
          <w:rFonts w:ascii="Arial" w:hAnsi="Arial" w:cs="Arial" w:hint="eastAsia"/>
          <w:color w:val="000000"/>
          <w:sz w:val="20"/>
        </w:rPr>
        <w:t>Така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например</w:t>
      </w:r>
      <w:r w:rsidR="00073621" w:rsidRPr="00073621">
        <w:rPr>
          <w:rFonts w:ascii="Arial" w:hAnsi="Arial" w:cs="Arial"/>
          <w:color w:val="000000"/>
          <w:sz w:val="20"/>
        </w:rPr>
        <w:t xml:space="preserve"> </w:t>
      </w:r>
      <w:r w:rsidR="00073621" w:rsidRPr="00073621">
        <w:rPr>
          <w:rFonts w:ascii="Arial" w:hAnsi="Arial" w:cs="Arial" w:hint="eastAsia"/>
          <w:color w:val="000000"/>
          <w:sz w:val="20"/>
        </w:rPr>
        <w:t>могат</w:t>
      </w:r>
      <w:r w:rsidR="00073621" w:rsidRPr="00073621">
        <w:rPr>
          <w:rFonts w:ascii="Arial" w:hAnsi="Arial" w:cs="Arial"/>
          <w:color w:val="000000"/>
          <w:sz w:val="20"/>
        </w:rPr>
        <w:t xml:space="preserve"> </w:t>
      </w:r>
      <w:r w:rsidR="00073621" w:rsidRPr="00073621">
        <w:rPr>
          <w:rFonts w:ascii="Arial" w:hAnsi="Arial" w:cs="Arial" w:hint="eastAsia"/>
          <w:color w:val="000000"/>
          <w:sz w:val="20"/>
        </w:rPr>
        <w:t>да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се</w:t>
      </w:r>
      <w:r w:rsidR="00073621" w:rsidRPr="00073621">
        <w:rPr>
          <w:rFonts w:ascii="Arial" w:hAnsi="Arial" w:cs="Arial"/>
          <w:color w:val="000000"/>
          <w:sz w:val="20"/>
        </w:rPr>
        <w:t xml:space="preserve"> </w:t>
      </w:r>
      <w:r w:rsidR="00073621" w:rsidRPr="00073621">
        <w:rPr>
          <w:rFonts w:ascii="Arial" w:hAnsi="Arial" w:cs="Arial" w:hint="eastAsia"/>
          <w:color w:val="000000"/>
          <w:sz w:val="20"/>
        </w:rPr>
        <w:t>положат</w:t>
      </w:r>
      <w:r w:rsidR="00073621" w:rsidRPr="00073621">
        <w:rPr>
          <w:rFonts w:ascii="Arial" w:hAnsi="Arial" w:cs="Arial"/>
          <w:color w:val="000000"/>
          <w:sz w:val="20"/>
        </w:rPr>
        <w:t xml:space="preserve"> </w:t>
      </w:r>
      <w:r w:rsidR="00073621" w:rsidRPr="00073621">
        <w:rPr>
          <w:rFonts w:ascii="Arial" w:hAnsi="Arial" w:cs="Arial" w:hint="eastAsia"/>
          <w:color w:val="000000"/>
          <w:sz w:val="20"/>
        </w:rPr>
        <w:t>повече</w:t>
      </w:r>
      <w:r w:rsidR="00073621" w:rsidRPr="00073621">
        <w:rPr>
          <w:rFonts w:ascii="Arial" w:hAnsi="Arial" w:cs="Arial"/>
          <w:color w:val="000000"/>
          <w:sz w:val="20"/>
        </w:rPr>
        <w:t xml:space="preserve"> </w:t>
      </w:r>
      <w:r w:rsidR="00073621" w:rsidRPr="00073621">
        <w:rPr>
          <w:rFonts w:ascii="Arial" w:hAnsi="Arial" w:cs="Arial" w:hint="eastAsia"/>
          <w:color w:val="000000"/>
          <w:sz w:val="20"/>
        </w:rPr>
        <w:t>усилия</w:t>
      </w:r>
      <w:r w:rsidR="00073621" w:rsidRPr="00073621">
        <w:rPr>
          <w:rFonts w:ascii="Arial" w:hAnsi="Arial" w:cs="Arial"/>
          <w:color w:val="000000"/>
          <w:sz w:val="20"/>
        </w:rPr>
        <w:t xml:space="preserve"> </w:t>
      </w:r>
      <w:r w:rsidR="00073621" w:rsidRPr="00073621">
        <w:rPr>
          <w:rFonts w:ascii="Arial" w:hAnsi="Arial" w:cs="Arial" w:hint="eastAsia"/>
          <w:color w:val="000000"/>
          <w:sz w:val="20"/>
        </w:rPr>
        <w:t>за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борба</w:t>
      </w:r>
      <w:r w:rsidR="00073621">
        <w:rPr>
          <w:rFonts w:ascii="Arial" w:hAnsi="Arial" w:cs="Arial"/>
          <w:color w:val="000000"/>
          <w:sz w:val="20"/>
        </w:rPr>
        <w:t xml:space="preserve"> </w:t>
      </w:r>
      <w:r w:rsidR="00073621" w:rsidRPr="00073621">
        <w:rPr>
          <w:rFonts w:ascii="Arial" w:hAnsi="Arial" w:cs="Arial" w:hint="eastAsia"/>
          <w:color w:val="000000"/>
          <w:sz w:val="20"/>
        </w:rPr>
        <w:t>с</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незаконната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сеч</w:t>
      </w:r>
      <w:r w:rsidR="0099243B">
        <w:rPr>
          <w:rFonts w:ascii="Arial" w:hAnsi="Arial" w:cs="Arial"/>
          <w:color w:val="000000"/>
          <w:sz w:val="20"/>
        </w:rPr>
        <w:t xml:space="preserve"> и</w:t>
      </w:r>
      <w:r w:rsidR="00073621" w:rsidRPr="00073621">
        <w:rPr>
          <w:rFonts w:ascii="Arial" w:hAnsi="Arial" w:cs="Arial"/>
          <w:color w:val="000000"/>
          <w:sz w:val="20"/>
        </w:rPr>
        <w:t xml:space="preserve"> </w:t>
      </w:r>
      <w:r w:rsidR="00073621" w:rsidRPr="00073621">
        <w:rPr>
          <w:rFonts w:ascii="Arial" w:hAnsi="Arial" w:cs="Arial" w:hint="eastAsia"/>
          <w:color w:val="000000"/>
          <w:sz w:val="20"/>
        </w:rPr>
        <w:t>да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се</w:t>
      </w:r>
      <w:r w:rsidR="00073621" w:rsidRPr="00073621">
        <w:rPr>
          <w:rFonts w:ascii="Arial" w:hAnsi="Arial" w:cs="Arial"/>
          <w:color w:val="000000"/>
          <w:sz w:val="20"/>
        </w:rPr>
        <w:t xml:space="preserve"> </w:t>
      </w:r>
      <w:r w:rsidR="00073621" w:rsidRPr="00073621">
        <w:rPr>
          <w:rFonts w:ascii="Arial" w:hAnsi="Arial" w:cs="Arial" w:hint="eastAsia"/>
          <w:color w:val="000000"/>
          <w:sz w:val="20"/>
        </w:rPr>
        <w:t>подобри</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насочеността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мерките</w:t>
      </w:r>
      <w:r w:rsidR="00073621" w:rsidRPr="00073621">
        <w:rPr>
          <w:rFonts w:ascii="Arial" w:hAnsi="Arial" w:cs="Arial"/>
          <w:color w:val="000000"/>
          <w:sz w:val="20"/>
        </w:rPr>
        <w:t xml:space="preserve"> </w:t>
      </w:r>
      <w:r w:rsidR="00073621" w:rsidRPr="00073621">
        <w:rPr>
          <w:rFonts w:ascii="Arial" w:hAnsi="Arial" w:cs="Arial" w:hint="eastAsia"/>
          <w:color w:val="000000"/>
          <w:sz w:val="20"/>
        </w:rPr>
        <w:t>за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горското</w:t>
      </w:r>
      <w:r w:rsidR="00073621" w:rsidRPr="00073621">
        <w:rPr>
          <w:rFonts w:ascii="Arial" w:hAnsi="Arial" w:cs="Arial"/>
          <w:color w:val="000000"/>
          <w:sz w:val="20"/>
        </w:rPr>
        <w:t xml:space="preserve"> </w:t>
      </w:r>
      <w:r w:rsidR="00073621" w:rsidRPr="00073621">
        <w:rPr>
          <w:rFonts w:ascii="Arial" w:hAnsi="Arial" w:cs="Arial" w:hint="eastAsia"/>
          <w:color w:val="000000"/>
          <w:sz w:val="20"/>
        </w:rPr>
        <w:t>стопанство</w:t>
      </w:r>
      <w:r w:rsidR="00073621" w:rsidRPr="00073621">
        <w:rPr>
          <w:rFonts w:ascii="Arial" w:hAnsi="Arial" w:cs="Arial"/>
          <w:color w:val="000000"/>
          <w:sz w:val="20"/>
        </w:rPr>
        <w:t>,</w:t>
      </w:r>
      <w:r w:rsidR="00B328DA">
        <w:rPr>
          <w:rFonts w:ascii="Arial" w:hAnsi="Arial" w:cs="Arial"/>
          <w:color w:val="000000"/>
          <w:sz w:val="20"/>
        </w:rPr>
        <w:t xml:space="preserve"> </w:t>
      </w:r>
      <w:r w:rsidR="00073621" w:rsidRPr="00073621">
        <w:rPr>
          <w:rFonts w:ascii="Arial" w:hAnsi="Arial" w:cs="Arial" w:hint="eastAsia"/>
          <w:color w:val="000000"/>
          <w:sz w:val="20"/>
        </w:rPr>
        <w:t>финансирани</w:t>
      </w:r>
      <w:r w:rsidR="00073621" w:rsidRPr="00073621">
        <w:rPr>
          <w:rFonts w:ascii="Arial" w:hAnsi="Arial" w:cs="Arial"/>
          <w:color w:val="000000"/>
          <w:sz w:val="20"/>
        </w:rPr>
        <w:t xml:space="preserve"> </w:t>
      </w:r>
      <w:r w:rsidR="00073621" w:rsidRPr="00073621">
        <w:rPr>
          <w:rFonts w:ascii="Arial" w:hAnsi="Arial" w:cs="Arial" w:hint="eastAsia"/>
          <w:color w:val="000000"/>
          <w:sz w:val="20"/>
        </w:rPr>
        <w:t>по</w:t>
      </w:r>
      <w:r w:rsidR="00073621" w:rsidRPr="00073621">
        <w:rPr>
          <w:rFonts w:ascii="Arial" w:hAnsi="Arial" w:cs="Arial"/>
          <w:color w:val="000000"/>
          <w:sz w:val="20"/>
        </w:rPr>
        <w:t xml:space="preserve"> </w:t>
      </w:r>
      <w:r w:rsidR="00073621" w:rsidRPr="00073621">
        <w:rPr>
          <w:rFonts w:ascii="Arial" w:hAnsi="Arial" w:cs="Arial" w:hint="eastAsia"/>
          <w:color w:val="000000"/>
          <w:sz w:val="20"/>
        </w:rPr>
        <w:t>линия</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развитието</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селските</w:t>
      </w:r>
      <w:r w:rsidR="00073621" w:rsidRPr="00073621">
        <w:rPr>
          <w:rFonts w:ascii="Arial" w:hAnsi="Arial" w:cs="Arial"/>
          <w:color w:val="000000"/>
          <w:sz w:val="20"/>
        </w:rPr>
        <w:t xml:space="preserve"> </w:t>
      </w:r>
      <w:r w:rsidR="00073621" w:rsidRPr="00073621">
        <w:rPr>
          <w:rFonts w:ascii="Arial" w:hAnsi="Arial" w:cs="Arial" w:hint="eastAsia"/>
          <w:color w:val="000000"/>
          <w:sz w:val="20"/>
        </w:rPr>
        <w:t>райони</w:t>
      </w:r>
      <w:r w:rsidR="00073621" w:rsidRPr="00073621">
        <w:rPr>
          <w:rFonts w:ascii="Arial" w:hAnsi="Arial" w:cs="Arial"/>
          <w:color w:val="000000"/>
          <w:sz w:val="20"/>
        </w:rPr>
        <w:t xml:space="preserve">, </w:t>
      </w:r>
      <w:r w:rsidR="0099243B">
        <w:rPr>
          <w:rFonts w:ascii="Arial" w:hAnsi="Arial" w:cs="Arial"/>
          <w:color w:val="000000"/>
          <w:sz w:val="20"/>
        </w:rPr>
        <w:t xml:space="preserve">както и </w:t>
      </w:r>
      <w:r w:rsidR="00073621" w:rsidRPr="00073621">
        <w:rPr>
          <w:rFonts w:ascii="Arial" w:hAnsi="Arial" w:cs="Arial" w:hint="eastAsia"/>
          <w:color w:val="000000"/>
          <w:sz w:val="20"/>
        </w:rPr>
        <w:t>към</w:t>
      </w:r>
      <w:r w:rsidR="00073621" w:rsidRPr="00073621">
        <w:rPr>
          <w:rFonts w:ascii="Arial" w:hAnsi="Arial" w:cs="Arial"/>
          <w:color w:val="000000"/>
          <w:sz w:val="20"/>
        </w:rPr>
        <w:t xml:space="preserve"> </w:t>
      </w:r>
      <w:r w:rsidR="00073621" w:rsidRPr="00073621">
        <w:rPr>
          <w:rFonts w:ascii="Arial" w:hAnsi="Arial" w:cs="Arial" w:hint="eastAsia"/>
          <w:color w:val="000000"/>
          <w:sz w:val="20"/>
        </w:rPr>
        <w:t>биологичното</w:t>
      </w:r>
      <w:r w:rsidR="00073621" w:rsidRPr="00073621">
        <w:rPr>
          <w:rFonts w:ascii="Arial" w:hAnsi="Arial" w:cs="Arial"/>
          <w:color w:val="000000"/>
          <w:sz w:val="20"/>
        </w:rPr>
        <w:t xml:space="preserve"> </w:t>
      </w:r>
      <w:r w:rsidR="00073621" w:rsidRPr="00073621">
        <w:rPr>
          <w:rFonts w:ascii="Arial" w:hAnsi="Arial" w:cs="Arial" w:hint="eastAsia"/>
          <w:color w:val="000000"/>
          <w:sz w:val="20"/>
        </w:rPr>
        <w:t>разнообразие</w:t>
      </w:r>
      <w:r w:rsidR="00B328DA">
        <w:rPr>
          <w:rFonts w:ascii="Arial" w:hAnsi="Arial" w:cs="Arial"/>
          <w:color w:val="000000"/>
          <w:sz w:val="20"/>
        </w:rPr>
        <w:t xml:space="preserve"> </w:t>
      </w:r>
      <w:r w:rsidR="00073621" w:rsidRPr="00073621">
        <w:rPr>
          <w:rFonts w:ascii="Arial" w:hAnsi="Arial" w:cs="Arial" w:hint="eastAsia"/>
          <w:color w:val="000000"/>
          <w:sz w:val="20"/>
        </w:rPr>
        <w:t>и</w:t>
      </w:r>
      <w:r w:rsidR="00073621" w:rsidRPr="00073621">
        <w:rPr>
          <w:rFonts w:ascii="Arial" w:hAnsi="Arial" w:cs="Arial"/>
          <w:color w:val="000000"/>
          <w:sz w:val="20"/>
        </w:rPr>
        <w:t xml:space="preserve"> </w:t>
      </w:r>
      <w:r w:rsidR="00073621" w:rsidRPr="00073621">
        <w:rPr>
          <w:rFonts w:ascii="Arial" w:hAnsi="Arial" w:cs="Arial" w:hint="eastAsia"/>
          <w:color w:val="000000"/>
          <w:sz w:val="20"/>
        </w:rPr>
        <w:t>изменението</w:t>
      </w:r>
      <w:r w:rsidR="00073621" w:rsidRPr="00073621">
        <w:rPr>
          <w:rFonts w:ascii="Arial" w:hAnsi="Arial" w:cs="Arial"/>
          <w:color w:val="000000"/>
          <w:sz w:val="20"/>
        </w:rPr>
        <w:t xml:space="preserve"> </w:t>
      </w:r>
      <w:r w:rsidR="00073621" w:rsidRPr="00073621">
        <w:rPr>
          <w:rFonts w:ascii="Arial" w:hAnsi="Arial" w:cs="Arial" w:hint="eastAsia"/>
          <w:color w:val="000000"/>
          <w:sz w:val="20"/>
        </w:rPr>
        <w:t>на</w:t>
      </w:r>
      <w:r w:rsidR="00073621" w:rsidRPr="00073621">
        <w:rPr>
          <w:rFonts w:ascii="Arial" w:hAnsi="Arial" w:cs="Arial"/>
          <w:color w:val="000000"/>
          <w:sz w:val="20"/>
        </w:rPr>
        <w:t xml:space="preserve"> </w:t>
      </w:r>
      <w:r w:rsidR="00073621" w:rsidRPr="00073621">
        <w:rPr>
          <w:rFonts w:ascii="Arial" w:hAnsi="Arial" w:cs="Arial" w:hint="eastAsia"/>
          <w:color w:val="000000"/>
          <w:sz w:val="20"/>
        </w:rPr>
        <w:t>климата</w:t>
      </w:r>
      <w:r w:rsidR="00B328DA">
        <w:rPr>
          <w:rFonts w:ascii="Arial" w:hAnsi="Arial" w:cs="Arial"/>
          <w:color w:val="000000"/>
          <w:sz w:val="20"/>
        </w:rPr>
        <w:t>.</w:t>
      </w:r>
      <w:r w:rsidR="00E720B4">
        <w:rPr>
          <w:rFonts w:ascii="Arial" w:hAnsi="Arial" w:cs="Arial"/>
          <w:color w:val="000000"/>
          <w:sz w:val="20"/>
        </w:rPr>
        <w:t xml:space="preserve"> „</w:t>
      </w:r>
      <w:r w:rsidR="00B328DA" w:rsidRPr="00B328DA">
        <w:rPr>
          <w:rFonts w:ascii="Arial" w:hAnsi="Arial" w:cs="Arial" w:hint="eastAsia"/>
          <w:color w:val="000000"/>
          <w:sz w:val="20"/>
        </w:rPr>
        <w:t>Горите</w:t>
      </w:r>
      <w:r w:rsidR="00B328DA" w:rsidRPr="00B328DA">
        <w:rPr>
          <w:rFonts w:ascii="Arial" w:hAnsi="Arial" w:cs="Arial"/>
          <w:color w:val="000000"/>
          <w:sz w:val="20"/>
        </w:rPr>
        <w:t xml:space="preserve"> </w:t>
      </w:r>
      <w:r w:rsidR="00B328DA" w:rsidRPr="00B328DA">
        <w:rPr>
          <w:rFonts w:ascii="Arial" w:hAnsi="Arial" w:cs="Arial" w:hint="eastAsia"/>
          <w:color w:val="000000"/>
          <w:sz w:val="20"/>
        </w:rPr>
        <w:t>в</w:t>
      </w:r>
      <w:r w:rsidR="00B328DA" w:rsidRPr="00B328DA">
        <w:rPr>
          <w:rFonts w:ascii="Arial" w:hAnsi="Arial" w:cs="Arial"/>
          <w:color w:val="000000"/>
          <w:sz w:val="20"/>
        </w:rPr>
        <w:t xml:space="preserve"> </w:t>
      </w:r>
      <w:r w:rsidR="00B328DA" w:rsidRPr="00B328DA">
        <w:rPr>
          <w:rFonts w:ascii="Arial" w:hAnsi="Arial" w:cs="Arial" w:hint="eastAsia"/>
          <w:color w:val="000000"/>
          <w:sz w:val="20"/>
        </w:rPr>
        <w:t>ЕС</w:t>
      </w:r>
      <w:r w:rsidR="00B328DA" w:rsidRPr="00B328DA">
        <w:rPr>
          <w:rFonts w:ascii="Arial" w:hAnsi="Arial" w:cs="Arial"/>
          <w:color w:val="000000"/>
          <w:sz w:val="20"/>
        </w:rPr>
        <w:t xml:space="preserve"> </w:t>
      </w:r>
      <w:r w:rsidR="00B328DA" w:rsidRPr="00B328DA">
        <w:rPr>
          <w:rFonts w:ascii="Arial" w:hAnsi="Arial" w:cs="Arial" w:hint="eastAsia"/>
          <w:color w:val="000000"/>
          <w:sz w:val="20"/>
        </w:rPr>
        <w:t>са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многофункционални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допринасят</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изпълнението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екологични</w:t>
      </w:r>
      <w:r w:rsidR="00B328DA" w:rsidRPr="00B328DA">
        <w:rPr>
          <w:rFonts w:ascii="Arial" w:hAnsi="Arial" w:cs="Arial"/>
          <w:color w:val="000000"/>
          <w:sz w:val="20"/>
        </w:rPr>
        <w:t>,</w:t>
      </w:r>
      <w:r w:rsidR="00B328DA">
        <w:rPr>
          <w:rFonts w:ascii="Arial" w:hAnsi="Arial" w:cs="Arial"/>
          <w:color w:val="000000"/>
          <w:sz w:val="20"/>
        </w:rPr>
        <w:t xml:space="preserve"> </w:t>
      </w:r>
      <w:r w:rsidR="00B328DA" w:rsidRPr="00B328DA">
        <w:rPr>
          <w:rFonts w:ascii="Arial" w:hAnsi="Arial" w:cs="Arial" w:hint="eastAsia"/>
          <w:color w:val="000000"/>
          <w:sz w:val="20"/>
        </w:rPr>
        <w:t>икономически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социални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цели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в</w:t>
      </w:r>
      <w:r w:rsidR="00B328DA" w:rsidRPr="00B328DA">
        <w:rPr>
          <w:rFonts w:ascii="Arial" w:hAnsi="Arial" w:cs="Arial"/>
          <w:color w:val="000000"/>
          <w:sz w:val="20"/>
        </w:rPr>
        <w:t xml:space="preserve"> </w:t>
      </w:r>
      <w:r w:rsidR="00B328DA" w:rsidRPr="00B328DA">
        <w:rPr>
          <w:rFonts w:ascii="Arial" w:hAnsi="Arial" w:cs="Arial" w:hint="eastAsia"/>
          <w:color w:val="000000"/>
          <w:sz w:val="20"/>
        </w:rPr>
        <w:t>момента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тече</w:t>
      </w:r>
      <w:r w:rsidR="00B328DA" w:rsidRPr="00B328DA">
        <w:rPr>
          <w:rFonts w:ascii="Arial" w:hAnsi="Arial" w:cs="Arial"/>
          <w:color w:val="000000"/>
          <w:sz w:val="20"/>
        </w:rPr>
        <w:t xml:space="preserve"> </w:t>
      </w:r>
      <w:r w:rsidR="00B328DA" w:rsidRPr="00B328DA">
        <w:rPr>
          <w:rFonts w:ascii="Arial" w:hAnsi="Arial" w:cs="Arial" w:hint="eastAsia"/>
          <w:color w:val="000000"/>
          <w:sz w:val="20"/>
        </w:rPr>
        <w:t>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процес</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определянето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w:t>
      </w:r>
      <w:r w:rsidR="00B328DA">
        <w:rPr>
          <w:rFonts w:ascii="Arial" w:hAnsi="Arial" w:cs="Arial"/>
          <w:color w:val="000000"/>
          <w:sz w:val="20"/>
        </w:rPr>
        <w:t xml:space="preserve"> </w:t>
      </w:r>
      <w:r w:rsidR="00B328DA" w:rsidRPr="00B328DA">
        <w:rPr>
          <w:rFonts w:ascii="Arial" w:hAnsi="Arial" w:cs="Arial" w:hint="eastAsia"/>
          <w:color w:val="000000"/>
          <w:sz w:val="20"/>
        </w:rPr>
        <w:t>екологични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граници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като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например</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използването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горите</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производство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w:t>
      </w:r>
      <w:r w:rsidR="0099243B">
        <w:rPr>
          <w:rFonts w:ascii="Arial" w:hAnsi="Arial" w:cs="Arial"/>
          <w:color w:val="000000"/>
          <w:sz w:val="20"/>
        </w:rPr>
        <w:t xml:space="preserve"> </w:t>
      </w:r>
      <w:r w:rsidR="00B328DA" w:rsidRPr="00B328DA">
        <w:rPr>
          <w:rFonts w:ascii="Arial" w:hAnsi="Arial" w:cs="Arial" w:hint="eastAsia"/>
          <w:color w:val="000000"/>
          <w:sz w:val="20"/>
        </w:rPr>
        <w:t>енергия“</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заяви</w:t>
      </w:r>
      <w:r w:rsidR="00B328DA" w:rsidRPr="00B328DA">
        <w:rPr>
          <w:rFonts w:ascii="Arial" w:hAnsi="Arial" w:cs="Arial"/>
          <w:color w:val="000000"/>
          <w:sz w:val="20"/>
        </w:rPr>
        <w:t xml:space="preserve"> </w:t>
      </w:r>
      <w:r w:rsidR="00B328DA" w:rsidRPr="00B328DA">
        <w:rPr>
          <w:rFonts w:ascii="Arial" w:hAnsi="Arial" w:cs="Arial" w:hint="eastAsia"/>
          <w:color w:val="000000"/>
          <w:sz w:val="20"/>
        </w:rPr>
        <w:t>Само</w:t>
      </w:r>
      <w:r w:rsidR="00B328DA" w:rsidRPr="00B328DA">
        <w:rPr>
          <w:rFonts w:ascii="Arial" w:hAnsi="Arial" w:cs="Arial"/>
          <w:color w:val="000000"/>
          <w:sz w:val="20"/>
        </w:rPr>
        <w:t xml:space="preserve"> </w:t>
      </w:r>
      <w:r w:rsidR="00B328DA" w:rsidRPr="00B328DA">
        <w:rPr>
          <w:rFonts w:ascii="Arial" w:hAnsi="Arial" w:cs="Arial" w:hint="eastAsia"/>
          <w:color w:val="000000"/>
          <w:sz w:val="20"/>
        </w:rPr>
        <w:t>Йереб</w:t>
      </w:r>
      <w:r w:rsidR="00B328DA" w:rsidRPr="00B328DA">
        <w:rPr>
          <w:rFonts w:ascii="Arial" w:hAnsi="Arial" w:cs="Arial"/>
          <w:color w:val="000000"/>
          <w:sz w:val="20"/>
        </w:rPr>
        <w:t xml:space="preserve">, </w:t>
      </w:r>
      <w:r w:rsidR="00B328DA" w:rsidRPr="00B328DA">
        <w:rPr>
          <w:rFonts w:ascii="Arial" w:hAnsi="Arial" w:cs="Arial" w:hint="eastAsia"/>
          <w:color w:val="000000"/>
          <w:sz w:val="20"/>
        </w:rPr>
        <w:t>член</w:t>
      </w:r>
      <w:r w:rsidR="00B328DA" w:rsidRPr="00B328DA">
        <w:rPr>
          <w:rFonts w:ascii="Arial" w:hAnsi="Arial" w:cs="Arial"/>
          <w:color w:val="000000"/>
          <w:sz w:val="20"/>
        </w:rPr>
        <w:t xml:space="preserve"> </w:t>
      </w:r>
      <w:r w:rsidR="00B328DA" w:rsidRPr="00B328DA">
        <w:rPr>
          <w:rFonts w:ascii="Arial" w:hAnsi="Arial" w:cs="Arial" w:hint="eastAsia"/>
          <w:color w:val="000000"/>
          <w:sz w:val="20"/>
        </w:rPr>
        <w:t>на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Европейската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сметна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палата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отговарящ</w:t>
      </w:r>
      <w:r w:rsidR="00B328DA" w:rsidRPr="00B328DA">
        <w:rPr>
          <w:rFonts w:ascii="Arial" w:hAnsi="Arial" w:cs="Arial"/>
          <w:color w:val="000000"/>
          <w:sz w:val="20"/>
        </w:rPr>
        <w:t xml:space="preserve"> </w:t>
      </w:r>
      <w:r w:rsidR="00B328DA" w:rsidRPr="00B328DA">
        <w:rPr>
          <w:rFonts w:ascii="Arial" w:hAnsi="Arial" w:cs="Arial" w:hint="eastAsia"/>
          <w:color w:val="000000"/>
          <w:sz w:val="20"/>
        </w:rPr>
        <w:t>за</w:t>
      </w:r>
      <w:r w:rsidR="00B328DA" w:rsidRPr="00B328DA">
        <w:rPr>
          <w:rFonts w:ascii="Arial" w:hAnsi="Arial" w:cs="Arial"/>
          <w:color w:val="000000"/>
          <w:sz w:val="20"/>
        </w:rPr>
        <w:t xml:space="preserve"> </w:t>
      </w:r>
      <w:r w:rsidR="00B328DA" w:rsidRPr="00B328DA">
        <w:rPr>
          <w:rFonts w:ascii="Arial" w:hAnsi="Arial" w:cs="Arial" w:hint="eastAsia"/>
          <w:color w:val="000000"/>
          <w:sz w:val="20"/>
        </w:rPr>
        <w:t>доклада</w:t>
      </w:r>
      <w:r w:rsidR="004F09E3" w:rsidRPr="00C83084">
        <w:rPr>
          <w:rFonts w:ascii="Arial" w:hAnsi="Arial" w:cs="Arial"/>
          <w:color w:val="000000"/>
          <w:sz w:val="20"/>
        </w:rPr>
        <w:t>. </w:t>
      </w:r>
      <w:r w:rsidR="004F09E3" w:rsidRPr="00A26A15">
        <w:rPr>
          <w:rFonts w:ascii="Arial" w:hAnsi="Arial" w:cs="Arial"/>
          <w:color w:val="000000"/>
          <w:sz w:val="20"/>
        </w:rPr>
        <w:t>Одиторите установяват</w:t>
      </w:r>
      <w:r w:rsidR="004F09E3" w:rsidRPr="00C83084">
        <w:rPr>
          <w:rFonts w:ascii="Arial" w:hAnsi="Arial" w:cs="Arial"/>
          <w:color w:val="000000"/>
          <w:sz w:val="20"/>
        </w:rPr>
        <w:t>, че</w:t>
      </w:r>
      <w:r w:rsidR="004F09E3" w:rsidRPr="00A26A15">
        <w:rPr>
          <w:rFonts w:ascii="Arial" w:hAnsi="Arial" w:cs="Arial"/>
          <w:color w:val="000000"/>
          <w:sz w:val="20"/>
        </w:rPr>
        <w:t xml:space="preserve"> средствата, отпуснати от</w:t>
      </w:r>
      <w:r w:rsidR="004F09E3" w:rsidRPr="00C83084">
        <w:rPr>
          <w:rFonts w:ascii="Arial" w:hAnsi="Arial" w:cs="Arial"/>
          <w:color w:val="000000"/>
          <w:sz w:val="20"/>
        </w:rPr>
        <w:t xml:space="preserve"> бюджета на ЕС за горски площи, са значително по-</w:t>
      </w:r>
      <w:r w:rsidR="0099243B">
        <w:rPr>
          <w:rFonts w:ascii="Arial" w:hAnsi="Arial" w:cs="Arial"/>
          <w:color w:val="000000"/>
          <w:sz w:val="20"/>
        </w:rPr>
        <w:t xml:space="preserve"> </w:t>
      </w:r>
      <w:r w:rsidR="004F09E3" w:rsidRPr="00C83084">
        <w:rPr>
          <w:rFonts w:ascii="Arial" w:hAnsi="Arial" w:cs="Arial"/>
          <w:color w:val="000000"/>
          <w:sz w:val="20"/>
        </w:rPr>
        <w:t xml:space="preserve">ниски от тези, отпуснати за селското стопанство, </w:t>
      </w:r>
      <w:r w:rsidR="0099243B">
        <w:rPr>
          <w:rFonts w:ascii="Arial" w:hAnsi="Arial" w:cs="Arial"/>
          <w:color w:val="000000"/>
          <w:sz w:val="20"/>
        </w:rPr>
        <w:t>а</w:t>
      </w:r>
      <w:r w:rsidR="004F09E3" w:rsidRPr="00C83084">
        <w:rPr>
          <w:rFonts w:ascii="Arial" w:hAnsi="Arial" w:cs="Arial"/>
          <w:color w:val="000000"/>
          <w:sz w:val="20"/>
        </w:rPr>
        <w:t xml:space="preserve"> площта, покрита с гори и площта, използвана за земеделие, са почти идентични.</w:t>
      </w:r>
      <w:r w:rsidR="004F09E3" w:rsidRPr="00A26A15">
        <w:rPr>
          <w:rFonts w:ascii="Arial" w:hAnsi="Arial" w:cs="Arial"/>
          <w:color w:val="000000"/>
          <w:sz w:val="20"/>
        </w:rPr>
        <w:t xml:space="preserve"> </w:t>
      </w:r>
      <w:r w:rsidR="004F09E3" w:rsidRPr="00C83084">
        <w:rPr>
          <w:rFonts w:ascii="Arial" w:hAnsi="Arial" w:cs="Arial"/>
          <w:color w:val="000000"/>
          <w:sz w:val="20"/>
        </w:rPr>
        <w:t xml:space="preserve">Финансирането </w:t>
      </w:r>
      <w:r w:rsidR="0099243B">
        <w:rPr>
          <w:rFonts w:ascii="Arial" w:hAnsi="Arial" w:cs="Arial"/>
          <w:color w:val="000000"/>
          <w:sz w:val="20"/>
        </w:rPr>
        <w:t>от ЕС з</w:t>
      </w:r>
      <w:r w:rsidR="004F09E3" w:rsidRPr="00C83084">
        <w:rPr>
          <w:rFonts w:ascii="Arial" w:hAnsi="Arial" w:cs="Arial"/>
          <w:color w:val="000000"/>
          <w:sz w:val="20"/>
        </w:rPr>
        <w:t>а горското стопанство представлява по-</w:t>
      </w:r>
      <w:r w:rsidR="0099243B">
        <w:rPr>
          <w:rFonts w:ascii="Arial" w:hAnsi="Arial" w:cs="Arial"/>
          <w:color w:val="000000"/>
          <w:sz w:val="20"/>
        </w:rPr>
        <w:t xml:space="preserve"> </w:t>
      </w:r>
      <w:r w:rsidR="004F09E3" w:rsidRPr="00C83084">
        <w:rPr>
          <w:rFonts w:ascii="Arial" w:hAnsi="Arial" w:cs="Arial"/>
          <w:color w:val="000000"/>
          <w:sz w:val="20"/>
        </w:rPr>
        <w:t>малко от 1% от бюджета на ОСП (и 3% от разходите на ЕЗФРСР), а мерките на държавите</w:t>
      </w:r>
      <w:r w:rsidR="0099243B">
        <w:rPr>
          <w:rFonts w:ascii="Arial" w:hAnsi="Arial" w:cs="Arial"/>
          <w:color w:val="000000"/>
          <w:sz w:val="20"/>
        </w:rPr>
        <w:t xml:space="preserve"> </w:t>
      </w:r>
      <w:r w:rsidR="004F09E3" w:rsidRPr="00C83084">
        <w:rPr>
          <w:rFonts w:ascii="Arial" w:hAnsi="Arial" w:cs="Arial"/>
          <w:color w:val="000000"/>
          <w:sz w:val="20"/>
        </w:rPr>
        <w:t>членки са насочени главно към поддържане на биологичното разнообразие, а не към възстановяването му.  Според одиторите</w:t>
      </w:r>
      <w:r w:rsidR="00661FDF">
        <w:rPr>
          <w:rFonts w:ascii="Arial" w:hAnsi="Arial" w:cs="Arial"/>
          <w:color w:val="000000"/>
          <w:sz w:val="20"/>
        </w:rPr>
        <w:t>,</w:t>
      </w:r>
      <w:r w:rsidR="004F09E3" w:rsidRPr="00C83084">
        <w:rPr>
          <w:rFonts w:ascii="Arial" w:hAnsi="Arial" w:cs="Arial"/>
          <w:color w:val="000000"/>
          <w:sz w:val="20"/>
        </w:rPr>
        <w:t xml:space="preserve"> </w:t>
      </w:r>
      <w:r w:rsidR="0099243B">
        <w:rPr>
          <w:rFonts w:ascii="Arial" w:hAnsi="Arial" w:cs="Arial"/>
          <w:color w:val="000000"/>
          <w:sz w:val="20"/>
        </w:rPr>
        <w:t>наличието</w:t>
      </w:r>
      <w:r w:rsidR="004F09E3" w:rsidRPr="00C83084">
        <w:rPr>
          <w:rFonts w:ascii="Arial" w:hAnsi="Arial" w:cs="Arial"/>
          <w:color w:val="000000"/>
          <w:sz w:val="20"/>
        </w:rPr>
        <w:t xml:space="preserve"> </w:t>
      </w:r>
      <w:r w:rsidR="00661FDF">
        <w:rPr>
          <w:rFonts w:ascii="Arial" w:hAnsi="Arial" w:cs="Arial"/>
          <w:color w:val="000000"/>
          <w:sz w:val="20"/>
        </w:rPr>
        <w:t>на план за управление на горите е</w:t>
      </w:r>
      <w:r w:rsidR="004F09E3" w:rsidRPr="00C83084">
        <w:rPr>
          <w:rFonts w:ascii="Arial" w:hAnsi="Arial" w:cs="Arial"/>
          <w:color w:val="000000"/>
          <w:sz w:val="20"/>
        </w:rPr>
        <w:t xml:space="preserve"> едно от условията за получа</w:t>
      </w:r>
      <w:r w:rsidR="00661FDF">
        <w:rPr>
          <w:rFonts w:ascii="Arial" w:hAnsi="Arial" w:cs="Arial"/>
          <w:color w:val="000000"/>
          <w:sz w:val="20"/>
        </w:rPr>
        <w:t xml:space="preserve">ване на финансиране от ЕЗФРСР, но </w:t>
      </w:r>
      <w:r w:rsidR="004F09E3" w:rsidRPr="00C83084">
        <w:rPr>
          <w:rFonts w:ascii="Arial" w:hAnsi="Arial" w:cs="Arial"/>
          <w:color w:val="000000"/>
          <w:sz w:val="20"/>
        </w:rPr>
        <w:t>не е гаранция, че това финансиране ще бъде насочено към екологично устойчиви дейности. Освен това общата система за мониторинг на ЕС не позволява оценка на въздействието на горските мерки върху биоразнообразието или изменението на климата.</w:t>
      </w:r>
      <w:r w:rsidR="004F09E3" w:rsidRPr="00A26A15">
        <w:rPr>
          <w:rFonts w:ascii="Arial" w:hAnsi="Arial" w:cs="Arial"/>
          <w:color w:val="000000"/>
          <w:sz w:val="20"/>
        </w:rPr>
        <w:t xml:space="preserve"> С</w:t>
      </w:r>
      <w:r w:rsidR="004F09E3" w:rsidRPr="00C83084">
        <w:rPr>
          <w:rFonts w:ascii="Arial" w:hAnsi="Arial" w:cs="Arial"/>
          <w:color w:val="000000"/>
          <w:sz w:val="20"/>
        </w:rPr>
        <w:t>амо 0,4% от операторите в ЕС проверяват дали дървеният материал е с легален про</w:t>
      </w:r>
      <w:r w:rsidR="004F09E3" w:rsidRPr="00A26A15">
        <w:rPr>
          <w:rFonts w:ascii="Arial" w:hAnsi="Arial" w:cs="Arial"/>
          <w:color w:val="000000"/>
          <w:sz w:val="20"/>
        </w:rPr>
        <w:t>и</w:t>
      </w:r>
      <w:r w:rsidR="004F09E3">
        <w:rPr>
          <w:rFonts w:ascii="Arial" w:hAnsi="Arial" w:cs="Arial"/>
          <w:color w:val="000000"/>
          <w:sz w:val="20"/>
        </w:rPr>
        <w:t>зход и Комисията няма</w:t>
      </w:r>
      <w:r w:rsidR="004F09E3" w:rsidRPr="00C83084">
        <w:rPr>
          <w:rFonts w:ascii="Arial" w:hAnsi="Arial" w:cs="Arial"/>
          <w:color w:val="000000"/>
          <w:sz w:val="20"/>
        </w:rPr>
        <w:t xml:space="preserve"> данни. Държавите</w:t>
      </w:r>
      <w:r w:rsidR="0099243B">
        <w:rPr>
          <w:rFonts w:ascii="Arial" w:hAnsi="Arial" w:cs="Arial"/>
          <w:color w:val="000000"/>
          <w:sz w:val="20"/>
        </w:rPr>
        <w:t xml:space="preserve"> </w:t>
      </w:r>
      <w:r w:rsidR="004F09E3" w:rsidRPr="00C83084">
        <w:rPr>
          <w:rFonts w:ascii="Arial" w:hAnsi="Arial" w:cs="Arial"/>
          <w:color w:val="000000"/>
          <w:sz w:val="20"/>
        </w:rPr>
        <w:t>членки имат различни правила и разбирания за това какво представлява незаконно изсечен дървен материал. </w:t>
      </w:r>
      <w:r w:rsidR="004F09E3" w:rsidRPr="00A26A15">
        <w:rPr>
          <w:rFonts w:ascii="Arial" w:hAnsi="Arial" w:cs="Arial"/>
          <w:color w:val="000000"/>
          <w:sz w:val="20"/>
        </w:rPr>
        <w:t xml:space="preserve">В публикувания доклад </w:t>
      </w:r>
      <w:r w:rsidR="0099243B">
        <w:rPr>
          <w:rFonts w:ascii="Arial" w:hAnsi="Arial" w:cs="Arial"/>
          <w:color w:val="000000"/>
          <w:sz w:val="20"/>
        </w:rPr>
        <w:t xml:space="preserve">Европейската </w:t>
      </w:r>
      <w:r w:rsidR="004F09E3" w:rsidRPr="00C83084">
        <w:rPr>
          <w:rFonts w:ascii="Arial" w:hAnsi="Arial" w:cs="Arial"/>
          <w:color w:val="000000"/>
          <w:sz w:val="20"/>
        </w:rPr>
        <w:t>Сметна палата отправя три препоръки към Комисията, които да бъдат приложени до 2023 г .: 1) създаване и прилагане на план за дей</w:t>
      </w:r>
      <w:r w:rsidR="004F09E3">
        <w:rPr>
          <w:rFonts w:ascii="Arial" w:hAnsi="Arial" w:cs="Arial"/>
          <w:color w:val="000000"/>
          <w:sz w:val="20"/>
        </w:rPr>
        <w:t>ствие за оценка на въздействието</w:t>
      </w:r>
      <w:r w:rsidR="004F09E3" w:rsidRPr="00C83084">
        <w:rPr>
          <w:rFonts w:ascii="Arial" w:hAnsi="Arial" w:cs="Arial"/>
          <w:color w:val="000000"/>
          <w:sz w:val="20"/>
        </w:rPr>
        <w:t xml:space="preserve"> и прилагането на мерките за опазване на </w:t>
      </w:r>
      <w:r w:rsidR="004F09E3" w:rsidRPr="00C83084">
        <w:rPr>
          <w:rFonts w:ascii="Arial" w:hAnsi="Arial" w:cs="Arial"/>
          <w:color w:val="000000"/>
          <w:sz w:val="20"/>
        </w:rPr>
        <w:lastRenderedPageBreak/>
        <w:t>горите в ЕС и разпространяване на знания сред държавите</w:t>
      </w:r>
      <w:r w:rsidR="0099243B">
        <w:rPr>
          <w:rFonts w:ascii="Arial" w:hAnsi="Arial" w:cs="Arial"/>
          <w:color w:val="000000"/>
          <w:sz w:val="20"/>
        </w:rPr>
        <w:t xml:space="preserve"> </w:t>
      </w:r>
      <w:r w:rsidR="004F09E3" w:rsidRPr="00C83084">
        <w:rPr>
          <w:rFonts w:ascii="Arial" w:hAnsi="Arial" w:cs="Arial"/>
          <w:color w:val="000000"/>
          <w:sz w:val="20"/>
        </w:rPr>
        <w:t xml:space="preserve">членки за това как да се адаптират горите към изменението на климата; 2) засилване на борбата срещу незаконната сеч, като се проучи възможността за законодателни предложения за засилване на контрола върху </w:t>
      </w:r>
      <w:r w:rsidR="0099243B">
        <w:rPr>
          <w:rFonts w:ascii="Arial" w:hAnsi="Arial" w:cs="Arial"/>
          <w:color w:val="000000"/>
          <w:sz w:val="20"/>
        </w:rPr>
        <w:t xml:space="preserve">проверките на държавите </w:t>
      </w:r>
      <w:r w:rsidR="004F09E3" w:rsidRPr="00C83084">
        <w:rPr>
          <w:rFonts w:ascii="Arial" w:hAnsi="Arial" w:cs="Arial"/>
          <w:color w:val="000000"/>
          <w:sz w:val="20"/>
        </w:rPr>
        <w:t>членки; и 3) да гарантира, че горските дейности, финансирани от ЕС, са в съответствие с принципите на устойчивото управление на горите и Комисията разполага със съответната информация, за да „оц</w:t>
      </w:r>
      <w:r w:rsidR="004F09E3">
        <w:rPr>
          <w:rFonts w:ascii="Arial" w:hAnsi="Arial" w:cs="Arial"/>
          <w:color w:val="000000"/>
          <w:sz w:val="20"/>
        </w:rPr>
        <w:t xml:space="preserve">ени приноса на финансираните от </w:t>
      </w:r>
      <w:r w:rsidR="004F09E3" w:rsidRPr="00C83084">
        <w:rPr>
          <w:rFonts w:ascii="Arial" w:hAnsi="Arial" w:cs="Arial"/>
          <w:color w:val="000000"/>
          <w:sz w:val="20"/>
        </w:rPr>
        <w:t>ЕС горски мерки за биологичното разнообразие, смекчаването на изменението на климата и адаптацията“.  </w:t>
      </w:r>
      <w:r w:rsidR="0095291B">
        <w:rPr>
          <w:rFonts w:ascii="Arial" w:hAnsi="Arial" w:cs="Arial"/>
          <w:color w:val="000000"/>
          <w:sz w:val="20"/>
        </w:rPr>
        <w:t xml:space="preserve">Повече информация може да бъде видяна на следния линк: </w:t>
      </w:r>
      <w:hyperlink r:id="rId8" w:history="1">
        <w:r w:rsidR="002803BD" w:rsidRPr="000574D9">
          <w:rPr>
            <w:rStyle w:val="Hyperlink"/>
            <w:rFonts w:ascii="Arial" w:hAnsi="Arial" w:cs="Arial"/>
            <w:sz w:val="20"/>
          </w:rPr>
          <w:t>https://bit.ly/3l9X7NU</w:t>
        </w:r>
      </w:hyperlink>
    </w:p>
    <w:p w:rsidR="004F09E3" w:rsidRPr="004F09E3" w:rsidRDefault="004F09E3" w:rsidP="008B7A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lang w:val="en-US"/>
        </w:rPr>
      </w:pPr>
    </w:p>
    <w:sectPr w:rsidR="004F09E3" w:rsidRPr="004F09E3"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8C" w:rsidRDefault="00B40F8C">
      <w:r>
        <w:separator/>
      </w:r>
    </w:p>
  </w:endnote>
  <w:endnote w:type="continuationSeparator" w:id="0">
    <w:p w:rsidR="00B40F8C" w:rsidRDefault="00B4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B40F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B40F8C"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A62228">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B40F8C">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8C" w:rsidRDefault="00B40F8C">
      <w:r>
        <w:separator/>
      </w:r>
    </w:p>
  </w:footnote>
  <w:footnote w:type="continuationSeparator" w:id="0">
    <w:p w:rsidR="00B40F8C" w:rsidRDefault="00B4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F4D90F8" wp14:editId="6DBF4B3D">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B40F8C"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B40F8C">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D94999">
      <w:rPr>
        <w:rFonts w:ascii="Arial" w:hAnsi="Arial"/>
        <w:b/>
        <w:bCs/>
        <w:color w:val="800080"/>
        <w:sz w:val="20"/>
        <w:lang w:val="en-US"/>
      </w:rPr>
      <w:t>7</w:t>
    </w:r>
    <w:r w:rsidR="00DE3B01">
      <w:rPr>
        <w:rFonts w:ascii="Arial" w:hAnsi="Arial"/>
        <w:b/>
        <w:bCs/>
        <w:color w:val="800080"/>
        <w:sz w:val="20"/>
      </w:rPr>
      <w:t>8</w:t>
    </w:r>
    <w:r w:rsidR="006A11C8">
      <w:rPr>
        <w:rFonts w:ascii="Arial" w:hAnsi="Arial"/>
        <w:b/>
        <w:bCs/>
        <w:color w:val="800080"/>
        <w:sz w:val="20"/>
      </w:rPr>
      <w:t>/</w:t>
    </w:r>
    <w:r w:rsidR="00DE3B01">
      <w:rPr>
        <w:rFonts w:ascii="Arial" w:hAnsi="Arial"/>
        <w:b/>
        <w:bCs/>
        <w:color w:val="800080"/>
        <w:sz w:val="20"/>
        <w:lang w:val="en-US"/>
      </w:rPr>
      <w:t>11</w:t>
    </w:r>
    <w:r w:rsidR="006E7A46">
      <w:rPr>
        <w:rFonts w:ascii="Arial" w:hAnsi="Arial"/>
        <w:b/>
        <w:bCs/>
        <w:color w:val="800080"/>
        <w:sz w:val="20"/>
        <w:lang w:val="en-US"/>
      </w:rPr>
      <w:t>.</w:t>
    </w:r>
    <w:r w:rsidR="006A11C8">
      <w:rPr>
        <w:rFonts w:ascii="Arial" w:hAnsi="Arial"/>
        <w:b/>
        <w:bCs/>
        <w:color w:val="800080"/>
        <w:sz w:val="20"/>
        <w:lang w:val="en-US"/>
      </w:rPr>
      <w:t>10</w:t>
    </w:r>
    <w:r w:rsidR="00235DDB">
      <w:rPr>
        <w:rFonts w:ascii="Arial" w:hAnsi="Arial"/>
        <w:b/>
        <w:bCs/>
        <w:color w:val="800080"/>
        <w:sz w:val="20"/>
        <w:lang w:val="en-US"/>
      </w:rPr>
      <w:t>.</w:t>
    </w:r>
    <w:r>
      <w:rPr>
        <w:rFonts w:ascii="Arial" w:hAnsi="Arial"/>
        <w:b/>
        <w:bCs/>
        <w:color w:val="800080"/>
        <w:sz w:val="20"/>
      </w:rPr>
      <w:t>20</w:t>
    </w:r>
    <w:r w:rsidR="00845E40">
      <w:rPr>
        <w:rFonts w:ascii="Arial" w:hAnsi="Arial"/>
        <w:b/>
        <w:bCs/>
        <w:color w:val="800080"/>
        <w:sz w:val="20"/>
        <w:lang w:val="en-US"/>
      </w:rPr>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1C8" w:rsidRDefault="006A1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4"/>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7F25"/>
    <w:rsid w:val="000144D9"/>
    <w:rsid w:val="0001496E"/>
    <w:rsid w:val="0002016E"/>
    <w:rsid w:val="00020865"/>
    <w:rsid w:val="00020A15"/>
    <w:rsid w:val="0002497A"/>
    <w:rsid w:val="00024DB1"/>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73621"/>
    <w:rsid w:val="00081DAE"/>
    <w:rsid w:val="00090F79"/>
    <w:rsid w:val="00091CD4"/>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F3D2D"/>
    <w:rsid w:val="001005E9"/>
    <w:rsid w:val="00102A64"/>
    <w:rsid w:val="00115665"/>
    <w:rsid w:val="001164FC"/>
    <w:rsid w:val="001173C3"/>
    <w:rsid w:val="00117955"/>
    <w:rsid w:val="00117A81"/>
    <w:rsid w:val="00120AD2"/>
    <w:rsid w:val="00131A6D"/>
    <w:rsid w:val="00134872"/>
    <w:rsid w:val="0013606E"/>
    <w:rsid w:val="0013656A"/>
    <w:rsid w:val="00141A95"/>
    <w:rsid w:val="0014608C"/>
    <w:rsid w:val="0015728C"/>
    <w:rsid w:val="00161AE4"/>
    <w:rsid w:val="00162B58"/>
    <w:rsid w:val="001639CC"/>
    <w:rsid w:val="00170DF4"/>
    <w:rsid w:val="00173E25"/>
    <w:rsid w:val="00175F22"/>
    <w:rsid w:val="00180311"/>
    <w:rsid w:val="00180441"/>
    <w:rsid w:val="00186654"/>
    <w:rsid w:val="00193EEE"/>
    <w:rsid w:val="0019617C"/>
    <w:rsid w:val="001A0144"/>
    <w:rsid w:val="001A0EBC"/>
    <w:rsid w:val="001A6A7A"/>
    <w:rsid w:val="001B1430"/>
    <w:rsid w:val="001B2D6A"/>
    <w:rsid w:val="001B5399"/>
    <w:rsid w:val="001C2460"/>
    <w:rsid w:val="001C3F62"/>
    <w:rsid w:val="001C5BC3"/>
    <w:rsid w:val="001D080C"/>
    <w:rsid w:val="001D6C6D"/>
    <w:rsid w:val="001E1EAA"/>
    <w:rsid w:val="001E1F98"/>
    <w:rsid w:val="001E4050"/>
    <w:rsid w:val="001E4C01"/>
    <w:rsid w:val="001F08A2"/>
    <w:rsid w:val="001F2EC7"/>
    <w:rsid w:val="001F396B"/>
    <w:rsid w:val="001F7464"/>
    <w:rsid w:val="00210721"/>
    <w:rsid w:val="00211722"/>
    <w:rsid w:val="002118F6"/>
    <w:rsid w:val="00214497"/>
    <w:rsid w:val="00215B7E"/>
    <w:rsid w:val="002163C0"/>
    <w:rsid w:val="00221CDF"/>
    <w:rsid w:val="0023339B"/>
    <w:rsid w:val="00235DDB"/>
    <w:rsid w:val="002437E7"/>
    <w:rsid w:val="0024496F"/>
    <w:rsid w:val="0024546F"/>
    <w:rsid w:val="00251328"/>
    <w:rsid w:val="002521C1"/>
    <w:rsid w:val="002610A9"/>
    <w:rsid w:val="002615C5"/>
    <w:rsid w:val="00262D34"/>
    <w:rsid w:val="002653C2"/>
    <w:rsid w:val="00274F4E"/>
    <w:rsid w:val="00275471"/>
    <w:rsid w:val="002803BD"/>
    <w:rsid w:val="00285183"/>
    <w:rsid w:val="0029075B"/>
    <w:rsid w:val="002918DE"/>
    <w:rsid w:val="00291A66"/>
    <w:rsid w:val="0029220D"/>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4E4"/>
    <w:rsid w:val="002D25F9"/>
    <w:rsid w:val="002D4BE9"/>
    <w:rsid w:val="002E3E3F"/>
    <w:rsid w:val="002E5E7C"/>
    <w:rsid w:val="002E6EDC"/>
    <w:rsid w:val="002F1104"/>
    <w:rsid w:val="002F3080"/>
    <w:rsid w:val="002F6211"/>
    <w:rsid w:val="002F7E40"/>
    <w:rsid w:val="00300FA3"/>
    <w:rsid w:val="00303C35"/>
    <w:rsid w:val="00304D05"/>
    <w:rsid w:val="003050C6"/>
    <w:rsid w:val="00305C45"/>
    <w:rsid w:val="00312DA6"/>
    <w:rsid w:val="00313FBA"/>
    <w:rsid w:val="00320AF0"/>
    <w:rsid w:val="0033369E"/>
    <w:rsid w:val="00350E9F"/>
    <w:rsid w:val="00351AB5"/>
    <w:rsid w:val="00353ACF"/>
    <w:rsid w:val="00372647"/>
    <w:rsid w:val="0037292B"/>
    <w:rsid w:val="00374E31"/>
    <w:rsid w:val="00375575"/>
    <w:rsid w:val="0037680F"/>
    <w:rsid w:val="00377312"/>
    <w:rsid w:val="003877CA"/>
    <w:rsid w:val="003952CE"/>
    <w:rsid w:val="00395737"/>
    <w:rsid w:val="0039630B"/>
    <w:rsid w:val="00396C28"/>
    <w:rsid w:val="003A3674"/>
    <w:rsid w:val="003A56BA"/>
    <w:rsid w:val="003B7AAB"/>
    <w:rsid w:val="003C0E47"/>
    <w:rsid w:val="003C1BFF"/>
    <w:rsid w:val="003C2AC0"/>
    <w:rsid w:val="003C3DEB"/>
    <w:rsid w:val="003D0C6C"/>
    <w:rsid w:val="003D4968"/>
    <w:rsid w:val="003D523C"/>
    <w:rsid w:val="003D5B7F"/>
    <w:rsid w:val="003D6634"/>
    <w:rsid w:val="003E0404"/>
    <w:rsid w:val="003E118D"/>
    <w:rsid w:val="003E5CB2"/>
    <w:rsid w:val="003F2390"/>
    <w:rsid w:val="003F3071"/>
    <w:rsid w:val="003F562A"/>
    <w:rsid w:val="003F642B"/>
    <w:rsid w:val="00400462"/>
    <w:rsid w:val="00403CB9"/>
    <w:rsid w:val="00403F9C"/>
    <w:rsid w:val="00407F6D"/>
    <w:rsid w:val="00411829"/>
    <w:rsid w:val="00412AFD"/>
    <w:rsid w:val="004133A8"/>
    <w:rsid w:val="00414784"/>
    <w:rsid w:val="00422311"/>
    <w:rsid w:val="00422CDC"/>
    <w:rsid w:val="004317EA"/>
    <w:rsid w:val="0043388D"/>
    <w:rsid w:val="004349C2"/>
    <w:rsid w:val="0044148C"/>
    <w:rsid w:val="00446398"/>
    <w:rsid w:val="00452F9D"/>
    <w:rsid w:val="0045500B"/>
    <w:rsid w:val="004577D8"/>
    <w:rsid w:val="0046415A"/>
    <w:rsid w:val="00465689"/>
    <w:rsid w:val="00467DF0"/>
    <w:rsid w:val="004923C1"/>
    <w:rsid w:val="00493D20"/>
    <w:rsid w:val="00496775"/>
    <w:rsid w:val="004A0254"/>
    <w:rsid w:val="004A1AE6"/>
    <w:rsid w:val="004A4C92"/>
    <w:rsid w:val="004B46D9"/>
    <w:rsid w:val="004C1EE5"/>
    <w:rsid w:val="004C2C61"/>
    <w:rsid w:val="004C4EB0"/>
    <w:rsid w:val="004C6EBF"/>
    <w:rsid w:val="004E4561"/>
    <w:rsid w:val="004F09E3"/>
    <w:rsid w:val="004F4705"/>
    <w:rsid w:val="004F5E4F"/>
    <w:rsid w:val="004F6C71"/>
    <w:rsid w:val="00502A0A"/>
    <w:rsid w:val="00504E8D"/>
    <w:rsid w:val="005060BE"/>
    <w:rsid w:val="0051054A"/>
    <w:rsid w:val="0051071D"/>
    <w:rsid w:val="005159B7"/>
    <w:rsid w:val="005179AD"/>
    <w:rsid w:val="00517F21"/>
    <w:rsid w:val="00522276"/>
    <w:rsid w:val="00523D20"/>
    <w:rsid w:val="005247A5"/>
    <w:rsid w:val="0052706F"/>
    <w:rsid w:val="005279E4"/>
    <w:rsid w:val="00527A50"/>
    <w:rsid w:val="00530C09"/>
    <w:rsid w:val="00532923"/>
    <w:rsid w:val="005331E2"/>
    <w:rsid w:val="00537A32"/>
    <w:rsid w:val="0054006E"/>
    <w:rsid w:val="00542DE9"/>
    <w:rsid w:val="00542E84"/>
    <w:rsid w:val="00550360"/>
    <w:rsid w:val="00554BFD"/>
    <w:rsid w:val="00555894"/>
    <w:rsid w:val="005606CA"/>
    <w:rsid w:val="00562C02"/>
    <w:rsid w:val="00563064"/>
    <w:rsid w:val="00563BC2"/>
    <w:rsid w:val="00566009"/>
    <w:rsid w:val="00566BFC"/>
    <w:rsid w:val="005741BD"/>
    <w:rsid w:val="005876CB"/>
    <w:rsid w:val="005915B0"/>
    <w:rsid w:val="00594324"/>
    <w:rsid w:val="00596313"/>
    <w:rsid w:val="005A0184"/>
    <w:rsid w:val="005B1884"/>
    <w:rsid w:val="005B2FE3"/>
    <w:rsid w:val="005B4574"/>
    <w:rsid w:val="005C0E7E"/>
    <w:rsid w:val="005C11AB"/>
    <w:rsid w:val="005C1BB7"/>
    <w:rsid w:val="005C31B6"/>
    <w:rsid w:val="005D5EBB"/>
    <w:rsid w:val="005E559C"/>
    <w:rsid w:val="005E74FE"/>
    <w:rsid w:val="005F3548"/>
    <w:rsid w:val="005F70D7"/>
    <w:rsid w:val="005F7D2D"/>
    <w:rsid w:val="006068B4"/>
    <w:rsid w:val="00610711"/>
    <w:rsid w:val="00611278"/>
    <w:rsid w:val="00617956"/>
    <w:rsid w:val="00623765"/>
    <w:rsid w:val="00626A3F"/>
    <w:rsid w:val="00627881"/>
    <w:rsid w:val="006367A9"/>
    <w:rsid w:val="00641684"/>
    <w:rsid w:val="00642BB6"/>
    <w:rsid w:val="00660110"/>
    <w:rsid w:val="00661FDF"/>
    <w:rsid w:val="0066444F"/>
    <w:rsid w:val="00667861"/>
    <w:rsid w:val="00667C81"/>
    <w:rsid w:val="006729A5"/>
    <w:rsid w:val="00673829"/>
    <w:rsid w:val="006809BC"/>
    <w:rsid w:val="00682667"/>
    <w:rsid w:val="00684801"/>
    <w:rsid w:val="006860E3"/>
    <w:rsid w:val="0069352C"/>
    <w:rsid w:val="00695C93"/>
    <w:rsid w:val="006961F0"/>
    <w:rsid w:val="00696F73"/>
    <w:rsid w:val="006A094F"/>
    <w:rsid w:val="006A11C8"/>
    <w:rsid w:val="006A3FDE"/>
    <w:rsid w:val="006A7391"/>
    <w:rsid w:val="006A739D"/>
    <w:rsid w:val="006B6A9B"/>
    <w:rsid w:val="006C196D"/>
    <w:rsid w:val="006D3A68"/>
    <w:rsid w:val="006D57EA"/>
    <w:rsid w:val="006E3C82"/>
    <w:rsid w:val="006E7A46"/>
    <w:rsid w:val="006F38F7"/>
    <w:rsid w:val="006F5A28"/>
    <w:rsid w:val="006F5B9A"/>
    <w:rsid w:val="0070200F"/>
    <w:rsid w:val="00703520"/>
    <w:rsid w:val="00705B40"/>
    <w:rsid w:val="00713942"/>
    <w:rsid w:val="00714838"/>
    <w:rsid w:val="00715983"/>
    <w:rsid w:val="007178AB"/>
    <w:rsid w:val="00720E60"/>
    <w:rsid w:val="00723155"/>
    <w:rsid w:val="0072576F"/>
    <w:rsid w:val="00726AB6"/>
    <w:rsid w:val="00730DB0"/>
    <w:rsid w:val="00731463"/>
    <w:rsid w:val="00734448"/>
    <w:rsid w:val="00736B38"/>
    <w:rsid w:val="00742CC5"/>
    <w:rsid w:val="0074799B"/>
    <w:rsid w:val="00750FB4"/>
    <w:rsid w:val="00751732"/>
    <w:rsid w:val="0075253A"/>
    <w:rsid w:val="00767AA8"/>
    <w:rsid w:val="007712FE"/>
    <w:rsid w:val="00782D3D"/>
    <w:rsid w:val="007846E5"/>
    <w:rsid w:val="0079544C"/>
    <w:rsid w:val="0079698C"/>
    <w:rsid w:val="007A388B"/>
    <w:rsid w:val="007A70E6"/>
    <w:rsid w:val="007A7D33"/>
    <w:rsid w:val="007B03F2"/>
    <w:rsid w:val="007B0C60"/>
    <w:rsid w:val="007B0CB0"/>
    <w:rsid w:val="007B2C12"/>
    <w:rsid w:val="007B2DB0"/>
    <w:rsid w:val="007B42B1"/>
    <w:rsid w:val="007C3F39"/>
    <w:rsid w:val="007C75B4"/>
    <w:rsid w:val="007D7438"/>
    <w:rsid w:val="007E2D2C"/>
    <w:rsid w:val="007E46F1"/>
    <w:rsid w:val="007E475C"/>
    <w:rsid w:val="007F3BEB"/>
    <w:rsid w:val="007F4E89"/>
    <w:rsid w:val="008030C3"/>
    <w:rsid w:val="00811B89"/>
    <w:rsid w:val="00811C30"/>
    <w:rsid w:val="00815640"/>
    <w:rsid w:val="00816686"/>
    <w:rsid w:val="0082007C"/>
    <w:rsid w:val="0082041E"/>
    <w:rsid w:val="008206C1"/>
    <w:rsid w:val="00821E30"/>
    <w:rsid w:val="0083184F"/>
    <w:rsid w:val="0083232B"/>
    <w:rsid w:val="0083395C"/>
    <w:rsid w:val="00842CEF"/>
    <w:rsid w:val="0084326C"/>
    <w:rsid w:val="00845489"/>
    <w:rsid w:val="0084577D"/>
    <w:rsid w:val="00845E40"/>
    <w:rsid w:val="008523EE"/>
    <w:rsid w:val="00852DE4"/>
    <w:rsid w:val="00853CCE"/>
    <w:rsid w:val="00861450"/>
    <w:rsid w:val="00865E24"/>
    <w:rsid w:val="00866D36"/>
    <w:rsid w:val="00870A2F"/>
    <w:rsid w:val="0087702E"/>
    <w:rsid w:val="0087763E"/>
    <w:rsid w:val="008803A4"/>
    <w:rsid w:val="008836F2"/>
    <w:rsid w:val="008933AB"/>
    <w:rsid w:val="00894A77"/>
    <w:rsid w:val="008A1360"/>
    <w:rsid w:val="008B0069"/>
    <w:rsid w:val="008B2118"/>
    <w:rsid w:val="008B2400"/>
    <w:rsid w:val="008B7A95"/>
    <w:rsid w:val="008C1A20"/>
    <w:rsid w:val="008D0E78"/>
    <w:rsid w:val="008D2FF4"/>
    <w:rsid w:val="008D58EC"/>
    <w:rsid w:val="008D7A9E"/>
    <w:rsid w:val="008E0F81"/>
    <w:rsid w:val="008E68B0"/>
    <w:rsid w:val="008F13E5"/>
    <w:rsid w:val="008F1C90"/>
    <w:rsid w:val="008F2206"/>
    <w:rsid w:val="008F4BE2"/>
    <w:rsid w:val="008F6BEF"/>
    <w:rsid w:val="008F7ECC"/>
    <w:rsid w:val="009010C3"/>
    <w:rsid w:val="009063C7"/>
    <w:rsid w:val="0090678A"/>
    <w:rsid w:val="00910462"/>
    <w:rsid w:val="00912A06"/>
    <w:rsid w:val="00917F99"/>
    <w:rsid w:val="009203FA"/>
    <w:rsid w:val="00925BD4"/>
    <w:rsid w:val="00934FA6"/>
    <w:rsid w:val="009355BA"/>
    <w:rsid w:val="00936F1A"/>
    <w:rsid w:val="0094133F"/>
    <w:rsid w:val="009436E0"/>
    <w:rsid w:val="0095291B"/>
    <w:rsid w:val="00953F05"/>
    <w:rsid w:val="00955B0D"/>
    <w:rsid w:val="00956512"/>
    <w:rsid w:val="009678EA"/>
    <w:rsid w:val="009704A2"/>
    <w:rsid w:val="00975F09"/>
    <w:rsid w:val="00977CA7"/>
    <w:rsid w:val="0099155B"/>
    <w:rsid w:val="00991935"/>
    <w:rsid w:val="0099243B"/>
    <w:rsid w:val="0099695D"/>
    <w:rsid w:val="009A2752"/>
    <w:rsid w:val="009A4329"/>
    <w:rsid w:val="009A5D09"/>
    <w:rsid w:val="009B1FAD"/>
    <w:rsid w:val="009C11B2"/>
    <w:rsid w:val="009C5ACD"/>
    <w:rsid w:val="009D0924"/>
    <w:rsid w:val="009D2A2B"/>
    <w:rsid w:val="009D32BB"/>
    <w:rsid w:val="009D6F1E"/>
    <w:rsid w:val="009D7EB3"/>
    <w:rsid w:val="009E424C"/>
    <w:rsid w:val="009E45D3"/>
    <w:rsid w:val="009E6BDB"/>
    <w:rsid w:val="009F4E95"/>
    <w:rsid w:val="009F7022"/>
    <w:rsid w:val="00A0180A"/>
    <w:rsid w:val="00A02393"/>
    <w:rsid w:val="00A1170C"/>
    <w:rsid w:val="00A15D87"/>
    <w:rsid w:val="00A227FC"/>
    <w:rsid w:val="00A2456D"/>
    <w:rsid w:val="00A25AAA"/>
    <w:rsid w:val="00A36DDB"/>
    <w:rsid w:val="00A37D7F"/>
    <w:rsid w:val="00A43E27"/>
    <w:rsid w:val="00A447C0"/>
    <w:rsid w:val="00A50E2C"/>
    <w:rsid w:val="00A512AF"/>
    <w:rsid w:val="00A5214D"/>
    <w:rsid w:val="00A56825"/>
    <w:rsid w:val="00A62228"/>
    <w:rsid w:val="00A625FE"/>
    <w:rsid w:val="00A673EB"/>
    <w:rsid w:val="00A741E2"/>
    <w:rsid w:val="00A74737"/>
    <w:rsid w:val="00A77E07"/>
    <w:rsid w:val="00A77EC5"/>
    <w:rsid w:val="00A803C9"/>
    <w:rsid w:val="00A93C53"/>
    <w:rsid w:val="00AA0722"/>
    <w:rsid w:val="00AB0C39"/>
    <w:rsid w:val="00AB140A"/>
    <w:rsid w:val="00AB1841"/>
    <w:rsid w:val="00AB2303"/>
    <w:rsid w:val="00AB2AA0"/>
    <w:rsid w:val="00AC52D6"/>
    <w:rsid w:val="00AC6D0C"/>
    <w:rsid w:val="00AC73DE"/>
    <w:rsid w:val="00AC79F2"/>
    <w:rsid w:val="00AD2864"/>
    <w:rsid w:val="00AD504F"/>
    <w:rsid w:val="00AE0D25"/>
    <w:rsid w:val="00AE14FF"/>
    <w:rsid w:val="00AE2FF4"/>
    <w:rsid w:val="00AE2FFF"/>
    <w:rsid w:val="00AF21C5"/>
    <w:rsid w:val="00B03285"/>
    <w:rsid w:val="00B16835"/>
    <w:rsid w:val="00B16C07"/>
    <w:rsid w:val="00B200ED"/>
    <w:rsid w:val="00B24F05"/>
    <w:rsid w:val="00B25F79"/>
    <w:rsid w:val="00B3223C"/>
    <w:rsid w:val="00B328DA"/>
    <w:rsid w:val="00B34793"/>
    <w:rsid w:val="00B36E39"/>
    <w:rsid w:val="00B40F8C"/>
    <w:rsid w:val="00B411AC"/>
    <w:rsid w:val="00B5000F"/>
    <w:rsid w:val="00B513C4"/>
    <w:rsid w:val="00B539A9"/>
    <w:rsid w:val="00B6207E"/>
    <w:rsid w:val="00B62817"/>
    <w:rsid w:val="00B62BA6"/>
    <w:rsid w:val="00B64B72"/>
    <w:rsid w:val="00B64F87"/>
    <w:rsid w:val="00B73DA3"/>
    <w:rsid w:val="00B81125"/>
    <w:rsid w:val="00B8112B"/>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C0F4A"/>
    <w:rsid w:val="00BC35B8"/>
    <w:rsid w:val="00BC70E2"/>
    <w:rsid w:val="00BD5219"/>
    <w:rsid w:val="00BD76C6"/>
    <w:rsid w:val="00BE0FE4"/>
    <w:rsid w:val="00BE3079"/>
    <w:rsid w:val="00BE55CA"/>
    <w:rsid w:val="00BF0A4C"/>
    <w:rsid w:val="00BF118B"/>
    <w:rsid w:val="00BF28EC"/>
    <w:rsid w:val="00BF7565"/>
    <w:rsid w:val="00C00F88"/>
    <w:rsid w:val="00C0508F"/>
    <w:rsid w:val="00C05E95"/>
    <w:rsid w:val="00C12F44"/>
    <w:rsid w:val="00C137A5"/>
    <w:rsid w:val="00C20809"/>
    <w:rsid w:val="00C3643A"/>
    <w:rsid w:val="00C37B23"/>
    <w:rsid w:val="00C44608"/>
    <w:rsid w:val="00C45E8A"/>
    <w:rsid w:val="00C526C6"/>
    <w:rsid w:val="00C574EE"/>
    <w:rsid w:val="00C60D17"/>
    <w:rsid w:val="00C6312D"/>
    <w:rsid w:val="00C70511"/>
    <w:rsid w:val="00C718EB"/>
    <w:rsid w:val="00C71F16"/>
    <w:rsid w:val="00C7577F"/>
    <w:rsid w:val="00C801BF"/>
    <w:rsid w:val="00C80422"/>
    <w:rsid w:val="00C81B77"/>
    <w:rsid w:val="00C96E9D"/>
    <w:rsid w:val="00C97050"/>
    <w:rsid w:val="00CA1B67"/>
    <w:rsid w:val="00CA35A8"/>
    <w:rsid w:val="00CA3892"/>
    <w:rsid w:val="00CA40F5"/>
    <w:rsid w:val="00CA6CB8"/>
    <w:rsid w:val="00CA790A"/>
    <w:rsid w:val="00CA7960"/>
    <w:rsid w:val="00CB196D"/>
    <w:rsid w:val="00CB1E0D"/>
    <w:rsid w:val="00CB2886"/>
    <w:rsid w:val="00CB62A3"/>
    <w:rsid w:val="00CC7CF0"/>
    <w:rsid w:val="00CD171C"/>
    <w:rsid w:val="00CD304C"/>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4070"/>
    <w:rsid w:val="00D35C2F"/>
    <w:rsid w:val="00D37CA6"/>
    <w:rsid w:val="00D427C1"/>
    <w:rsid w:val="00D43BBD"/>
    <w:rsid w:val="00D52E17"/>
    <w:rsid w:val="00D61B59"/>
    <w:rsid w:val="00D6359C"/>
    <w:rsid w:val="00D63914"/>
    <w:rsid w:val="00D758EF"/>
    <w:rsid w:val="00D80D84"/>
    <w:rsid w:val="00D8519B"/>
    <w:rsid w:val="00D86732"/>
    <w:rsid w:val="00D94999"/>
    <w:rsid w:val="00DA25C0"/>
    <w:rsid w:val="00DA44A9"/>
    <w:rsid w:val="00DA4860"/>
    <w:rsid w:val="00DC502B"/>
    <w:rsid w:val="00DC5A8E"/>
    <w:rsid w:val="00DC6AD1"/>
    <w:rsid w:val="00DD1C95"/>
    <w:rsid w:val="00DE3B01"/>
    <w:rsid w:val="00DE74D4"/>
    <w:rsid w:val="00DE752F"/>
    <w:rsid w:val="00DF1BAC"/>
    <w:rsid w:val="00DF7199"/>
    <w:rsid w:val="00DF7E91"/>
    <w:rsid w:val="00E02B6A"/>
    <w:rsid w:val="00E03E39"/>
    <w:rsid w:val="00E12818"/>
    <w:rsid w:val="00E14276"/>
    <w:rsid w:val="00E17756"/>
    <w:rsid w:val="00E17E07"/>
    <w:rsid w:val="00E2125A"/>
    <w:rsid w:val="00E23670"/>
    <w:rsid w:val="00E24FA2"/>
    <w:rsid w:val="00E256E7"/>
    <w:rsid w:val="00E32DB5"/>
    <w:rsid w:val="00E350AD"/>
    <w:rsid w:val="00E35D6F"/>
    <w:rsid w:val="00E4290A"/>
    <w:rsid w:val="00E44DF1"/>
    <w:rsid w:val="00E47639"/>
    <w:rsid w:val="00E51A6D"/>
    <w:rsid w:val="00E51D9E"/>
    <w:rsid w:val="00E5449B"/>
    <w:rsid w:val="00E5560C"/>
    <w:rsid w:val="00E55EF7"/>
    <w:rsid w:val="00E6099A"/>
    <w:rsid w:val="00E60B1D"/>
    <w:rsid w:val="00E67885"/>
    <w:rsid w:val="00E720B4"/>
    <w:rsid w:val="00E74B89"/>
    <w:rsid w:val="00E80A45"/>
    <w:rsid w:val="00E8155A"/>
    <w:rsid w:val="00E828B4"/>
    <w:rsid w:val="00E95022"/>
    <w:rsid w:val="00EA228E"/>
    <w:rsid w:val="00EA332C"/>
    <w:rsid w:val="00EA4B29"/>
    <w:rsid w:val="00EA4B99"/>
    <w:rsid w:val="00EA5878"/>
    <w:rsid w:val="00EB0F17"/>
    <w:rsid w:val="00EB289B"/>
    <w:rsid w:val="00EB4927"/>
    <w:rsid w:val="00EB783C"/>
    <w:rsid w:val="00EB7BA6"/>
    <w:rsid w:val="00EC0DDC"/>
    <w:rsid w:val="00EC1F65"/>
    <w:rsid w:val="00EC4213"/>
    <w:rsid w:val="00EC6BA3"/>
    <w:rsid w:val="00ED13ED"/>
    <w:rsid w:val="00EE1065"/>
    <w:rsid w:val="00EE193B"/>
    <w:rsid w:val="00EE27DB"/>
    <w:rsid w:val="00EE38E7"/>
    <w:rsid w:val="00EE70E7"/>
    <w:rsid w:val="00EE7B1B"/>
    <w:rsid w:val="00EF71AC"/>
    <w:rsid w:val="00F01913"/>
    <w:rsid w:val="00F029F3"/>
    <w:rsid w:val="00F02F9B"/>
    <w:rsid w:val="00F0360F"/>
    <w:rsid w:val="00F12C83"/>
    <w:rsid w:val="00F23EFD"/>
    <w:rsid w:val="00F26B5F"/>
    <w:rsid w:val="00F30D26"/>
    <w:rsid w:val="00F40091"/>
    <w:rsid w:val="00F40970"/>
    <w:rsid w:val="00F410B8"/>
    <w:rsid w:val="00F43319"/>
    <w:rsid w:val="00F4416D"/>
    <w:rsid w:val="00F51C30"/>
    <w:rsid w:val="00F531AD"/>
    <w:rsid w:val="00F6008B"/>
    <w:rsid w:val="00F64C00"/>
    <w:rsid w:val="00F67B7A"/>
    <w:rsid w:val="00F70B6C"/>
    <w:rsid w:val="00F71D57"/>
    <w:rsid w:val="00F72B07"/>
    <w:rsid w:val="00F72F6C"/>
    <w:rsid w:val="00F73C4B"/>
    <w:rsid w:val="00F74337"/>
    <w:rsid w:val="00F74416"/>
    <w:rsid w:val="00F758F1"/>
    <w:rsid w:val="00F77B27"/>
    <w:rsid w:val="00F805FE"/>
    <w:rsid w:val="00F84E7C"/>
    <w:rsid w:val="00F94D65"/>
    <w:rsid w:val="00F95033"/>
    <w:rsid w:val="00FA5339"/>
    <w:rsid w:val="00FB4413"/>
    <w:rsid w:val="00FD4196"/>
    <w:rsid w:val="00FD5503"/>
    <w:rsid w:val="00FE14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F76E8"/>
  <w15:docId w15:val="{8A97876E-A806-4318-BA15-9BA48D10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l9X7N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B471-1D31-405B-89A8-87DDA2B9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38</cp:revision>
  <dcterms:created xsi:type="dcterms:W3CDTF">2021-09-01T05:45:00Z</dcterms:created>
  <dcterms:modified xsi:type="dcterms:W3CDTF">2021-10-11T09:56:00Z</dcterms:modified>
</cp:coreProperties>
</file>