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1B1430" w:rsidRPr="0002016E" w:rsidTr="00F73636">
        <w:tc>
          <w:tcPr>
            <w:tcW w:w="9923" w:type="dxa"/>
            <w:shd w:val="clear" w:color="auto" w:fill="C0C0C0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sz w:val="20"/>
              </w:rPr>
              <w:t>Директни плащания</w:t>
            </w:r>
          </w:p>
        </w:tc>
      </w:tr>
    </w:tbl>
    <w:p w:rsidR="00FE4D8F" w:rsidRPr="0002016E" w:rsidRDefault="00FE4D8F" w:rsidP="008B7A95">
      <w:pPr>
        <w:jc w:val="both"/>
        <w:rPr>
          <w:rStyle w:val="longtext"/>
          <w:rFonts w:ascii="Arial" w:hAnsi="Arial" w:cs="Arial"/>
          <w:b/>
          <w:sz w:val="20"/>
        </w:rPr>
      </w:pPr>
    </w:p>
    <w:p w:rsidR="000E537F" w:rsidRPr="00A93689" w:rsidRDefault="00DE74D4" w:rsidP="000E537F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</w:t>
      </w:r>
      <w:r w:rsidR="005B2FE3">
        <w:rPr>
          <w:rFonts w:ascii="Arial" w:hAnsi="Arial" w:cs="Arial"/>
          <w:b/>
          <w:sz w:val="20"/>
        </w:rPr>
        <w:t>.</w:t>
      </w:r>
      <w:r w:rsidR="000E537F" w:rsidRPr="000E537F">
        <w:rPr>
          <w:rFonts w:ascii="Arial" w:hAnsi="Arial" w:cs="Arial"/>
          <w:b/>
          <w:noProof/>
          <w:sz w:val="20"/>
          <w:szCs w:val="16"/>
        </w:rPr>
        <w:t xml:space="preserve"> </w:t>
      </w:r>
      <w:r w:rsidR="000E537F">
        <w:rPr>
          <w:rFonts w:ascii="Arial" w:hAnsi="Arial" w:cs="Arial"/>
          <w:b/>
          <w:noProof/>
          <w:sz w:val="20"/>
          <w:szCs w:val="16"/>
        </w:rPr>
        <w:t>На 8 декември със заповед</w:t>
      </w:r>
      <w:r w:rsidR="000E537F" w:rsidRPr="00A93689">
        <w:rPr>
          <w:rFonts w:ascii="Arial" w:hAnsi="Arial" w:cs="Arial"/>
          <w:b/>
          <w:noProof/>
          <w:sz w:val="20"/>
          <w:szCs w:val="16"/>
        </w:rPr>
        <w:t xml:space="preserve"> на министъра н</w:t>
      </w:r>
      <w:r w:rsidR="000E537F">
        <w:rPr>
          <w:rFonts w:ascii="Arial" w:hAnsi="Arial" w:cs="Arial"/>
          <w:b/>
          <w:noProof/>
          <w:sz w:val="20"/>
          <w:szCs w:val="16"/>
        </w:rPr>
        <w:t>а земеделието, храните и горите</w:t>
      </w:r>
      <w:r w:rsidR="000E537F" w:rsidRPr="00A93689">
        <w:rPr>
          <w:rFonts w:ascii="Arial" w:hAnsi="Arial" w:cs="Arial"/>
          <w:b/>
          <w:noProof/>
          <w:sz w:val="20"/>
          <w:szCs w:val="16"/>
        </w:rPr>
        <w:t xml:space="preserve"> б</w:t>
      </w:r>
      <w:r w:rsidR="000E537F">
        <w:rPr>
          <w:rFonts w:ascii="Arial" w:hAnsi="Arial" w:cs="Arial"/>
          <w:b/>
          <w:noProof/>
          <w:sz w:val="20"/>
          <w:szCs w:val="16"/>
        </w:rPr>
        <w:t>еше</w:t>
      </w:r>
      <w:r w:rsidR="000E537F" w:rsidRPr="00A93689">
        <w:rPr>
          <w:rFonts w:ascii="Arial" w:hAnsi="Arial" w:cs="Arial"/>
          <w:b/>
          <w:noProof/>
          <w:sz w:val="20"/>
          <w:szCs w:val="16"/>
        </w:rPr>
        <w:t xml:space="preserve"> о</w:t>
      </w:r>
      <w:r w:rsidR="000E537F">
        <w:rPr>
          <w:rFonts w:ascii="Arial" w:hAnsi="Arial" w:cs="Arial"/>
          <w:b/>
          <w:noProof/>
          <w:sz w:val="20"/>
          <w:szCs w:val="16"/>
        </w:rPr>
        <w:t>пределена</w:t>
      </w:r>
      <w:r w:rsidR="000E537F" w:rsidRPr="00A93689">
        <w:rPr>
          <w:rFonts w:ascii="Arial" w:hAnsi="Arial" w:cs="Arial"/>
          <w:b/>
          <w:noProof/>
          <w:sz w:val="20"/>
          <w:szCs w:val="16"/>
        </w:rPr>
        <w:t xml:space="preserve"> ставк</w:t>
      </w:r>
      <w:r w:rsidR="000E537F">
        <w:rPr>
          <w:rFonts w:ascii="Arial" w:hAnsi="Arial" w:cs="Arial"/>
          <w:b/>
          <w:noProof/>
          <w:sz w:val="20"/>
          <w:szCs w:val="16"/>
        </w:rPr>
        <w:t>ата</w:t>
      </w:r>
      <w:r w:rsidR="000E537F" w:rsidRPr="00A93689">
        <w:rPr>
          <w:rFonts w:ascii="Arial" w:hAnsi="Arial" w:cs="Arial"/>
          <w:b/>
          <w:noProof/>
          <w:sz w:val="20"/>
          <w:szCs w:val="16"/>
        </w:rPr>
        <w:t xml:space="preserve"> </w:t>
      </w:r>
      <w:r w:rsidR="000E537F">
        <w:rPr>
          <w:rFonts w:ascii="Arial" w:hAnsi="Arial" w:cs="Arial"/>
          <w:b/>
          <w:noProof/>
          <w:sz w:val="20"/>
          <w:szCs w:val="16"/>
        </w:rPr>
        <w:t>по схемата за обвързано подпомагане</w:t>
      </w:r>
      <w:r w:rsidR="000E537F" w:rsidRPr="00A93689">
        <w:rPr>
          <w:rFonts w:ascii="Arial" w:hAnsi="Arial" w:cs="Arial"/>
          <w:b/>
          <w:noProof/>
          <w:sz w:val="20"/>
          <w:szCs w:val="16"/>
        </w:rPr>
        <w:t xml:space="preserve"> за млечни </w:t>
      </w:r>
      <w:r w:rsidR="000E537F">
        <w:rPr>
          <w:rFonts w:ascii="Arial" w:hAnsi="Arial" w:cs="Arial"/>
          <w:b/>
          <w:noProof/>
          <w:sz w:val="20"/>
          <w:szCs w:val="16"/>
        </w:rPr>
        <w:t xml:space="preserve">крави </w:t>
      </w:r>
      <w:r w:rsidR="000E537F" w:rsidRPr="00A93689">
        <w:rPr>
          <w:rFonts w:ascii="Arial" w:hAnsi="Arial" w:cs="Arial"/>
          <w:b/>
          <w:noProof/>
          <w:sz w:val="20"/>
          <w:szCs w:val="16"/>
        </w:rPr>
        <w:t xml:space="preserve">за кампания 2020. </w:t>
      </w:r>
      <w:r w:rsidR="000E537F" w:rsidRPr="00A93689">
        <w:rPr>
          <w:rFonts w:ascii="Arial" w:hAnsi="Arial" w:cs="Arial"/>
          <w:noProof/>
          <w:sz w:val="20"/>
          <w:szCs w:val="16"/>
        </w:rPr>
        <w:t>Съгласно заповед №</w:t>
      </w:r>
      <w:r w:rsidR="000E537F">
        <w:rPr>
          <w:rFonts w:ascii="Arial" w:hAnsi="Arial" w:cs="Arial"/>
          <w:noProof/>
          <w:sz w:val="20"/>
          <w:szCs w:val="16"/>
        </w:rPr>
        <w:t xml:space="preserve"> РД09-988</w:t>
      </w:r>
      <w:r w:rsidR="000E537F" w:rsidRPr="00A93689">
        <w:rPr>
          <w:rFonts w:ascii="Arial" w:hAnsi="Arial" w:cs="Arial"/>
          <w:noProof/>
          <w:sz w:val="20"/>
          <w:szCs w:val="16"/>
        </w:rPr>
        <w:t xml:space="preserve"> размерът на плащането за една допустима за подпомагане млечна крава е </w:t>
      </w:r>
      <w:r w:rsidR="000E537F">
        <w:rPr>
          <w:rFonts w:ascii="Arial" w:hAnsi="Arial" w:cs="Arial"/>
          <w:noProof/>
          <w:sz w:val="20"/>
          <w:szCs w:val="16"/>
        </w:rPr>
        <w:t>368</w:t>
      </w:r>
      <w:r w:rsidR="000E537F" w:rsidRPr="00A93689">
        <w:rPr>
          <w:rFonts w:ascii="Arial" w:hAnsi="Arial" w:cs="Arial"/>
          <w:noProof/>
          <w:sz w:val="20"/>
          <w:szCs w:val="16"/>
        </w:rPr>
        <w:t>,</w:t>
      </w:r>
      <w:r w:rsidR="000E537F">
        <w:rPr>
          <w:rFonts w:ascii="Arial" w:hAnsi="Arial" w:cs="Arial"/>
          <w:noProof/>
          <w:sz w:val="20"/>
          <w:szCs w:val="16"/>
        </w:rPr>
        <w:t>85</w:t>
      </w:r>
      <w:r w:rsidR="000E537F" w:rsidRPr="00A93689">
        <w:rPr>
          <w:rFonts w:ascii="Arial" w:hAnsi="Arial" w:cs="Arial"/>
          <w:noProof/>
          <w:sz w:val="20"/>
          <w:szCs w:val="16"/>
        </w:rPr>
        <w:t xml:space="preserve"> лева за първите 50 (включително) допустими за подпомагане животни и </w:t>
      </w:r>
      <w:r w:rsidR="000E537F">
        <w:rPr>
          <w:rFonts w:ascii="Arial" w:hAnsi="Arial" w:cs="Arial"/>
          <w:noProof/>
          <w:sz w:val="20"/>
          <w:szCs w:val="16"/>
        </w:rPr>
        <w:t>295,08</w:t>
      </w:r>
      <w:r w:rsidR="000E537F" w:rsidRPr="00A93689">
        <w:rPr>
          <w:rFonts w:ascii="Arial" w:hAnsi="Arial" w:cs="Arial"/>
          <w:noProof/>
          <w:sz w:val="20"/>
          <w:szCs w:val="16"/>
        </w:rPr>
        <w:t xml:space="preserve"> лева на животно за над 50-тото допустимо животно. </w:t>
      </w:r>
      <w:r w:rsidR="000E537F">
        <w:rPr>
          <w:rFonts w:ascii="Arial" w:hAnsi="Arial" w:cs="Arial"/>
          <w:noProof/>
          <w:sz w:val="20"/>
          <w:szCs w:val="16"/>
        </w:rPr>
        <w:t>Заповедта е публикувана</w:t>
      </w:r>
      <w:r w:rsidR="000E537F" w:rsidRPr="00A93689">
        <w:rPr>
          <w:rFonts w:ascii="Arial" w:hAnsi="Arial" w:cs="Arial"/>
          <w:noProof/>
          <w:sz w:val="20"/>
          <w:szCs w:val="16"/>
        </w:rPr>
        <w:t xml:space="preserve"> на интернет страниците на Министерството на земеделието, храните и горите и на Държавен фонд „Земеделие“</w:t>
      </w:r>
      <w:r w:rsidR="000E537F">
        <w:rPr>
          <w:rFonts w:ascii="Arial" w:hAnsi="Arial" w:cs="Arial"/>
          <w:noProof/>
          <w:sz w:val="20"/>
          <w:szCs w:val="16"/>
        </w:rPr>
        <w:t>-РА</w:t>
      </w:r>
      <w:r w:rsidR="000E537F" w:rsidRPr="00A93689">
        <w:rPr>
          <w:rFonts w:ascii="Arial" w:hAnsi="Arial" w:cs="Arial"/>
          <w:noProof/>
          <w:sz w:val="20"/>
          <w:szCs w:val="16"/>
        </w:rPr>
        <w:t>.</w:t>
      </w:r>
    </w:p>
    <w:p w:rsidR="001F08A2" w:rsidRDefault="001F08A2" w:rsidP="001F08A2">
      <w:pPr>
        <w:jc w:val="both"/>
        <w:rPr>
          <w:rFonts w:ascii="Arial" w:hAnsi="Arial" w:cs="Arial"/>
          <w:b/>
          <w:sz w:val="20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02016E" w:rsidTr="00F73636">
        <w:tc>
          <w:tcPr>
            <w:tcW w:w="9923" w:type="dxa"/>
            <w:shd w:val="clear" w:color="auto" w:fill="C0C0C0"/>
            <w:hideMark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Пазарна подкрепа</w:t>
            </w:r>
          </w:p>
        </w:tc>
        <w:tc>
          <w:tcPr>
            <w:tcW w:w="23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noProof/>
                <w:sz w:val="20"/>
              </w:rPr>
            </w:pPr>
          </w:p>
        </w:tc>
      </w:tr>
    </w:tbl>
    <w:p w:rsidR="001B1430" w:rsidRPr="0002016E" w:rsidRDefault="001B1430" w:rsidP="008B7A95">
      <w:pPr>
        <w:jc w:val="both"/>
        <w:rPr>
          <w:rFonts w:ascii="Arial" w:eastAsia="SimSun" w:hAnsi="Arial" w:cs="Arial"/>
          <w:b/>
          <w:bCs/>
          <w:noProof/>
          <w:color w:val="000000"/>
          <w:sz w:val="20"/>
          <w:lang w:eastAsia="bg-BG"/>
        </w:rPr>
      </w:pPr>
    </w:p>
    <w:p w:rsidR="0078107E" w:rsidRPr="003F33E7" w:rsidRDefault="00CF15CD" w:rsidP="0078107E">
      <w:pPr>
        <w:shd w:val="clear" w:color="auto" w:fill="FFFFFF"/>
        <w:jc w:val="both"/>
        <w:rPr>
          <w:rFonts w:ascii="Arial" w:hAnsi="Arial" w:cs="Arial"/>
          <w:noProof/>
          <w:color w:val="212121"/>
          <w:sz w:val="20"/>
        </w:rPr>
      </w:pPr>
      <w:r w:rsidRPr="003F33E7">
        <w:rPr>
          <w:rFonts w:ascii="Arial" w:hAnsi="Arial" w:cs="Arial"/>
          <w:b/>
          <w:noProof/>
          <w:color w:val="000000"/>
          <w:sz w:val="20"/>
        </w:rPr>
        <w:t>2</w:t>
      </w:r>
      <w:r w:rsidR="0078107E" w:rsidRPr="003F33E7">
        <w:rPr>
          <w:rFonts w:ascii="Arial" w:hAnsi="Arial" w:cs="Arial"/>
          <w:b/>
          <w:noProof/>
          <w:color w:val="000000"/>
          <w:sz w:val="20"/>
        </w:rPr>
        <w:t xml:space="preserve">. </w:t>
      </w:r>
      <w:r w:rsidR="0078107E" w:rsidRPr="003F33E7">
        <w:rPr>
          <w:rFonts w:ascii="Arial" w:hAnsi="Arial" w:cs="Arial"/>
          <w:b/>
          <w:bCs/>
          <w:noProof/>
          <w:color w:val="212121"/>
          <w:sz w:val="20"/>
        </w:rPr>
        <w:t>Кампания за популяризиране на плодове и зеленчуци привлича инфлуенсъри</w:t>
      </w:r>
      <w:r w:rsidR="0078107E" w:rsidRPr="003F33E7">
        <w:rPr>
          <w:rFonts w:ascii="Arial" w:hAnsi="Arial" w:cs="Arial"/>
          <w:noProof/>
          <w:color w:val="212121"/>
          <w:sz w:val="20"/>
        </w:rPr>
        <w:t xml:space="preserve">: Кампанията „Следвай ме и </w:t>
      </w:r>
      <w:r w:rsidR="007803FB">
        <w:rPr>
          <w:rFonts w:ascii="Arial" w:hAnsi="Arial" w:cs="Arial"/>
          <w:noProof/>
          <w:color w:val="212121"/>
          <w:sz w:val="20"/>
        </w:rPr>
        <w:t>бъди</w:t>
      </w:r>
      <w:r w:rsidR="0078107E" w:rsidRPr="003F33E7">
        <w:rPr>
          <w:rFonts w:ascii="Arial" w:hAnsi="Arial" w:cs="Arial"/>
          <w:noProof/>
          <w:color w:val="212121"/>
          <w:sz w:val="20"/>
        </w:rPr>
        <w:t xml:space="preserve"> здрав с Европа“, предназначена да насърчи младите хора да консумират поне 400 г плодове и зеленчуци на ден, обяви на 11 декември т. г. партньорство с шест популярни инфлуенсъри. Карлос Риос (Испания), Денис Шустер (Германия), Луиза Амбросини (Италия), Lifemanagerka (Полша), Clemfoodie (Франция) и Гюел Пруденсио (Франция) ще участват в популяризирането на кампанията през цялата 2021 г. Кампанията ще обяви още сътрудничества през следващата година. „Следвай ме и бъд</w:t>
      </w:r>
      <w:r w:rsidR="004039AA">
        <w:rPr>
          <w:rFonts w:ascii="Arial" w:hAnsi="Arial" w:cs="Arial"/>
          <w:noProof/>
          <w:color w:val="212121"/>
          <w:sz w:val="20"/>
        </w:rPr>
        <w:t>и</w:t>
      </w:r>
      <w:r w:rsidR="0078107E" w:rsidRPr="003F33E7">
        <w:rPr>
          <w:rFonts w:ascii="Arial" w:hAnsi="Arial" w:cs="Arial"/>
          <w:noProof/>
          <w:color w:val="212121"/>
          <w:sz w:val="20"/>
        </w:rPr>
        <w:t xml:space="preserve"> здрав с Европа“ е инициирана от Freshfel Europe (Eвропейска асоциация за свежи продукти) и Aprifel (Агенция за изследвания и информация за плодове и зеленчуци) и се съфинансира от Европейската комисия. Кампанията използва хаштаг # 400gChallenge (</w:t>
      </w:r>
      <w:hyperlink r:id="rId9" w:tgtFrame="_blank" w:history="1">
        <w:r w:rsidR="0078107E" w:rsidRPr="003F33E7">
          <w:rPr>
            <w:rFonts w:ascii="Arial" w:hAnsi="Arial" w:cs="Arial"/>
            <w:noProof/>
            <w:color w:val="0000FF"/>
            <w:sz w:val="20"/>
            <w:u w:val="single"/>
          </w:rPr>
          <w:t>https://400gchallenge.eu/</w:t>
        </w:r>
      </w:hyperlink>
      <w:r w:rsidR="0078107E" w:rsidRPr="003F33E7">
        <w:rPr>
          <w:rFonts w:ascii="Arial" w:hAnsi="Arial" w:cs="Arial"/>
          <w:noProof/>
          <w:color w:val="212121"/>
          <w:sz w:val="20"/>
        </w:rPr>
        <w:t> ), за да предизвика последователите да консумират повече плодове и зеленчуци и планира да показва в каналите на социалните медии на кампанията месечни инфо-графики, съвети и видеоклипове, демонстриращи ползите за здравето от консумацията на плодове и зеленчуци. Филип Бинар, представител на Freshfel Europe заяви, че 2021 г. е важна за кампанията, тъй като е международната година на плодовете и зеленчуците. Онлайн присъствието на кампанията ще позволи нейното достигане до голяма аудитория в цяла Европа.</w:t>
      </w:r>
    </w:p>
    <w:p w:rsidR="001B1430" w:rsidRDefault="001B1430" w:rsidP="008B7A95">
      <w:pPr>
        <w:jc w:val="both"/>
        <w:rPr>
          <w:rFonts w:ascii="Arial" w:hAnsi="Arial" w:cs="Arial"/>
          <w:b/>
          <w:noProof/>
          <w:color w:val="000000"/>
          <w:sz w:val="20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0B75B5" w:rsidRDefault="000B75B5" w:rsidP="00EB31B9">
      <w:pPr>
        <w:jc w:val="both"/>
        <w:textAlignment w:val="baseline"/>
        <w:rPr>
          <w:rFonts w:ascii="Arial" w:hAnsi="Arial" w:cs="Arial"/>
          <w:b/>
          <w:noProof/>
          <w:color w:val="000000"/>
          <w:sz w:val="20"/>
          <w:lang w:val="en-US"/>
        </w:rPr>
      </w:pPr>
    </w:p>
    <w:p w:rsidR="00A63AE5" w:rsidRDefault="00414A33" w:rsidP="00A63AE5">
      <w:pPr>
        <w:pStyle w:val="xmsolistparagraph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noProof/>
          <w:color w:val="000000"/>
          <w:sz w:val="20"/>
          <w:szCs w:val="20"/>
          <w:lang w:val="bg-BG"/>
        </w:rPr>
      </w:pPr>
      <w:r w:rsidRPr="00414A33">
        <w:rPr>
          <w:rFonts w:ascii="Arial" w:hAnsi="Arial" w:cs="Arial"/>
          <w:b/>
          <w:noProof/>
          <w:sz w:val="20"/>
          <w:lang w:val="bg-BG"/>
        </w:rPr>
        <w:t xml:space="preserve">3. </w:t>
      </w:r>
      <w:r w:rsidR="000C3AE3" w:rsidRPr="00EA1C65">
        <w:rPr>
          <w:rFonts w:ascii="Arial" w:hAnsi="Arial" w:cs="Arial"/>
          <w:b/>
          <w:noProof/>
          <w:sz w:val="20"/>
          <w:szCs w:val="20"/>
          <w:lang w:val="bg-BG"/>
        </w:rPr>
        <w:t>На 7 декември, в гр. Брюксел се проведе заседание на Специалния комитет по селско стопанство (СКСС).</w:t>
      </w:r>
      <w:r w:rsidR="000C3AE3" w:rsidRPr="00EA1C65">
        <w:rPr>
          <w:rFonts w:ascii="Arial" w:hAnsi="Arial" w:cs="Arial"/>
          <w:noProof/>
          <w:sz w:val="20"/>
          <w:szCs w:val="20"/>
          <w:lang w:val="bg-BG"/>
        </w:rPr>
        <w:t> 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>Председателството представи информация относно развитието на триалозите по трите</w:t>
      </w:r>
      <w:r w:rsidR="00342FD7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 регламента на реформата на ОСП. 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>В триалозите</w:t>
      </w:r>
      <w:r w:rsidR="00342FD7">
        <w:rPr>
          <w:rFonts w:ascii="Arial" w:hAnsi="Arial" w:cs="Arial"/>
          <w:noProof/>
          <w:color w:val="000000"/>
          <w:sz w:val="20"/>
          <w:szCs w:val="20"/>
          <w:lang w:val="bg-BG"/>
        </w:rPr>
        <w:t>,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 за </w:t>
      </w:r>
      <w:r w:rsidR="000C3AE3" w:rsidRPr="00EA1C65">
        <w:rPr>
          <w:rFonts w:ascii="Arial" w:hAnsi="Arial" w:cs="Arial"/>
          <w:bCs/>
          <w:noProof/>
          <w:color w:val="000000"/>
          <w:sz w:val="20"/>
          <w:szCs w:val="20"/>
          <w:lang w:val="bg-BG"/>
        </w:rPr>
        <w:t xml:space="preserve">Регламента за </w:t>
      </w:r>
      <w:r w:rsidR="00342FD7">
        <w:rPr>
          <w:rFonts w:ascii="Arial" w:hAnsi="Arial" w:cs="Arial"/>
          <w:bCs/>
          <w:noProof/>
          <w:color w:val="000000"/>
          <w:sz w:val="20"/>
          <w:szCs w:val="20"/>
          <w:lang w:val="bg-BG"/>
        </w:rPr>
        <w:t>общата органицазия на пазара (</w:t>
      </w:r>
      <w:r w:rsidR="000C3AE3" w:rsidRPr="00EA1C65">
        <w:rPr>
          <w:rFonts w:ascii="Arial" w:hAnsi="Arial" w:cs="Arial"/>
          <w:bCs/>
          <w:noProof/>
          <w:color w:val="000000"/>
          <w:sz w:val="20"/>
          <w:szCs w:val="20"/>
          <w:lang w:val="bg-BG"/>
        </w:rPr>
        <w:t>ООП</w:t>
      </w:r>
      <w:r w:rsidR="00342FD7">
        <w:rPr>
          <w:rFonts w:ascii="Arial" w:hAnsi="Arial" w:cs="Arial"/>
          <w:bCs/>
          <w:noProof/>
          <w:color w:val="000000"/>
          <w:sz w:val="20"/>
          <w:szCs w:val="20"/>
          <w:lang w:val="bg-BG"/>
        </w:rPr>
        <w:t>)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> е постигнато съгласие за дискусия в четири блока. Първият триалог по ООП беше на 2 декември с акцент върху вино и защитени наименования (ЗН). На втория триалог се обсъждаха правата за засаждане, вината със ГО, продуктови спецификации. Позициите на Съвета и ЕП са близки. Относно управлението на пазара и управлението на кризи позицията на ЕП е доста различна от позициите на Съвета и доста далеч от предложеното от ЕК.</w:t>
      </w:r>
      <w:r w:rsidR="00342FD7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 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>По отношение на Триалозите</w:t>
      </w:r>
      <w:r w:rsidR="00342FD7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 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>за </w:t>
      </w:r>
      <w:r w:rsidR="000C3AE3" w:rsidRPr="00EA1C65">
        <w:rPr>
          <w:rFonts w:ascii="Arial" w:hAnsi="Arial" w:cs="Arial"/>
          <w:bCs/>
          <w:noProof/>
          <w:color w:val="000000"/>
          <w:sz w:val="20"/>
          <w:szCs w:val="20"/>
          <w:lang w:val="bg-BG"/>
        </w:rPr>
        <w:t>Хоризонталния регламент</w:t>
      </w:r>
      <w:r w:rsidR="00342FD7">
        <w:rPr>
          <w:rFonts w:ascii="Arial" w:hAnsi="Arial" w:cs="Arial"/>
          <w:bCs/>
          <w:noProof/>
          <w:color w:val="000000"/>
          <w:sz w:val="20"/>
          <w:szCs w:val="20"/>
          <w:lang w:val="bg-BG"/>
        </w:rPr>
        <w:t>,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>  от съществена важност е развитието на дискусиите по новия модел за изпълнение. ЕП счита, че трябва да има хибриден модел, съчетаващ прилагане, базирано на резултата, с елементи от настоящия модела на съответствие. В триалозите</w:t>
      </w:r>
      <w:r w:rsidR="00342FD7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 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>по </w:t>
      </w:r>
      <w:r w:rsidR="000C3AE3" w:rsidRPr="00EA1C65">
        <w:rPr>
          <w:rFonts w:ascii="Arial" w:hAnsi="Arial" w:cs="Arial"/>
          <w:bCs/>
          <w:noProof/>
          <w:color w:val="000000"/>
          <w:sz w:val="20"/>
          <w:szCs w:val="20"/>
          <w:lang w:val="bg-BG"/>
        </w:rPr>
        <w:t>Регламента за стратегическите планове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> (СП) са дискутирани няколко основни елемента: </w:t>
      </w:r>
      <w:r w:rsidR="000C3AE3" w:rsidRPr="00EA1C65">
        <w:rPr>
          <w:rFonts w:ascii="Arial" w:hAnsi="Arial" w:cs="Arial"/>
          <w:bCs/>
          <w:noProof/>
          <w:color w:val="000000"/>
          <w:sz w:val="20"/>
          <w:szCs w:val="20"/>
          <w:lang w:val="bg-BG"/>
        </w:rPr>
        <w:t>1)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> </w:t>
      </w:r>
      <w:r w:rsidR="00342FD7">
        <w:rPr>
          <w:rFonts w:ascii="Arial" w:hAnsi="Arial" w:cs="Arial"/>
          <w:noProof/>
          <w:color w:val="000000"/>
          <w:sz w:val="20"/>
          <w:szCs w:val="20"/>
          <w:lang w:val="bg-BG"/>
        </w:rPr>
        <w:t>У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>словност</w:t>
      </w:r>
      <w:r w:rsidR="00342FD7">
        <w:rPr>
          <w:rFonts w:ascii="Arial" w:hAnsi="Arial" w:cs="Arial"/>
          <w:noProof/>
          <w:color w:val="000000"/>
          <w:sz w:val="20"/>
          <w:szCs w:val="20"/>
          <w:lang w:val="bg-BG"/>
        </w:rPr>
        <w:t>-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 </w:t>
      </w:r>
      <w:r w:rsidR="00342FD7">
        <w:rPr>
          <w:rFonts w:ascii="Arial" w:hAnsi="Arial" w:cs="Arial"/>
          <w:noProof/>
          <w:color w:val="000000"/>
          <w:sz w:val="20"/>
          <w:szCs w:val="20"/>
          <w:lang w:val="bg-BG"/>
        </w:rPr>
        <w:t>държавите членки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 трябва да могат да специфицират допълнително изискванията. ЕП иска да лимитира възможността </w:t>
      </w:r>
      <w:r w:rsidR="00342FD7">
        <w:rPr>
          <w:rFonts w:ascii="Arial" w:hAnsi="Arial" w:cs="Arial"/>
          <w:noProof/>
          <w:color w:val="000000"/>
          <w:sz w:val="20"/>
          <w:szCs w:val="20"/>
          <w:lang w:val="bg-BG"/>
        </w:rPr>
        <w:t>държавите членки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 да доразвиват стандартите, за да не се допусне неравнопоставеност на фермерите в отделните </w:t>
      </w:r>
      <w:r w:rsidR="00342FD7">
        <w:rPr>
          <w:rFonts w:ascii="Arial" w:hAnsi="Arial" w:cs="Arial"/>
          <w:noProof/>
          <w:color w:val="000000"/>
          <w:sz w:val="20"/>
          <w:szCs w:val="20"/>
          <w:lang w:val="bg-BG"/>
        </w:rPr>
        <w:t>държави-членки.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 </w:t>
      </w:r>
      <w:r w:rsidR="000C3AE3" w:rsidRPr="00EA1C65">
        <w:rPr>
          <w:rFonts w:ascii="Arial" w:hAnsi="Arial" w:cs="Arial"/>
          <w:bCs/>
          <w:noProof/>
          <w:color w:val="000000"/>
          <w:sz w:val="20"/>
          <w:szCs w:val="20"/>
          <w:lang w:val="bg-BG"/>
        </w:rPr>
        <w:t>2)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> Завишени</w:t>
      </w:r>
      <w:r w:rsidR="00342FD7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 еко-схеми-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 базирани на съществуващи</w:t>
      </w:r>
      <w:r w:rsidR="00342FD7">
        <w:rPr>
          <w:rFonts w:ascii="Arial" w:hAnsi="Arial" w:cs="Arial"/>
          <w:noProof/>
          <w:color w:val="000000"/>
          <w:sz w:val="20"/>
          <w:szCs w:val="20"/>
          <w:lang w:val="bg-BG"/>
        </w:rPr>
        <w:t>те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 стандарти в условността, които се надхвърлят в еко</w:t>
      </w:r>
      <w:r w:rsidR="00342FD7">
        <w:rPr>
          <w:rFonts w:ascii="Arial" w:hAnsi="Arial" w:cs="Arial"/>
          <w:noProof/>
          <w:color w:val="000000"/>
          <w:sz w:val="20"/>
          <w:szCs w:val="20"/>
          <w:lang w:val="bg-BG"/>
        </w:rPr>
        <w:t>-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 схемата. </w:t>
      </w:r>
      <w:r w:rsidR="000C3AE3" w:rsidRPr="00EA1C65">
        <w:rPr>
          <w:rFonts w:ascii="Arial" w:hAnsi="Arial" w:cs="Arial"/>
          <w:bCs/>
          <w:noProof/>
          <w:color w:val="000000"/>
          <w:sz w:val="20"/>
          <w:szCs w:val="20"/>
          <w:lang w:val="bg-BG"/>
        </w:rPr>
        <w:t>3)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> ДЗЕС 8 и 9 – по отношение ДЗЕС 8 Съветът счита, че ротацията и диверсификацията на културите са алтернативи, а ЕП настоява за предвиждане само на ротация на културите, с включени бобови култури. Продължава работа на техническо ниво. </w:t>
      </w:r>
      <w:r w:rsidR="000C3AE3" w:rsidRPr="00EA1C65">
        <w:rPr>
          <w:rFonts w:ascii="Arial" w:hAnsi="Arial" w:cs="Arial"/>
          <w:bCs/>
          <w:noProof/>
          <w:color w:val="000000"/>
          <w:sz w:val="20"/>
          <w:szCs w:val="20"/>
          <w:lang w:val="bg-BG"/>
        </w:rPr>
        <w:t>4)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 Относно </w:t>
      </w:r>
      <w:r w:rsidR="00342FD7">
        <w:rPr>
          <w:rFonts w:ascii="Arial" w:hAnsi="Arial" w:cs="Arial"/>
          <w:noProof/>
          <w:color w:val="000000"/>
          <w:sz w:val="20"/>
          <w:szCs w:val="20"/>
          <w:lang w:val="bg-BG"/>
        </w:rPr>
        <w:t>постоянно затревените площи (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>ПЗП</w:t>
      </w:r>
      <w:r w:rsidR="00342FD7">
        <w:rPr>
          <w:rFonts w:ascii="Arial" w:hAnsi="Arial" w:cs="Arial"/>
          <w:noProof/>
          <w:color w:val="000000"/>
          <w:sz w:val="20"/>
          <w:szCs w:val="20"/>
          <w:lang w:val="bg-BG"/>
        </w:rPr>
        <w:t>)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 има различия дали изискването за запазване на ПЗП да се въведе на национално или на ниво ферма. </w:t>
      </w:r>
      <w:r w:rsidR="000C3AE3" w:rsidRPr="00EA1C65">
        <w:rPr>
          <w:rFonts w:ascii="Arial" w:hAnsi="Arial" w:cs="Arial"/>
          <w:bCs/>
          <w:noProof/>
          <w:color w:val="000000"/>
          <w:sz w:val="20"/>
          <w:szCs w:val="20"/>
          <w:lang w:val="bg-BG"/>
        </w:rPr>
        <w:t>5)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 Няма съгласие относно отпадането на ЗИУ 7-9 </w:t>
      </w:r>
      <w:r w:rsidR="00342FD7">
        <w:rPr>
          <w:rFonts w:ascii="Arial" w:hAnsi="Arial" w:cs="Arial"/>
          <w:noProof/>
          <w:color w:val="000000"/>
          <w:sz w:val="20"/>
          <w:szCs w:val="20"/>
          <w:lang w:val="bg-BG"/>
        </w:rPr>
        <w:t>за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 идентификация на животните. </w:t>
      </w:r>
      <w:r w:rsidR="000C3AE3" w:rsidRPr="00EA1C65">
        <w:rPr>
          <w:rFonts w:ascii="Arial" w:hAnsi="Arial" w:cs="Arial"/>
          <w:bCs/>
          <w:noProof/>
          <w:color w:val="000000"/>
          <w:sz w:val="20"/>
          <w:szCs w:val="20"/>
          <w:lang w:val="bg-BG"/>
        </w:rPr>
        <w:t>6)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> Система за съвети в земеделието (ССЗ) – ЕП настоява за 30% запазен бюджет за екологични съвети. ЕК счита предложението за неподходящо.</w:t>
      </w:r>
      <w:r w:rsidR="00342FD7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 </w:t>
      </w:r>
      <w:r w:rsidR="000C3AE3" w:rsidRPr="00EA1C65">
        <w:rPr>
          <w:rFonts w:ascii="Arial" w:hAnsi="Arial" w:cs="Arial"/>
          <w:bCs/>
          <w:noProof/>
          <w:color w:val="000000"/>
          <w:sz w:val="20"/>
          <w:szCs w:val="20"/>
          <w:lang w:val="bg-BG"/>
        </w:rPr>
        <w:t>7)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> Еко</w:t>
      </w:r>
      <w:r w:rsidR="00342FD7">
        <w:rPr>
          <w:rFonts w:ascii="Arial" w:hAnsi="Arial" w:cs="Arial"/>
          <w:noProof/>
          <w:color w:val="000000"/>
          <w:sz w:val="20"/>
          <w:szCs w:val="20"/>
          <w:lang w:val="bg-BG"/>
        </w:rPr>
        <w:t>-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 схеми– ЕП настоява за по-дискриптивен подход, докато Съветът счита, че трябва да има повече гъвкавост за ДЧ при определяне на еко</w:t>
      </w:r>
      <w:r w:rsidR="00342FD7">
        <w:rPr>
          <w:rFonts w:ascii="Arial" w:hAnsi="Arial" w:cs="Arial"/>
          <w:noProof/>
          <w:color w:val="000000"/>
          <w:sz w:val="20"/>
          <w:szCs w:val="20"/>
          <w:lang w:val="bg-BG"/>
        </w:rPr>
        <w:t>-</w:t>
      </w:r>
      <w:r w:rsidR="000C3AE3" w:rsidRPr="00EA1C65">
        <w:rPr>
          <w:rFonts w:ascii="Arial" w:hAnsi="Arial" w:cs="Arial"/>
          <w:noProof/>
          <w:color w:val="000000"/>
          <w:sz w:val="20"/>
          <w:szCs w:val="20"/>
          <w:lang w:val="bg-BG"/>
        </w:rPr>
        <w:t xml:space="preserve"> схемите. ЕП иска 30% запазен бюджет, Съветът настоява за 20%.</w:t>
      </w:r>
    </w:p>
    <w:p w:rsidR="00A63AE5" w:rsidRPr="00A63AE5" w:rsidRDefault="00C77E05" w:rsidP="00D05A7F">
      <w:pPr>
        <w:pStyle w:val="xmsolistparagraph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noProof/>
          <w:color w:val="000000"/>
          <w:sz w:val="20"/>
          <w:szCs w:val="20"/>
          <w:lang w:val="bg-BG"/>
        </w:rPr>
      </w:pPr>
      <w:r>
        <w:rPr>
          <w:rFonts w:ascii="Arial" w:hAnsi="Arial" w:cs="Arial"/>
          <w:b/>
          <w:noProof/>
          <w:color w:val="000000"/>
          <w:sz w:val="20"/>
        </w:rPr>
        <w:t xml:space="preserve">4. </w:t>
      </w:r>
      <w:r w:rsidRPr="000B75B5">
        <w:rPr>
          <w:rFonts w:ascii="Arial" w:hAnsi="Arial" w:cs="Arial"/>
          <w:b/>
          <w:noProof/>
          <w:color w:val="000000"/>
          <w:sz w:val="20"/>
        </w:rPr>
        <w:t>Все още няма постигнат политически компромис по въпросите, които засягат финансирането,</w:t>
      </w:r>
      <w:r>
        <w:rPr>
          <w:rFonts w:ascii="Arial" w:hAnsi="Arial" w:cs="Arial"/>
          <w:b/>
          <w:noProof/>
          <w:color w:val="000000"/>
          <w:sz w:val="20"/>
        </w:rPr>
        <w:t xml:space="preserve"> управлението и мониторинга на О</w:t>
      </w:r>
      <w:r w:rsidRPr="000B75B5">
        <w:rPr>
          <w:rFonts w:ascii="Arial" w:hAnsi="Arial" w:cs="Arial"/>
          <w:b/>
          <w:noProof/>
          <w:color w:val="000000"/>
          <w:sz w:val="20"/>
        </w:rPr>
        <w:t>бщата селскостопанска политика през следващия програмен период</w:t>
      </w:r>
      <w:r>
        <w:rPr>
          <w:rFonts w:ascii="Arial" w:hAnsi="Arial" w:cs="Arial"/>
          <w:b/>
          <w:noProof/>
          <w:color w:val="000000"/>
          <w:sz w:val="20"/>
        </w:rPr>
        <w:t xml:space="preserve">, </w:t>
      </w:r>
      <w:r w:rsidRPr="000B75B5">
        <w:rPr>
          <w:rFonts w:ascii="Arial" w:hAnsi="Arial" w:cs="Arial"/>
          <w:b/>
          <w:noProof/>
          <w:color w:val="000000"/>
          <w:sz w:val="20"/>
        </w:rPr>
        <w:t>стана ясно на последното видеоконферентно заседание под Германско председателство на Работната група по финансови селскостопански въпроси (</w:t>
      </w:r>
      <w:r>
        <w:rPr>
          <w:rFonts w:ascii="Arial" w:hAnsi="Arial" w:cs="Arial"/>
          <w:b/>
          <w:noProof/>
          <w:color w:val="000000"/>
          <w:sz w:val="20"/>
        </w:rPr>
        <w:t xml:space="preserve">АГРИФИН), което се проведе на 8 декември 2020 </w:t>
      </w:r>
      <w:r w:rsidRPr="000B75B5">
        <w:rPr>
          <w:rFonts w:ascii="Arial" w:hAnsi="Arial" w:cs="Arial"/>
          <w:b/>
          <w:noProof/>
          <w:color w:val="000000"/>
          <w:sz w:val="20"/>
        </w:rPr>
        <w:t>г.</w:t>
      </w:r>
      <w:r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0B75B5">
        <w:rPr>
          <w:rFonts w:ascii="Arial" w:hAnsi="Arial" w:cs="Arial"/>
          <w:noProof/>
          <w:color w:val="000000"/>
          <w:sz w:val="20"/>
        </w:rPr>
        <w:t xml:space="preserve">Председателството даде информация относно текущото състояние на </w:t>
      </w:r>
      <w:r w:rsidRPr="000B75B5">
        <w:rPr>
          <w:rFonts w:ascii="Arial" w:hAnsi="Arial" w:cs="Arial"/>
          <w:noProof/>
          <w:color w:val="000000"/>
          <w:sz w:val="20"/>
        </w:rPr>
        <w:lastRenderedPageBreak/>
        <w:t>междуинституционалните преговори по проекта за нов Хоризонтален регламент. През месец ноември са се състояли три технически срещи, предшес</w:t>
      </w:r>
      <w:r>
        <w:rPr>
          <w:rFonts w:ascii="Arial" w:hAnsi="Arial" w:cs="Arial"/>
          <w:noProof/>
          <w:color w:val="000000"/>
          <w:sz w:val="20"/>
        </w:rPr>
        <w:t>тващи политическия т</w:t>
      </w:r>
      <w:r w:rsidRPr="000B75B5">
        <w:rPr>
          <w:rFonts w:ascii="Arial" w:hAnsi="Arial" w:cs="Arial"/>
          <w:noProof/>
          <w:color w:val="000000"/>
          <w:sz w:val="20"/>
        </w:rPr>
        <w:t>риалог през месец декември. Одобрени са би</w:t>
      </w:r>
      <w:r>
        <w:rPr>
          <w:rFonts w:ascii="Arial" w:hAnsi="Arial" w:cs="Arial"/>
          <w:noProof/>
          <w:color w:val="000000"/>
          <w:sz w:val="20"/>
        </w:rPr>
        <w:t>ли техническите правила на работа</w:t>
      </w:r>
      <w:r w:rsidRPr="000B75B5">
        <w:rPr>
          <w:rFonts w:ascii="Arial" w:hAnsi="Arial" w:cs="Arial"/>
          <w:noProof/>
          <w:color w:val="000000"/>
          <w:sz w:val="20"/>
        </w:rPr>
        <w:t xml:space="preserve"> и по същество</w:t>
      </w:r>
      <w:r>
        <w:rPr>
          <w:rFonts w:ascii="Arial" w:hAnsi="Arial" w:cs="Arial"/>
          <w:noProof/>
          <w:color w:val="000000"/>
          <w:sz w:val="20"/>
        </w:rPr>
        <w:t xml:space="preserve"> </w:t>
      </w:r>
      <w:r w:rsidRPr="000B75B5">
        <w:rPr>
          <w:rFonts w:ascii="Arial" w:hAnsi="Arial" w:cs="Arial"/>
          <w:noProof/>
          <w:color w:val="000000"/>
          <w:sz w:val="20"/>
        </w:rPr>
        <w:t xml:space="preserve">са стартирани преговори по разпоредби, свързани с органите на управление и финансовото управление на фондовете. Има разногласия с Парламента по отношение на новия модел на прилагане. ЕК и Съветът подкрепят новия модел, докато ЕП има </w:t>
      </w:r>
      <w:r w:rsidRPr="00A63AE5">
        <w:rPr>
          <w:rFonts w:ascii="Arial" w:hAnsi="Arial" w:cs="Arial"/>
          <w:noProof/>
          <w:color w:val="000000"/>
          <w:sz w:val="20"/>
          <w:lang w:val="bg-BG"/>
        </w:rPr>
        <w:t>колебания и несигурност и иска запазване на старата система. Като компромис ЕП предлага хибридна система. Преговорите между трите институции продължават</w:t>
      </w:r>
      <w:r w:rsidRPr="00A63AE5">
        <w:rPr>
          <w:rFonts w:ascii="Verdana" w:hAnsi="Verdana"/>
          <w:noProof/>
          <w:sz w:val="20"/>
          <w:lang w:val="bg-BG"/>
        </w:rPr>
        <w:t>.</w:t>
      </w:r>
    </w:p>
    <w:p w:rsidR="00D05A7F" w:rsidRPr="00A63AE5" w:rsidRDefault="004A373B" w:rsidP="00D05A7F">
      <w:pPr>
        <w:pStyle w:val="xmsolistparagraph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noProof/>
          <w:color w:val="000000"/>
          <w:sz w:val="20"/>
          <w:szCs w:val="20"/>
          <w:lang w:val="bg-BG"/>
        </w:rPr>
      </w:pPr>
      <w:r>
        <w:rPr>
          <w:rFonts w:ascii="Arial" w:hAnsi="Arial" w:cs="Arial"/>
          <w:b/>
          <w:noProof/>
          <w:sz w:val="20"/>
          <w:lang w:val="bg-BG"/>
        </w:rPr>
        <w:t>5</w:t>
      </w:r>
      <w:r w:rsidR="006975B9">
        <w:rPr>
          <w:rFonts w:ascii="Arial" w:hAnsi="Arial" w:cs="Arial"/>
          <w:b/>
          <w:noProof/>
          <w:sz w:val="20"/>
        </w:rPr>
        <w:t xml:space="preserve">. </w:t>
      </w:r>
      <w:r w:rsidR="00553DFC" w:rsidRPr="00F4430D">
        <w:rPr>
          <w:rFonts w:ascii="Arial" w:hAnsi="Arial" w:cs="Arial"/>
          <w:b/>
          <w:noProof/>
          <w:sz w:val="20"/>
        </w:rPr>
        <w:t>На 9 декември се проведе дистанционно заседание на Експертната група по директни плащания към Европейската комисия.</w:t>
      </w:r>
      <w:r w:rsidR="00553DFC" w:rsidRPr="00F4430D">
        <w:rPr>
          <w:rFonts w:ascii="Arial" w:hAnsi="Arial" w:cs="Arial"/>
          <w:noProof/>
          <w:sz w:val="20"/>
        </w:rPr>
        <w:t xml:space="preserve"> </w:t>
      </w:r>
      <w:r w:rsidR="0020241F">
        <w:rPr>
          <w:rFonts w:ascii="Arial" w:hAnsi="Arial" w:cs="Arial"/>
          <w:noProof/>
          <w:sz w:val="20"/>
        </w:rPr>
        <w:t>По време на заседанието Комисията предостави</w:t>
      </w:r>
      <w:r w:rsidR="00553DFC" w:rsidRPr="00F4430D">
        <w:rPr>
          <w:rFonts w:ascii="Arial" w:hAnsi="Arial" w:cs="Arial"/>
          <w:noProof/>
          <w:sz w:val="20"/>
        </w:rPr>
        <w:t xml:space="preserve"> ак</w:t>
      </w:r>
      <w:r w:rsidR="00B15279">
        <w:rPr>
          <w:rFonts w:ascii="Arial" w:hAnsi="Arial" w:cs="Arial"/>
          <w:noProof/>
          <w:sz w:val="20"/>
        </w:rPr>
        <w:t>туална информация</w:t>
      </w:r>
      <w:r w:rsidR="00B15279">
        <w:rPr>
          <w:rFonts w:ascii="Arial" w:hAnsi="Arial" w:cs="Arial"/>
          <w:noProof/>
          <w:sz w:val="20"/>
          <w:lang w:val="bg-BG"/>
        </w:rPr>
        <w:t xml:space="preserve"> </w:t>
      </w:r>
      <w:r w:rsidR="00553DFC" w:rsidRPr="00F4430D">
        <w:rPr>
          <w:rFonts w:ascii="Arial" w:hAnsi="Arial" w:cs="Arial"/>
          <w:noProof/>
          <w:sz w:val="20"/>
        </w:rPr>
        <w:t>относно развитието на проверките чрез дистанционен мониторинг през 2021</w:t>
      </w:r>
      <w:r w:rsidR="0020241F">
        <w:rPr>
          <w:rFonts w:ascii="Arial" w:hAnsi="Arial" w:cs="Arial"/>
          <w:noProof/>
          <w:sz w:val="20"/>
        </w:rPr>
        <w:t xml:space="preserve"> </w:t>
      </w:r>
      <w:r w:rsidR="00C77E05">
        <w:rPr>
          <w:rFonts w:ascii="Arial" w:hAnsi="Arial" w:cs="Arial"/>
          <w:noProof/>
          <w:sz w:val="20"/>
        </w:rPr>
        <w:t>г.</w:t>
      </w:r>
      <w:r w:rsidR="00C77E05">
        <w:rPr>
          <w:rFonts w:ascii="Arial" w:hAnsi="Arial" w:cs="Arial"/>
          <w:noProof/>
          <w:sz w:val="20"/>
          <w:lang w:val="bg-BG"/>
        </w:rPr>
        <w:t xml:space="preserve"> </w:t>
      </w:r>
      <w:r w:rsidR="00553DFC" w:rsidRPr="00F4430D">
        <w:rPr>
          <w:rFonts w:ascii="Arial" w:hAnsi="Arial" w:cs="Arial"/>
          <w:noProof/>
          <w:sz w:val="20"/>
        </w:rPr>
        <w:t>За Комисията това представлява много сериозен въпрос и отговорно решение за държавите</w:t>
      </w:r>
      <w:r w:rsidR="00C77E05">
        <w:rPr>
          <w:rFonts w:ascii="Arial" w:hAnsi="Arial" w:cs="Arial"/>
          <w:noProof/>
          <w:sz w:val="20"/>
          <w:lang w:val="bg-BG"/>
        </w:rPr>
        <w:t xml:space="preserve"> </w:t>
      </w:r>
      <w:r w:rsidR="00553DFC" w:rsidRPr="00F4430D">
        <w:rPr>
          <w:rFonts w:ascii="Arial" w:hAnsi="Arial" w:cs="Arial"/>
          <w:noProof/>
          <w:sz w:val="20"/>
        </w:rPr>
        <w:t>членки, тъй като крайната цел на въвеждането на тази система е осъществяване на постоянен контрол на заявените площи, както</w:t>
      </w:r>
      <w:r w:rsidR="0020241F">
        <w:rPr>
          <w:rFonts w:ascii="Arial" w:hAnsi="Arial" w:cs="Arial"/>
          <w:noProof/>
          <w:sz w:val="20"/>
        </w:rPr>
        <w:t xml:space="preserve"> и</w:t>
      </w:r>
      <w:r w:rsidR="00553DFC" w:rsidRPr="00F4430D">
        <w:rPr>
          <w:rFonts w:ascii="Arial" w:hAnsi="Arial" w:cs="Arial"/>
          <w:noProof/>
          <w:sz w:val="20"/>
        </w:rPr>
        <w:t xml:space="preserve"> отпадане на проверките на място, които се изисква да се прилагат в момента. Също така, системата трябва да осигурява необходимото ниво на увереност при извършване на плащанията. Комисията отново потвърди своя ангажимент да работи в тясно сътрудничество с държавите</w:t>
      </w:r>
      <w:r w:rsidR="0020241F">
        <w:rPr>
          <w:rFonts w:ascii="Arial" w:hAnsi="Arial" w:cs="Arial"/>
          <w:noProof/>
          <w:sz w:val="20"/>
        </w:rPr>
        <w:t xml:space="preserve"> членки, </w:t>
      </w:r>
      <w:r w:rsidR="0020241F" w:rsidRPr="00F4430D">
        <w:rPr>
          <w:rFonts w:ascii="Arial" w:hAnsi="Arial" w:cs="Arial"/>
          <w:noProof/>
          <w:sz w:val="20"/>
        </w:rPr>
        <w:t xml:space="preserve">които решат да </w:t>
      </w:r>
      <w:r w:rsidR="0020241F">
        <w:rPr>
          <w:rFonts w:ascii="Arial" w:hAnsi="Arial" w:cs="Arial"/>
          <w:noProof/>
          <w:sz w:val="20"/>
        </w:rPr>
        <w:t>започнат</w:t>
      </w:r>
      <w:r w:rsidR="0020241F" w:rsidRPr="00F4430D">
        <w:rPr>
          <w:rFonts w:ascii="Arial" w:hAnsi="Arial" w:cs="Arial"/>
          <w:noProof/>
          <w:sz w:val="20"/>
        </w:rPr>
        <w:t xml:space="preserve"> въвеждане на системата</w:t>
      </w:r>
      <w:r w:rsidR="0020241F">
        <w:rPr>
          <w:rFonts w:ascii="Arial" w:hAnsi="Arial" w:cs="Arial"/>
          <w:noProof/>
          <w:sz w:val="20"/>
        </w:rPr>
        <w:t xml:space="preserve">, </w:t>
      </w:r>
      <w:r w:rsidR="00553DFC" w:rsidRPr="00F4430D">
        <w:rPr>
          <w:rFonts w:ascii="Arial" w:hAnsi="Arial" w:cs="Arial"/>
          <w:noProof/>
          <w:sz w:val="20"/>
        </w:rPr>
        <w:t xml:space="preserve">за преодоляване на възникнали законодателни и технически пречки. За последните 3 години системата е въведена </w:t>
      </w:r>
      <w:r w:rsidR="0020241F">
        <w:rPr>
          <w:rFonts w:ascii="Arial" w:hAnsi="Arial" w:cs="Arial"/>
          <w:noProof/>
          <w:sz w:val="20"/>
        </w:rPr>
        <w:t xml:space="preserve">и се прилага в </w:t>
      </w:r>
      <w:r w:rsidR="00553DFC" w:rsidRPr="00F4430D">
        <w:rPr>
          <w:rFonts w:ascii="Arial" w:hAnsi="Arial" w:cs="Arial"/>
          <w:noProof/>
          <w:sz w:val="20"/>
        </w:rPr>
        <w:t>Белгия (обл. Фландрия), Дания, Испания, Италия и Малта. Към момента няма възникнали сериозни смущения</w:t>
      </w:r>
      <w:r w:rsidR="0020241F">
        <w:rPr>
          <w:rFonts w:ascii="Arial" w:hAnsi="Arial" w:cs="Arial"/>
          <w:noProof/>
          <w:sz w:val="20"/>
        </w:rPr>
        <w:t xml:space="preserve"> и</w:t>
      </w:r>
      <w:r w:rsidR="00553DFC" w:rsidRPr="00F4430D">
        <w:rPr>
          <w:rFonts w:ascii="Arial" w:hAnsi="Arial" w:cs="Arial"/>
          <w:noProof/>
          <w:sz w:val="20"/>
        </w:rPr>
        <w:t xml:space="preserve"> държавите</w:t>
      </w:r>
      <w:r w:rsidR="0020241F">
        <w:rPr>
          <w:rFonts w:ascii="Arial" w:hAnsi="Arial" w:cs="Arial"/>
          <w:noProof/>
          <w:sz w:val="20"/>
        </w:rPr>
        <w:t xml:space="preserve"> </w:t>
      </w:r>
      <w:r w:rsidR="00553DFC" w:rsidRPr="00F4430D">
        <w:rPr>
          <w:rFonts w:ascii="Arial" w:hAnsi="Arial" w:cs="Arial"/>
          <w:noProof/>
          <w:sz w:val="20"/>
        </w:rPr>
        <w:t xml:space="preserve">членки, които </w:t>
      </w:r>
      <w:r w:rsidR="0020241F">
        <w:rPr>
          <w:rFonts w:ascii="Arial" w:hAnsi="Arial" w:cs="Arial"/>
          <w:noProof/>
          <w:sz w:val="20"/>
        </w:rPr>
        <w:t>я прилагат</w:t>
      </w:r>
      <w:r w:rsidR="00553DFC" w:rsidRPr="00F4430D">
        <w:rPr>
          <w:rFonts w:ascii="Arial" w:hAnsi="Arial" w:cs="Arial"/>
          <w:noProof/>
          <w:sz w:val="20"/>
        </w:rPr>
        <w:t xml:space="preserve">, са били в значително облекчена ситуация през изминалата година и кампания 2020, проведена в условията на COVID-19. Комисията насърчава останалите </w:t>
      </w:r>
      <w:r w:rsidR="0020241F">
        <w:rPr>
          <w:rFonts w:ascii="Arial" w:hAnsi="Arial" w:cs="Arial"/>
          <w:noProof/>
          <w:sz w:val="20"/>
        </w:rPr>
        <w:t>държави-членки</w:t>
      </w:r>
      <w:r w:rsidR="00553DFC" w:rsidRPr="00F4430D">
        <w:rPr>
          <w:rFonts w:ascii="Arial" w:hAnsi="Arial" w:cs="Arial"/>
          <w:noProof/>
          <w:sz w:val="20"/>
        </w:rPr>
        <w:t xml:space="preserve"> да пристъпят към въвеждане на системата за дистанционен мониторинг</w:t>
      </w:r>
      <w:r w:rsidR="002A0F65">
        <w:rPr>
          <w:rFonts w:ascii="Arial" w:hAnsi="Arial" w:cs="Arial"/>
          <w:noProof/>
          <w:sz w:val="20"/>
        </w:rPr>
        <w:t>. Отбеляза,</w:t>
      </w:r>
      <w:r w:rsidR="00553DFC" w:rsidRPr="00F4430D">
        <w:rPr>
          <w:rFonts w:ascii="Arial" w:hAnsi="Arial" w:cs="Arial"/>
          <w:noProof/>
          <w:sz w:val="20"/>
        </w:rPr>
        <w:t xml:space="preserve"> че ще оказва пълна по</w:t>
      </w:r>
      <w:r w:rsidR="002A0F65">
        <w:rPr>
          <w:rFonts w:ascii="Arial" w:hAnsi="Arial" w:cs="Arial"/>
          <w:noProof/>
          <w:sz w:val="20"/>
        </w:rPr>
        <w:t>дкрепа през целия процес</w:t>
      </w:r>
      <w:r w:rsidR="006B4A69">
        <w:rPr>
          <w:rFonts w:ascii="Arial" w:hAnsi="Arial" w:cs="Arial"/>
          <w:noProof/>
          <w:sz w:val="20"/>
        </w:rPr>
        <w:t xml:space="preserve"> на всички държави</w:t>
      </w:r>
      <w:r w:rsidR="00646A4D">
        <w:rPr>
          <w:rFonts w:ascii="Arial" w:hAnsi="Arial" w:cs="Arial"/>
          <w:noProof/>
          <w:sz w:val="20"/>
        </w:rPr>
        <w:t>-членки</w:t>
      </w:r>
      <w:r w:rsidR="002A0F65">
        <w:rPr>
          <w:rFonts w:ascii="Arial" w:hAnsi="Arial" w:cs="Arial"/>
          <w:noProof/>
          <w:sz w:val="20"/>
        </w:rPr>
        <w:t xml:space="preserve">, като ще се използва </w:t>
      </w:r>
      <w:r w:rsidR="00AD2239">
        <w:rPr>
          <w:rFonts w:ascii="Arial" w:hAnsi="Arial" w:cs="Arial"/>
          <w:noProof/>
          <w:sz w:val="20"/>
          <w:lang w:val="bg-BG"/>
        </w:rPr>
        <w:t>и</w:t>
      </w:r>
      <w:r w:rsidR="002A0F65">
        <w:rPr>
          <w:rFonts w:ascii="Arial" w:hAnsi="Arial" w:cs="Arial"/>
          <w:noProof/>
          <w:sz w:val="20"/>
        </w:rPr>
        <w:t xml:space="preserve"> </w:t>
      </w:r>
      <w:r w:rsidR="00553DFC" w:rsidRPr="00F4430D">
        <w:rPr>
          <w:rFonts w:ascii="Arial" w:hAnsi="Arial" w:cs="Arial"/>
          <w:noProof/>
          <w:sz w:val="20"/>
        </w:rPr>
        <w:t xml:space="preserve">опита </w:t>
      </w:r>
      <w:r w:rsidR="002A0F65">
        <w:rPr>
          <w:rFonts w:ascii="Arial" w:hAnsi="Arial" w:cs="Arial"/>
          <w:noProof/>
          <w:sz w:val="20"/>
        </w:rPr>
        <w:t>на първите, въвели системата</w:t>
      </w:r>
      <w:r w:rsidR="00553DFC" w:rsidRPr="00F4430D">
        <w:rPr>
          <w:rFonts w:ascii="Arial" w:hAnsi="Arial" w:cs="Arial"/>
          <w:noProof/>
          <w:sz w:val="20"/>
        </w:rPr>
        <w:t>. Испания и Италия също подкрепиха въвеждане</w:t>
      </w:r>
      <w:r w:rsidR="00646A4D">
        <w:rPr>
          <w:rFonts w:ascii="Arial" w:hAnsi="Arial" w:cs="Arial"/>
          <w:noProof/>
          <w:sz w:val="20"/>
        </w:rPr>
        <w:t>то</w:t>
      </w:r>
      <w:r w:rsidR="00553DFC" w:rsidRPr="00F4430D">
        <w:rPr>
          <w:rFonts w:ascii="Arial" w:hAnsi="Arial" w:cs="Arial"/>
          <w:noProof/>
          <w:sz w:val="20"/>
        </w:rPr>
        <w:t xml:space="preserve"> на системата в целия ЕС и потвърдиха пости</w:t>
      </w:r>
      <w:r w:rsidR="00646A4D">
        <w:rPr>
          <w:rFonts w:ascii="Arial" w:hAnsi="Arial" w:cs="Arial"/>
          <w:noProof/>
          <w:sz w:val="20"/>
        </w:rPr>
        <w:t>гнатите добри резултати и ползи. И</w:t>
      </w:r>
      <w:r w:rsidR="00553DFC" w:rsidRPr="00F4430D">
        <w:rPr>
          <w:rFonts w:ascii="Arial" w:hAnsi="Arial" w:cs="Arial"/>
          <w:noProof/>
          <w:sz w:val="20"/>
        </w:rPr>
        <w:t>зразиха готовност да представят опит</w:t>
      </w:r>
      <w:r w:rsidR="00E66198">
        <w:rPr>
          <w:rFonts w:ascii="Arial" w:hAnsi="Arial" w:cs="Arial"/>
          <w:noProof/>
          <w:sz w:val="20"/>
        </w:rPr>
        <w:t>а си</w:t>
      </w:r>
      <w:r w:rsidR="00553DFC" w:rsidRPr="00F4430D">
        <w:rPr>
          <w:rFonts w:ascii="Arial" w:hAnsi="Arial" w:cs="Arial"/>
          <w:noProof/>
          <w:sz w:val="20"/>
        </w:rPr>
        <w:t xml:space="preserve"> до момента.</w:t>
      </w:r>
    </w:p>
    <w:p w:rsidR="00196C73" w:rsidRDefault="00AD2239" w:rsidP="00423C7E">
      <w:pPr>
        <w:pStyle w:val="xmsolistparagraph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noProof/>
          <w:sz w:val="20"/>
          <w:lang w:val="bg-BG"/>
        </w:rPr>
      </w:pPr>
      <w:r>
        <w:rPr>
          <w:rFonts w:ascii="Arial" w:hAnsi="Arial" w:cs="Arial"/>
          <w:b/>
          <w:noProof/>
          <w:sz w:val="20"/>
        </w:rPr>
        <w:t>6</w:t>
      </w:r>
      <w:r w:rsidR="00553DFC" w:rsidRPr="002F66D3">
        <w:rPr>
          <w:rFonts w:ascii="Arial" w:hAnsi="Arial" w:cs="Arial"/>
          <w:b/>
          <w:noProof/>
          <w:sz w:val="20"/>
        </w:rPr>
        <w:t xml:space="preserve">. На 11 декември се проведе дистанционно заседание на Комитета по директни плащания. </w:t>
      </w:r>
      <w:r w:rsidR="00C37DB1">
        <w:rPr>
          <w:rFonts w:ascii="Arial" w:hAnsi="Arial" w:cs="Arial"/>
          <w:noProof/>
          <w:sz w:val="20"/>
        </w:rPr>
        <w:t>Комисията</w:t>
      </w:r>
      <w:r w:rsidR="00553DFC">
        <w:rPr>
          <w:rFonts w:ascii="Arial" w:hAnsi="Arial" w:cs="Arial"/>
          <w:noProof/>
          <w:sz w:val="20"/>
        </w:rPr>
        <w:t xml:space="preserve"> представ</w:t>
      </w:r>
      <w:r w:rsidR="00C37DB1">
        <w:rPr>
          <w:rFonts w:ascii="Arial" w:hAnsi="Arial" w:cs="Arial"/>
          <w:noProof/>
          <w:sz w:val="20"/>
        </w:rPr>
        <w:t>и</w:t>
      </w:r>
      <w:r w:rsidR="00553DFC">
        <w:rPr>
          <w:rFonts w:ascii="Arial" w:hAnsi="Arial" w:cs="Arial"/>
          <w:noProof/>
          <w:sz w:val="20"/>
        </w:rPr>
        <w:t xml:space="preserve"> допълнителна разяснителна информация относно еко-схемите </w:t>
      </w:r>
      <w:r w:rsidR="00C37DB1">
        <w:rPr>
          <w:rFonts w:ascii="Arial" w:hAnsi="Arial" w:cs="Arial"/>
          <w:noProof/>
          <w:sz w:val="20"/>
        </w:rPr>
        <w:t>по</w:t>
      </w:r>
      <w:r w:rsidR="00553DFC">
        <w:rPr>
          <w:rFonts w:ascii="Arial" w:hAnsi="Arial" w:cs="Arial"/>
          <w:noProof/>
          <w:sz w:val="20"/>
        </w:rPr>
        <w:t xml:space="preserve"> стълб 1, идентифицирането и картирането на мочурища и торфища (съгласно предложените изисквания на ДЗЕС</w:t>
      </w:r>
      <w:r w:rsidR="00C37DB1">
        <w:rPr>
          <w:rFonts w:ascii="Arial" w:hAnsi="Arial" w:cs="Arial"/>
          <w:noProof/>
          <w:sz w:val="20"/>
        </w:rPr>
        <w:t xml:space="preserve"> </w:t>
      </w:r>
      <w:r w:rsidR="00553DFC">
        <w:rPr>
          <w:rFonts w:ascii="Arial" w:hAnsi="Arial" w:cs="Arial"/>
          <w:noProof/>
          <w:sz w:val="20"/>
        </w:rPr>
        <w:t xml:space="preserve">2) и </w:t>
      </w:r>
      <w:r w:rsidR="00C37DB1">
        <w:rPr>
          <w:rFonts w:ascii="Arial" w:hAnsi="Arial" w:cs="Arial"/>
          <w:noProof/>
          <w:sz w:val="20"/>
        </w:rPr>
        <w:t>информация относно</w:t>
      </w:r>
      <w:r w:rsidR="00553DFC">
        <w:rPr>
          <w:rFonts w:ascii="Arial" w:hAnsi="Arial" w:cs="Arial"/>
          <w:noProof/>
          <w:sz w:val="20"/>
        </w:rPr>
        <w:t xml:space="preserve"> синхронизиране на дерогациите в Регламент (ЕС) 2020/532, така че облекченията, които са въведени за директни плащания, да бъдат достъпни също за </w:t>
      </w:r>
      <w:r w:rsidR="00553DFC" w:rsidRPr="00186F39">
        <w:rPr>
          <w:rFonts w:ascii="Arial" w:hAnsi="Arial" w:cs="Arial" w:hint="eastAsia"/>
          <w:noProof/>
          <w:sz w:val="20"/>
        </w:rPr>
        <w:t>най</w:t>
      </w:r>
      <w:r w:rsidR="00553DFC" w:rsidRPr="00186F39">
        <w:rPr>
          <w:rFonts w:ascii="Arial" w:hAnsi="Arial" w:cs="Arial"/>
          <w:noProof/>
          <w:sz w:val="20"/>
        </w:rPr>
        <w:t>-</w:t>
      </w:r>
      <w:r w:rsidR="00553DFC" w:rsidRPr="00186F39">
        <w:rPr>
          <w:rFonts w:ascii="Arial" w:hAnsi="Arial" w:cs="Arial" w:hint="eastAsia"/>
          <w:noProof/>
          <w:sz w:val="20"/>
        </w:rPr>
        <w:t>отдалечените</w:t>
      </w:r>
      <w:r w:rsidR="00553DFC" w:rsidRPr="00186F39">
        <w:rPr>
          <w:rFonts w:ascii="Arial" w:hAnsi="Arial" w:cs="Arial"/>
          <w:noProof/>
          <w:sz w:val="20"/>
        </w:rPr>
        <w:t xml:space="preserve"> </w:t>
      </w:r>
      <w:r w:rsidR="00553DFC" w:rsidRPr="00186F39">
        <w:rPr>
          <w:rFonts w:ascii="Arial" w:hAnsi="Arial" w:cs="Arial" w:hint="eastAsia"/>
          <w:noProof/>
          <w:sz w:val="20"/>
        </w:rPr>
        <w:t>райони</w:t>
      </w:r>
      <w:r w:rsidR="00553DFC" w:rsidRPr="00186F39">
        <w:rPr>
          <w:rFonts w:ascii="Arial" w:hAnsi="Arial" w:cs="Arial"/>
          <w:noProof/>
          <w:sz w:val="20"/>
        </w:rPr>
        <w:t xml:space="preserve"> </w:t>
      </w:r>
      <w:r w:rsidR="00553DFC" w:rsidRPr="00186F39">
        <w:rPr>
          <w:rFonts w:ascii="Arial" w:hAnsi="Arial" w:cs="Arial" w:hint="eastAsia"/>
          <w:noProof/>
          <w:sz w:val="20"/>
        </w:rPr>
        <w:t>на</w:t>
      </w:r>
      <w:r w:rsidR="00553DFC" w:rsidRPr="00186F39">
        <w:rPr>
          <w:rFonts w:ascii="Arial" w:hAnsi="Arial" w:cs="Arial"/>
          <w:noProof/>
          <w:sz w:val="20"/>
        </w:rPr>
        <w:t xml:space="preserve"> </w:t>
      </w:r>
      <w:r w:rsidR="00553DFC" w:rsidRPr="00186F39">
        <w:rPr>
          <w:rFonts w:ascii="Arial" w:hAnsi="Arial" w:cs="Arial" w:hint="eastAsia"/>
          <w:noProof/>
          <w:sz w:val="20"/>
        </w:rPr>
        <w:t>ЕС</w:t>
      </w:r>
      <w:r w:rsidR="00553DFC" w:rsidRPr="00186F39">
        <w:rPr>
          <w:rFonts w:ascii="Arial" w:hAnsi="Arial" w:cs="Arial"/>
          <w:noProof/>
          <w:sz w:val="20"/>
        </w:rPr>
        <w:t xml:space="preserve"> (</w:t>
      </w:r>
      <w:r w:rsidR="00553DFC">
        <w:rPr>
          <w:rFonts w:ascii="Arial" w:hAnsi="Arial" w:cs="Arial"/>
          <w:noProof/>
          <w:sz w:val="20"/>
        </w:rPr>
        <w:t xml:space="preserve">т.нар. програми </w:t>
      </w:r>
      <w:r w:rsidR="00553DFC" w:rsidRPr="00186F39">
        <w:rPr>
          <w:rFonts w:ascii="Arial" w:hAnsi="Arial" w:cs="Arial"/>
          <w:noProof/>
          <w:sz w:val="20"/>
        </w:rPr>
        <w:t xml:space="preserve">POSEI). </w:t>
      </w:r>
      <w:r w:rsidR="00E514F9">
        <w:rPr>
          <w:rFonts w:ascii="Arial" w:hAnsi="Arial" w:cs="Arial"/>
          <w:noProof/>
          <w:sz w:val="20"/>
          <w:lang w:val="bg-BG"/>
        </w:rPr>
        <w:t>Относно</w:t>
      </w:r>
      <w:r w:rsidR="00553DFC">
        <w:rPr>
          <w:rFonts w:ascii="Arial" w:hAnsi="Arial" w:cs="Arial"/>
          <w:noProof/>
          <w:sz w:val="20"/>
        </w:rPr>
        <w:t xml:space="preserve"> </w:t>
      </w:r>
      <w:r w:rsidR="00C250AD">
        <w:rPr>
          <w:rFonts w:ascii="Arial" w:hAnsi="Arial" w:cs="Arial"/>
          <w:noProof/>
          <w:sz w:val="20"/>
          <w:lang w:val="bg-BG"/>
        </w:rPr>
        <w:t xml:space="preserve">програми </w:t>
      </w:r>
      <w:r w:rsidR="00C250AD" w:rsidRPr="00186F39">
        <w:rPr>
          <w:rFonts w:ascii="Arial" w:hAnsi="Arial" w:cs="Arial"/>
          <w:noProof/>
          <w:sz w:val="20"/>
        </w:rPr>
        <w:t>POSEI</w:t>
      </w:r>
      <w:r w:rsidR="00553DFC">
        <w:rPr>
          <w:rFonts w:ascii="Arial" w:hAnsi="Arial" w:cs="Arial"/>
          <w:noProof/>
          <w:sz w:val="20"/>
        </w:rPr>
        <w:t xml:space="preserve"> Комисията поясни, че това е техническо изменение на Регламент (ЕС) 2020/532, което се прави, за да бъдат въведени еднакви правила и условия за директни плащания за целия ЕС. Относно еко-схемите, </w:t>
      </w:r>
      <w:r w:rsidR="00C37DB1">
        <w:rPr>
          <w:rFonts w:ascii="Arial" w:hAnsi="Arial" w:cs="Arial"/>
          <w:noProof/>
          <w:sz w:val="20"/>
        </w:rPr>
        <w:t>държавите-членки</w:t>
      </w:r>
      <w:r w:rsidR="00553DFC">
        <w:rPr>
          <w:rFonts w:ascii="Arial" w:hAnsi="Arial" w:cs="Arial"/>
          <w:noProof/>
          <w:sz w:val="20"/>
        </w:rPr>
        <w:t xml:space="preserve"> представиха своите идеи за прилагане на различни варианти на еко-схеми и </w:t>
      </w:r>
      <w:r w:rsidR="00C37DB1">
        <w:rPr>
          <w:rFonts w:ascii="Arial" w:hAnsi="Arial" w:cs="Arial"/>
          <w:noProof/>
          <w:sz w:val="20"/>
        </w:rPr>
        <w:t xml:space="preserve">поставиха </w:t>
      </w:r>
      <w:r w:rsidR="00553DFC">
        <w:rPr>
          <w:rFonts w:ascii="Arial" w:hAnsi="Arial" w:cs="Arial"/>
          <w:noProof/>
          <w:sz w:val="20"/>
        </w:rPr>
        <w:t>уточняващи въпроси. Комисията</w:t>
      </w:r>
      <w:r w:rsidR="00C37DB1">
        <w:rPr>
          <w:rFonts w:ascii="Arial" w:hAnsi="Arial" w:cs="Arial"/>
          <w:noProof/>
          <w:sz w:val="20"/>
        </w:rPr>
        <w:t xml:space="preserve"> </w:t>
      </w:r>
      <w:r w:rsidR="00553DFC">
        <w:rPr>
          <w:rFonts w:ascii="Arial" w:hAnsi="Arial" w:cs="Arial"/>
          <w:noProof/>
          <w:sz w:val="20"/>
        </w:rPr>
        <w:t>ще обмисл</w:t>
      </w:r>
      <w:r w:rsidR="00C37DB1">
        <w:rPr>
          <w:rFonts w:ascii="Arial" w:hAnsi="Arial" w:cs="Arial"/>
          <w:noProof/>
          <w:sz w:val="20"/>
        </w:rPr>
        <w:t>и</w:t>
      </w:r>
      <w:r w:rsidR="00553DFC">
        <w:rPr>
          <w:rFonts w:ascii="Arial" w:hAnsi="Arial" w:cs="Arial"/>
          <w:noProof/>
          <w:sz w:val="20"/>
        </w:rPr>
        <w:t xml:space="preserve"> предложените варианти, но </w:t>
      </w:r>
      <w:r w:rsidR="00C37DB1">
        <w:rPr>
          <w:rFonts w:ascii="Arial" w:hAnsi="Arial" w:cs="Arial"/>
          <w:noProof/>
          <w:sz w:val="20"/>
        </w:rPr>
        <w:t xml:space="preserve">обърна внимание, че </w:t>
      </w:r>
      <w:r w:rsidR="00553DFC">
        <w:rPr>
          <w:rFonts w:ascii="Arial" w:hAnsi="Arial" w:cs="Arial"/>
          <w:noProof/>
          <w:sz w:val="20"/>
        </w:rPr>
        <w:t>всички еко-схеми трябва да отговорят на изискванията на „зелената кутия“ на СТО (т.е. подпомагането по тях не трябва да предизвиква нарушения на пазара)</w:t>
      </w:r>
      <w:r w:rsidR="00B40543">
        <w:rPr>
          <w:rFonts w:ascii="Arial" w:hAnsi="Arial" w:cs="Arial"/>
          <w:noProof/>
          <w:sz w:val="20"/>
        </w:rPr>
        <w:t>. П</w:t>
      </w:r>
      <w:r w:rsidR="00553DFC">
        <w:rPr>
          <w:rFonts w:ascii="Arial" w:hAnsi="Arial" w:cs="Arial"/>
          <w:noProof/>
          <w:sz w:val="20"/>
        </w:rPr>
        <w:t xml:space="preserve">одчерта, че </w:t>
      </w:r>
      <w:r w:rsidR="00B40543">
        <w:rPr>
          <w:rFonts w:ascii="Arial" w:hAnsi="Arial" w:cs="Arial"/>
          <w:noProof/>
          <w:sz w:val="20"/>
        </w:rPr>
        <w:t>еко-схемите</w:t>
      </w:r>
      <w:r w:rsidR="00553DFC">
        <w:rPr>
          <w:rFonts w:ascii="Arial" w:hAnsi="Arial" w:cs="Arial"/>
          <w:noProof/>
          <w:sz w:val="20"/>
        </w:rPr>
        <w:t xml:space="preserve"> не трябва да въздействат върху решенията на </w:t>
      </w:r>
      <w:r w:rsidR="00E514F9">
        <w:rPr>
          <w:rFonts w:ascii="Arial" w:hAnsi="Arial" w:cs="Arial"/>
          <w:noProof/>
          <w:sz w:val="20"/>
          <w:lang w:val="bg-BG"/>
        </w:rPr>
        <w:t>земеделските стопани</w:t>
      </w:r>
      <w:r w:rsidR="00553DFC">
        <w:rPr>
          <w:rFonts w:ascii="Arial" w:hAnsi="Arial" w:cs="Arial"/>
          <w:noProof/>
          <w:sz w:val="20"/>
        </w:rPr>
        <w:t xml:space="preserve"> при определяне </w:t>
      </w:r>
      <w:r w:rsidR="00B40543">
        <w:rPr>
          <w:rFonts w:ascii="Arial" w:hAnsi="Arial" w:cs="Arial"/>
          <w:noProof/>
          <w:sz w:val="20"/>
        </w:rPr>
        <w:t xml:space="preserve">на </w:t>
      </w:r>
      <w:r w:rsidR="00553DFC">
        <w:rPr>
          <w:rFonts w:ascii="Arial" w:hAnsi="Arial" w:cs="Arial"/>
          <w:noProof/>
          <w:sz w:val="20"/>
        </w:rPr>
        <w:t>производството, към което да се насочат. Също така, Комисията обясни,</w:t>
      </w:r>
      <w:r w:rsidR="00B40543">
        <w:rPr>
          <w:rFonts w:ascii="Arial" w:hAnsi="Arial" w:cs="Arial"/>
          <w:noProof/>
          <w:sz w:val="20"/>
        </w:rPr>
        <w:t xml:space="preserve"> </w:t>
      </w:r>
      <w:r w:rsidR="00553DFC">
        <w:rPr>
          <w:rFonts w:ascii="Arial" w:hAnsi="Arial" w:cs="Arial"/>
          <w:noProof/>
          <w:sz w:val="20"/>
        </w:rPr>
        <w:t xml:space="preserve">че ще </w:t>
      </w:r>
      <w:r w:rsidR="00B40543">
        <w:rPr>
          <w:rFonts w:ascii="Arial" w:hAnsi="Arial" w:cs="Arial"/>
          <w:noProof/>
          <w:sz w:val="20"/>
        </w:rPr>
        <w:t>на</w:t>
      </w:r>
      <w:r w:rsidR="00553DFC">
        <w:rPr>
          <w:rFonts w:ascii="Arial" w:hAnsi="Arial" w:cs="Arial"/>
          <w:noProof/>
          <w:sz w:val="20"/>
        </w:rPr>
        <w:t xml:space="preserve">прави цялостна оценка на базовите </w:t>
      </w:r>
      <w:r w:rsidR="00B40543">
        <w:rPr>
          <w:rFonts w:ascii="Arial" w:hAnsi="Arial" w:cs="Arial"/>
          <w:noProof/>
          <w:sz w:val="20"/>
        </w:rPr>
        <w:t>екологични изисквания в с</w:t>
      </w:r>
      <w:r w:rsidR="00553DFC">
        <w:rPr>
          <w:rFonts w:ascii="Arial" w:hAnsi="Arial" w:cs="Arial"/>
          <w:noProof/>
          <w:sz w:val="20"/>
        </w:rPr>
        <w:t>тратегически</w:t>
      </w:r>
      <w:r w:rsidR="00B40543">
        <w:rPr>
          <w:rFonts w:ascii="Arial" w:hAnsi="Arial" w:cs="Arial"/>
          <w:noProof/>
          <w:sz w:val="20"/>
        </w:rPr>
        <w:t>те</w:t>
      </w:r>
      <w:r w:rsidR="00553DFC">
        <w:rPr>
          <w:rFonts w:ascii="Arial" w:hAnsi="Arial" w:cs="Arial"/>
          <w:noProof/>
          <w:sz w:val="20"/>
        </w:rPr>
        <w:t xml:space="preserve"> план</w:t>
      </w:r>
      <w:r w:rsidR="00B40543">
        <w:rPr>
          <w:rFonts w:ascii="Arial" w:hAnsi="Arial" w:cs="Arial"/>
          <w:noProof/>
          <w:sz w:val="20"/>
        </w:rPr>
        <w:t>ове</w:t>
      </w:r>
      <w:r w:rsidR="00553DFC">
        <w:rPr>
          <w:rFonts w:ascii="Arial" w:hAnsi="Arial" w:cs="Arial"/>
          <w:noProof/>
          <w:sz w:val="20"/>
        </w:rPr>
        <w:t xml:space="preserve"> </w:t>
      </w:r>
      <w:r w:rsidR="00B40543">
        <w:rPr>
          <w:rFonts w:ascii="Arial" w:hAnsi="Arial" w:cs="Arial"/>
          <w:noProof/>
          <w:sz w:val="20"/>
        </w:rPr>
        <w:t>на държавите членки</w:t>
      </w:r>
      <w:r w:rsidR="00553DFC">
        <w:rPr>
          <w:rFonts w:ascii="Arial" w:hAnsi="Arial" w:cs="Arial"/>
          <w:noProof/>
          <w:sz w:val="20"/>
        </w:rPr>
        <w:t xml:space="preserve">, преди да одобри отделните предложения за еко-схеми. Относно </w:t>
      </w:r>
      <w:r w:rsidR="00553DFC" w:rsidRPr="00AD0787">
        <w:rPr>
          <w:rFonts w:ascii="Arial" w:hAnsi="Arial" w:cs="Arial" w:hint="eastAsia"/>
          <w:noProof/>
          <w:sz w:val="20"/>
        </w:rPr>
        <w:t>идентифицирането</w:t>
      </w:r>
      <w:r w:rsidR="00553DFC" w:rsidRPr="00AD0787">
        <w:rPr>
          <w:rFonts w:ascii="Arial" w:hAnsi="Arial" w:cs="Arial"/>
          <w:noProof/>
          <w:sz w:val="20"/>
        </w:rPr>
        <w:t xml:space="preserve"> </w:t>
      </w:r>
      <w:r w:rsidR="00553DFC" w:rsidRPr="00AD0787">
        <w:rPr>
          <w:rFonts w:ascii="Arial" w:hAnsi="Arial" w:cs="Arial" w:hint="eastAsia"/>
          <w:noProof/>
          <w:sz w:val="20"/>
        </w:rPr>
        <w:t>и</w:t>
      </w:r>
      <w:r w:rsidR="00553DFC" w:rsidRPr="00AD0787">
        <w:rPr>
          <w:rFonts w:ascii="Arial" w:hAnsi="Arial" w:cs="Arial"/>
          <w:noProof/>
          <w:sz w:val="20"/>
        </w:rPr>
        <w:t xml:space="preserve"> </w:t>
      </w:r>
      <w:r w:rsidR="00553DFC" w:rsidRPr="00AD0787">
        <w:rPr>
          <w:rFonts w:ascii="Arial" w:hAnsi="Arial" w:cs="Arial" w:hint="eastAsia"/>
          <w:noProof/>
          <w:sz w:val="20"/>
        </w:rPr>
        <w:t>картирането</w:t>
      </w:r>
      <w:r w:rsidR="00553DFC" w:rsidRPr="00AD0787">
        <w:rPr>
          <w:rFonts w:ascii="Arial" w:hAnsi="Arial" w:cs="Arial"/>
          <w:noProof/>
          <w:sz w:val="20"/>
        </w:rPr>
        <w:t xml:space="preserve"> </w:t>
      </w:r>
      <w:r w:rsidR="00553DFC" w:rsidRPr="00AD0787">
        <w:rPr>
          <w:rFonts w:ascii="Arial" w:hAnsi="Arial" w:cs="Arial" w:hint="eastAsia"/>
          <w:noProof/>
          <w:sz w:val="20"/>
        </w:rPr>
        <w:t>на</w:t>
      </w:r>
      <w:r w:rsidR="00553DFC" w:rsidRPr="00AD0787">
        <w:rPr>
          <w:rFonts w:ascii="Arial" w:hAnsi="Arial" w:cs="Arial"/>
          <w:noProof/>
          <w:sz w:val="20"/>
        </w:rPr>
        <w:t xml:space="preserve"> </w:t>
      </w:r>
      <w:r w:rsidR="00553DFC" w:rsidRPr="00AD0787">
        <w:rPr>
          <w:rFonts w:ascii="Arial" w:hAnsi="Arial" w:cs="Arial" w:hint="eastAsia"/>
          <w:noProof/>
          <w:sz w:val="20"/>
        </w:rPr>
        <w:t>мочурища</w:t>
      </w:r>
      <w:r w:rsidR="00553DFC" w:rsidRPr="00AD0787">
        <w:rPr>
          <w:rFonts w:ascii="Arial" w:hAnsi="Arial" w:cs="Arial"/>
          <w:noProof/>
          <w:sz w:val="20"/>
        </w:rPr>
        <w:t xml:space="preserve"> </w:t>
      </w:r>
      <w:r w:rsidR="00553DFC" w:rsidRPr="00AD0787">
        <w:rPr>
          <w:rFonts w:ascii="Arial" w:hAnsi="Arial" w:cs="Arial" w:hint="eastAsia"/>
          <w:noProof/>
          <w:sz w:val="20"/>
        </w:rPr>
        <w:t>и</w:t>
      </w:r>
      <w:r w:rsidR="00553DFC" w:rsidRPr="00AD0787">
        <w:rPr>
          <w:rFonts w:ascii="Arial" w:hAnsi="Arial" w:cs="Arial"/>
          <w:noProof/>
          <w:sz w:val="20"/>
        </w:rPr>
        <w:t xml:space="preserve"> </w:t>
      </w:r>
      <w:r w:rsidR="00553DFC" w:rsidRPr="00AD0787">
        <w:rPr>
          <w:rFonts w:ascii="Arial" w:hAnsi="Arial" w:cs="Arial" w:hint="eastAsia"/>
          <w:noProof/>
          <w:sz w:val="20"/>
        </w:rPr>
        <w:t>торфища</w:t>
      </w:r>
      <w:r w:rsidR="00553DFC">
        <w:rPr>
          <w:rFonts w:ascii="Arial" w:hAnsi="Arial" w:cs="Arial"/>
          <w:noProof/>
          <w:sz w:val="20"/>
        </w:rPr>
        <w:t xml:space="preserve"> бяха представени различни варианти от JRC за дистанционен мониторинг на тези </w:t>
      </w:r>
      <w:r w:rsidR="00B40543">
        <w:rPr>
          <w:rFonts w:ascii="Arial" w:hAnsi="Arial" w:cs="Arial"/>
          <w:noProof/>
          <w:sz w:val="20"/>
        </w:rPr>
        <w:t>площи</w:t>
      </w:r>
      <w:r w:rsidR="00553DFC">
        <w:rPr>
          <w:rFonts w:ascii="Arial" w:hAnsi="Arial" w:cs="Arial"/>
          <w:noProof/>
          <w:sz w:val="20"/>
        </w:rPr>
        <w:t xml:space="preserve">. Темата представлява сериозен интерес за голяма част от </w:t>
      </w:r>
      <w:r w:rsidR="00B40543">
        <w:rPr>
          <w:rFonts w:ascii="Arial" w:hAnsi="Arial" w:cs="Arial"/>
          <w:noProof/>
          <w:sz w:val="20"/>
        </w:rPr>
        <w:t>държавите членки</w:t>
      </w:r>
      <w:r w:rsidR="00553DFC">
        <w:rPr>
          <w:rFonts w:ascii="Arial" w:hAnsi="Arial" w:cs="Arial"/>
          <w:noProof/>
          <w:sz w:val="20"/>
        </w:rPr>
        <w:t>, които пожелаха да получат повече информация.</w:t>
      </w:r>
    </w:p>
    <w:p w:rsidR="00B64B72" w:rsidRPr="005915B0" w:rsidRDefault="006975B9" w:rsidP="00A7132A">
      <w:pPr>
        <w:pStyle w:val="xmsolistparagraph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noProof/>
          <w:color w:val="000000"/>
          <w:sz w:val="20"/>
        </w:rPr>
        <w:t>7</w:t>
      </w:r>
      <w:r w:rsidR="000B75B5">
        <w:rPr>
          <w:rFonts w:ascii="Arial" w:hAnsi="Arial" w:cs="Arial"/>
          <w:b/>
          <w:noProof/>
          <w:color w:val="000000"/>
          <w:sz w:val="20"/>
        </w:rPr>
        <w:t>.</w:t>
      </w:r>
      <w:r w:rsidR="00423E2C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0B75B5" w:rsidRPr="000B75B5">
        <w:rPr>
          <w:rFonts w:ascii="Arial" w:hAnsi="Arial" w:cs="Arial"/>
          <w:b/>
          <w:noProof/>
          <w:color w:val="000000"/>
          <w:sz w:val="20"/>
        </w:rPr>
        <w:t>В рамките на Петото заседание на Тематичната работна група (ТРГ) за разработване на Стратегически план по ОСП 2021 - 2027 г.</w:t>
      </w:r>
      <w:r w:rsidR="002C2BAF">
        <w:rPr>
          <w:rFonts w:ascii="Arial" w:hAnsi="Arial" w:cs="Arial"/>
          <w:b/>
          <w:noProof/>
          <w:color w:val="000000"/>
          <w:sz w:val="20"/>
          <w:lang w:val="bg-BG"/>
        </w:rPr>
        <w:t>,</w:t>
      </w:r>
      <w:r w:rsidR="000B75B5" w:rsidRPr="000B75B5">
        <w:rPr>
          <w:rFonts w:ascii="Arial" w:hAnsi="Arial" w:cs="Arial"/>
          <w:noProof/>
          <w:color w:val="000000"/>
          <w:sz w:val="20"/>
        </w:rPr>
        <w:t xml:space="preserve"> </w:t>
      </w:r>
      <w:r w:rsidR="000B75B5" w:rsidRPr="00521828">
        <w:rPr>
          <w:rFonts w:ascii="Arial" w:hAnsi="Arial" w:cs="Arial"/>
          <w:b/>
          <w:noProof/>
          <w:color w:val="000000"/>
          <w:sz w:val="20"/>
        </w:rPr>
        <w:t>Министерство на земеделието, храните и горите представи още три проекти на интервенции в областта на директните плащания</w:t>
      </w:r>
      <w:r w:rsidR="000B75B5" w:rsidRPr="000B75B5">
        <w:rPr>
          <w:rFonts w:ascii="Arial" w:hAnsi="Arial" w:cs="Arial"/>
          <w:noProof/>
          <w:color w:val="000000"/>
          <w:sz w:val="20"/>
        </w:rPr>
        <w:t>. Това са „Основно подпомагане на доходите за устойчивост“, „Допълнително преразпределително подпомагане на доходите за устойчивост“ и „Допълнително подпомагане на доходите на млади земеделски стопани“. Мерките са индикативни, тъй като се очаква да се договорят базовите правила, които са в процес на преговори между трите европейски съзаконо</w:t>
      </w:r>
      <w:r w:rsidR="0076200C">
        <w:rPr>
          <w:rFonts w:ascii="Arial" w:hAnsi="Arial" w:cs="Arial"/>
          <w:noProof/>
          <w:color w:val="000000"/>
          <w:sz w:val="20"/>
        </w:rPr>
        <w:t>дателни институции- Европейската к</w:t>
      </w:r>
      <w:r w:rsidR="000B75B5" w:rsidRPr="000B75B5">
        <w:rPr>
          <w:rFonts w:ascii="Arial" w:hAnsi="Arial" w:cs="Arial"/>
          <w:noProof/>
          <w:color w:val="000000"/>
          <w:sz w:val="20"/>
        </w:rPr>
        <w:t>омисия, Европейски</w:t>
      </w:r>
      <w:r w:rsidR="0076200C">
        <w:rPr>
          <w:rFonts w:ascii="Arial" w:hAnsi="Arial" w:cs="Arial"/>
          <w:noProof/>
          <w:color w:val="000000"/>
          <w:sz w:val="20"/>
        </w:rPr>
        <w:t>я п</w:t>
      </w:r>
      <w:r w:rsidR="000B75B5" w:rsidRPr="000B75B5">
        <w:rPr>
          <w:rFonts w:ascii="Arial" w:hAnsi="Arial" w:cs="Arial"/>
          <w:noProof/>
          <w:color w:val="000000"/>
          <w:sz w:val="20"/>
        </w:rPr>
        <w:t>арламент и Съвет</w:t>
      </w:r>
      <w:r w:rsidR="0076200C">
        <w:rPr>
          <w:rFonts w:ascii="Arial" w:hAnsi="Arial" w:cs="Arial"/>
          <w:noProof/>
          <w:color w:val="000000"/>
          <w:sz w:val="20"/>
        </w:rPr>
        <w:t>а</w:t>
      </w:r>
      <w:r w:rsidR="000B75B5" w:rsidRPr="000B75B5">
        <w:rPr>
          <w:rFonts w:ascii="Arial" w:hAnsi="Arial" w:cs="Arial"/>
          <w:noProof/>
          <w:color w:val="000000"/>
          <w:sz w:val="20"/>
        </w:rPr>
        <w:t xml:space="preserve"> на ЕС. Очаква се договаряне на финансовата рамка, както и подробните правила по схемите, които ще залегна</w:t>
      </w:r>
      <w:r w:rsidR="0076200C">
        <w:rPr>
          <w:rFonts w:ascii="Arial" w:hAnsi="Arial" w:cs="Arial"/>
          <w:noProof/>
          <w:color w:val="000000"/>
          <w:sz w:val="20"/>
        </w:rPr>
        <w:t>т</w:t>
      </w:r>
      <w:r w:rsidR="000B75B5" w:rsidRPr="000B75B5">
        <w:rPr>
          <w:rFonts w:ascii="Arial" w:hAnsi="Arial" w:cs="Arial"/>
          <w:noProof/>
          <w:color w:val="000000"/>
          <w:sz w:val="20"/>
        </w:rPr>
        <w:t xml:space="preserve"> в т. нар. изпълнителни и делегирани актове. </w:t>
      </w:r>
      <w:r w:rsidR="0076200C">
        <w:rPr>
          <w:rFonts w:ascii="Arial" w:hAnsi="Arial" w:cs="Arial"/>
          <w:noProof/>
          <w:color w:val="000000"/>
          <w:sz w:val="20"/>
        </w:rPr>
        <w:t>Повече информация може да бъде</w:t>
      </w:r>
      <w:r w:rsidR="000B75B5" w:rsidRPr="000B75B5">
        <w:rPr>
          <w:rFonts w:ascii="Arial" w:hAnsi="Arial" w:cs="Arial"/>
          <w:noProof/>
          <w:color w:val="000000"/>
          <w:sz w:val="20"/>
        </w:rPr>
        <w:t xml:space="preserve"> </w:t>
      </w:r>
      <w:r w:rsidR="0076200C">
        <w:rPr>
          <w:rFonts w:ascii="Arial" w:hAnsi="Arial" w:cs="Arial"/>
          <w:noProof/>
          <w:color w:val="000000"/>
          <w:sz w:val="20"/>
        </w:rPr>
        <w:t>видяна</w:t>
      </w:r>
      <w:r w:rsidR="000B75B5" w:rsidRPr="000B75B5">
        <w:rPr>
          <w:rFonts w:ascii="Arial" w:hAnsi="Arial" w:cs="Arial"/>
          <w:noProof/>
          <w:color w:val="000000"/>
          <w:sz w:val="20"/>
        </w:rPr>
        <w:t xml:space="preserve"> следния линк: </w:t>
      </w:r>
      <w:hyperlink r:id="rId10" w:history="1">
        <w:r w:rsidR="000B75B5" w:rsidRPr="000B75B5">
          <w:rPr>
            <w:rFonts w:ascii="Arial" w:hAnsi="Arial" w:cs="Arial"/>
            <w:noProof/>
            <w:color w:val="000000"/>
            <w:sz w:val="20"/>
          </w:rPr>
          <w:t>https://www.mzh.government.bg/bg/press-center/novini/mzhg-predstavi-proekti-na-intervenciite-za-direktn/</w:t>
        </w:r>
      </w:hyperlink>
      <w:r w:rsidR="0076200C">
        <w:rPr>
          <w:rFonts w:ascii="Arial" w:hAnsi="Arial" w:cs="Arial"/>
          <w:noProof/>
          <w:color w:val="000000"/>
          <w:sz w:val="20"/>
        </w:rPr>
        <w:t>.</w:t>
      </w:r>
      <w:bookmarkStart w:id="0" w:name="_GoBack"/>
      <w:bookmarkEnd w:id="0"/>
    </w:p>
    <w:p w:rsidR="00760294" w:rsidRPr="00760294" w:rsidRDefault="00760294" w:rsidP="00760294">
      <w:pPr>
        <w:jc w:val="both"/>
        <w:rPr>
          <w:rFonts w:ascii="Verdana" w:hAnsi="Verdana"/>
          <w:sz w:val="20"/>
          <w:highlight w:val="yellow"/>
        </w:rPr>
      </w:pPr>
    </w:p>
    <w:sectPr w:rsidR="00760294" w:rsidRPr="00760294" w:rsidSect="00852688">
      <w:headerReference w:type="default" r:id="rId11"/>
      <w:footerReference w:type="even" r:id="rId12"/>
      <w:footerReference w:type="default" r:id="rId13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F52" w:rsidRDefault="00206F52">
      <w:r>
        <w:separator/>
      </w:r>
    </w:p>
  </w:endnote>
  <w:endnote w:type="continuationSeparator" w:id="0">
    <w:p w:rsidR="00206F52" w:rsidRDefault="0020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206F5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206F52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A7132A">
      <w:rPr>
        <w:rFonts w:ascii="Arial" w:hAnsi="Arial"/>
        <w:i/>
        <w:iCs/>
        <w:noProof/>
        <w:color w:val="800080"/>
        <w:sz w:val="18"/>
        <w:szCs w:val="18"/>
      </w:rPr>
      <w:t>2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206F52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F52" w:rsidRDefault="00206F52">
      <w:r>
        <w:separator/>
      </w:r>
    </w:p>
  </w:footnote>
  <w:footnote w:type="continuationSeparator" w:id="0">
    <w:p w:rsidR="00206F52" w:rsidRDefault="00206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eastAsia="bg-BG"/>
            </w:rPr>
            <w:drawing>
              <wp:inline distT="0" distB="0" distL="0" distR="0" wp14:anchorId="21D92B43" wp14:editId="235D7D7D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206F52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206F52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1F08A2">
      <w:rPr>
        <w:rFonts w:ascii="Arial" w:hAnsi="Arial"/>
        <w:b/>
        <w:bCs/>
        <w:color w:val="800080"/>
        <w:sz w:val="20"/>
        <w:lang w:val="en-US"/>
      </w:rPr>
      <w:t>46</w:t>
    </w:r>
    <w:r>
      <w:rPr>
        <w:rFonts w:ascii="Arial" w:hAnsi="Arial"/>
        <w:b/>
        <w:bCs/>
        <w:color w:val="800080"/>
        <w:sz w:val="20"/>
      </w:rPr>
      <w:t>/</w:t>
    </w:r>
    <w:r w:rsidR="001F08A2">
      <w:rPr>
        <w:rFonts w:ascii="Arial" w:hAnsi="Arial"/>
        <w:b/>
        <w:bCs/>
        <w:color w:val="800080"/>
        <w:sz w:val="20"/>
        <w:lang w:val="en-US"/>
      </w:rPr>
      <w:t>14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6D3A68">
      <w:rPr>
        <w:rFonts w:ascii="Arial" w:hAnsi="Arial"/>
        <w:b/>
        <w:bCs/>
        <w:color w:val="800080"/>
        <w:sz w:val="20"/>
        <w:lang w:val="en-US"/>
      </w:rPr>
      <w:t>12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B36E39">
      <w:rPr>
        <w:rFonts w:ascii="Arial" w:hAnsi="Arial"/>
        <w:b/>
        <w:bCs/>
        <w:color w:val="800080"/>
        <w:sz w:val="20"/>
        <w:lang w:val="en-US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79130C"/>
    <w:multiLevelType w:val="hybridMultilevel"/>
    <w:tmpl w:val="C5C6EB4E"/>
    <w:lvl w:ilvl="0" w:tplc="611274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04CC2"/>
    <w:rsid w:val="00007F25"/>
    <w:rsid w:val="000144D9"/>
    <w:rsid w:val="0001496E"/>
    <w:rsid w:val="00014AA6"/>
    <w:rsid w:val="0002016E"/>
    <w:rsid w:val="00020865"/>
    <w:rsid w:val="00020A15"/>
    <w:rsid w:val="0002497A"/>
    <w:rsid w:val="00024DB1"/>
    <w:rsid w:val="00031331"/>
    <w:rsid w:val="00032EDB"/>
    <w:rsid w:val="00033BB1"/>
    <w:rsid w:val="00043231"/>
    <w:rsid w:val="0004366B"/>
    <w:rsid w:val="00046BB0"/>
    <w:rsid w:val="00046D50"/>
    <w:rsid w:val="00050832"/>
    <w:rsid w:val="000518AE"/>
    <w:rsid w:val="00056231"/>
    <w:rsid w:val="0005714A"/>
    <w:rsid w:val="000576D0"/>
    <w:rsid w:val="0006687D"/>
    <w:rsid w:val="00066B08"/>
    <w:rsid w:val="000678FD"/>
    <w:rsid w:val="0007208A"/>
    <w:rsid w:val="00081DAE"/>
    <w:rsid w:val="00091CD4"/>
    <w:rsid w:val="000A1F15"/>
    <w:rsid w:val="000A31F0"/>
    <w:rsid w:val="000A7CFB"/>
    <w:rsid w:val="000B2026"/>
    <w:rsid w:val="000B3B85"/>
    <w:rsid w:val="000B402F"/>
    <w:rsid w:val="000B75B5"/>
    <w:rsid w:val="000B7B54"/>
    <w:rsid w:val="000C3AE3"/>
    <w:rsid w:val="000C72E3"/>
    <w:rsid w:val="000D2B7C"/>
    <w:rsid w:val="000E1DC9"/>
    <w:rsid w:val="000E537F"/>
    <w:rsid w:val="000F3D2D"/>
    <w:rsid w:val="00102A64"/>
    <w:rsid w:val="00115665"/>
    <w:rsid w:val="001164FC"/>
    <w:rsid w:val="001173C3"/>
    <w:rsid w:val="00117955"/>
    <w:rsid w:val="00117A81"/>
    <w:rsid w:val="00120AD2"/>
    <w:rsid w:val="00131A6D"/>
    <w:rsid w:val="00134872"/>
    <w:rsid w:val="0013606E"/>
    <w:rsid w:val="00141A95"/>
    <w:rsid w:val="0014608C"/>
    <w:rsid w:val="0015728C"/>
    <w:rsid w:val="00161AE4"/>
    <w:rsid w:val="001639CC"/>
    <w:rsid w:val="00170DF4"/>
    <w:rsid w:val="00173E25"/>
    <w:rsid w:val="00180311"/>
    <w:rsid w:val="00180441"/>
    <w:rsid w:val="00186654"/>
    <w:rsid w:val="00193EEE"/>
    <w:rsid w:val="0019617C"/>
    <w:rsid w:val="00196C73"/>
    <w:rsid w:val="001A0EBC"/>
    <w:rsid w:val="001A6A7A"/>
    <w:rsid w:val="001B1430"/>
    <w:rsid w:val="001B2D6A"/>
    <w:rsid w:val="001B36F7"/>
    <w:rsid w:val="001B5399"/>
    <w:rsid w:val="001C2460"/>
    <w:rsid w:val="001C3F62"/>
    <w:rsid w:val="001C5BC3"/>
    <w:rsid w:val="001D080C"/>
    <w:rsid w:val="001E1EAA"/>
    <w:rsid w:val="001E1F98"/>
    <w:rsid w:val="001E4050"/>
    <w:rsid w:val="001E4C01"/>
    <w:rsid w:val="001F08A2"/>
    <w:rsid w:val="001F2EC7"/>
    <w:rsid w:val="001F396B"/>
    <w:rsid w:val="0020241F"/>
    <w:rsid w:val="00206F52"/>
    <w:rsid w:val="00210721"/>
    <w:rsid w:val="00211722"/>
    <w:rsid w:val="002118F6"/>
    <w:rsid w:val="00215B7E"/>
    <w:rsid w:val="002163C0"/>
    <w:rsid w:val="00221CDF"/>
    <w:rsid w:val="0023339B"/>
    <w:rsid w:val="00235DDB"/>
    <w:rsid w:val="002437E7"/>
    <w:rsid w:val="0024496F"/>
    <w:rsid w:val="0024546F"/>
    <w:rsid w:val="00251328"/>
    <w:rsid w:val="002521C1"/>
    <w:rsid w:val="002610A9"/>
    <w:rsid w:val="00262D34"/>
    <w:rsid w:val="002653C2"/>
    <w:rsid w:val="00274F4E"/>
    <w:rsid w:val="00275471"/>
    <w:rsid w:val="00276205"/>
    <w:rsid w:val="0027739D"/>
    <w:rsid w:val="00285183"/>
    <w:rsid w:val="0029075B"/>
    <w:rsid w:val="002918DE"/>
    <w:rsid w:val="00291A66"/>
    <w:rsid w:val="0029220D"/>
    <w:rsid w:val="002940DD"/>
    <w:rsid w:val="002A0F65"/>
    <w:rsid w:val="002A2BBE"/>
    <w:rsid w:val="002A2C5F"/>
    <w:rsid w:val="002A5150"/>
    <w:rsid w:val="002A566C"/>
    <w:rsid w:val="002A62C6"/>
    <w:rsid w:val="002A6A4C"/>
    <w:rsid w:val="002B091E"/>
    <w:rsid w:val="002B379D"/>
    <w:rsid w:val="002B44DA"/>
    <w:rsid w:val="002C21A3"/>
    <w:rsid w:val="002C2BAF"/>
    <w:rsid w:val="002C512F"/>
    <w:rsid w:val="002C6EFE"/>
    <w:rsid w:val="002D0216"/>
    <w:rsid w:val="002D1A87"/>
    <w:rsid w:val="002D25F9"/>
    <w:rsid w:val="002D4BE9"/>
    <w:rsid w:val="002E3E3F"/>
    <w:rsid w:val="002E6EDC"/>
    <w:rsid w:val="002F1104"/>
    <w:rsid w:val="002F3080"/>
    <w:rsid w:val="002F5744"/>
    <w:rsid w:val="002F6211"/>
    <w:rsid w:val="002F7E40"/>
    <w:rsid w:val="00300FA3"/>
    <w:rsid w:val="00303C35"/>
    <w:rsid w:val="00304D05"/>
    <w:rsid w:val="00305C45"/>
    <w:rsid w:val="00312DA6"/>
    <w:rsid w:val="00313FBA"/>
    <w:rsid w:val="00315C5C"/>
    <w:rsid w:val="00320AF0"/>
    <w:rsid w:val="0033369E"/>
    <w:rsid w:val="00342FD7"/>
    <w:rsid w:val="00344BDA"/>
    <w:rsid w:val="00350E9F"/>
    <w:rsid w:val="00351AB5"/>
    <w:rsid w:val="00353ACF"/>
    <w:rsid w:val="00374E31"/>
    <w:rsid w:val="00375575"/>
    <w:rsid w:val="003877CA"/>
    <w:rsid w:val="003919E4"/>
    <w:rsid w:val="003952CE"/>
    <w:rsid w:val="00395737"/>
    <w:rsid w:val="0039630B"/>
    <w:rsid w:val="00396C28"/>
    <w:rsid w:val="003A56BA"/>
    <w:rsid w:val="003B7AAB"/>
    <w:rsid w:val="003C0E47"/>
    <w:rsid w:val="003C1BFF"/>
    <w:rsid w:val="003C2AC0"/>
    <w:rsid w:val="003C3DEB"/>
    <w:rsid w:val="003D0C6C"/>
    <w:rsid w:val="003D4968"/>
    <w:rsid w:val="003D523C"/>
    <w:rsid w:val="003D5B7F"/>
    <w:rsid w:val="003D6634"/>
    <w:rsid w:val="003E0404"/>
    <w:rsid w:val="003E118D"/>
    <w:rsid w:val="003E5CB2"/>
    <w:rsid w:val="003F2390"/>
    <w:rsid w:val="003F3071"/>
    <w:rsid w:val="003F33E7"/>
    <w:rsid w:val="003F562A"/>
    <w:rsid w:val="004039AA"/>
    <w:rsid w:val="00403CB9"/>
    <w:rsid w:val="00403F9C"/>
    <w:rsid w:val="00407F6D"/>
    <w:rsid w:val="00411829"/>
    <w:rsid w:val="00412AFD"/>
    <w:rsid w:val="004133A8"/>
    <w:rsid w:val="00414784"/>
    <w:rsid w:val="00414A33"/>
    <w:rsid w:val="00422311"/>
    <w:rsid w:val="00422CDC"/>
    <w:rsid w:val="00423C7E"/>
    <w:rsid w:val="00423E2C"/>
    <w:rsid w:val="004317EA"/>
    <w:rsid w:val="0043388D"/>
    <w:rsid w:val="0044148C"/>
    <w:rsid w:val="00446398"/>
    <w:rsid w:val="00452F9D"/>
    <w:rsid w:val="004577D8"/>
    <w:rsid w:val="0046415A"/>
    <w:rsid w:val="00465689"/>
    <w:rsid w:val="00467DF0"/>
    <w:rsid w:val="004923C1"/>
    <w:rsid w:val="00496775"/>
    <w:rsid w:val="004A0254"/>
    <w:rsid w:val="004A373B"/>
    <w:rsid w:val="004A4C92"/>
    <w:rsid w:val="004B46D9"/>
    <w:rsid w:val="004C4EB0"/>
    <w:rsid w:val="004F4705"/>
    <w:rsid w:val="004F5E4F"/>
    <w:rsid w:val="004F61AA"/>
    <w:rsid w:val="004F6C71"/>
    <w:rsid w:val="00502A0A"/>
    <w:rsid w:val="00504E8D"/>
    <w:rsid w:val="00507C25"/>
    <w:rsid w:val="0051071D"/>
    <w:rsid w:val="005159B7"/>
    <w:rsid w:val="005179AD"/>
    <w:rsid w:val="00517F21"/>
    <w:rsid w:val="00521828"/>
    <w:rsid w:val="00523D20"/>
    <w:rsid w:val="005247A5"/>
    <w:rsid w:val="0052706F"/>
    <w:rsid w:val="005279E4"/>
    <w:rsid w:val="00527A50"/>
    <w:rsid w:val="00530C09"/>
    <w:rsid w:val="00537A32"/>
    <w:rsid w:val="0054006E"/>
    <w:rsid w:val="00542DE9"/>
    <w:rsid w:val="00542E84"/>
    <w:rsid w:val="00550360"/>
    <w:rsid w:val="00553DFC"/>
    <w:rsid w:val="00555894"/>
    <w:rsid w:val="00562C02"/>
    <w:rsid w:val="00563064"/>
    <w:rsid w:val="005915B0"/>
    <w:rsid w:val="00594324"/>
    <w:rsid w:val="00596313"/>
    <w:rsid w:val="005A0184"/>
    <w:rsid w:val="005B1884"/>
    <w:rsid w:val="005B2FE3"/>
    <w:rsid w:val="005B4574"/>
    <w:rsid w:val="005C1BB7"/>
    <w:rsid w:val="005C31B6"/>
    <w:rsid w:val="005D5EBB"/>
    <w:rsid w:val="005E559C"/>
    <w:rsid w:val="005F3548"/>
    <w:rsid w:val="005F70D7"/>
    <w:rsid w:val="005F7D2D"/>
    <w:rsid w:val="006068B4"/>
    <w:rsid w:val="00610711"/>
    <w:rsid w:val="00617956"/>
    <w:rsid w:val="00623765"/>
    <w:rsid w:val="00626A3F"/>
    <w:rsid w:val="00627881"/>
    <w:rsid w:val="006367A9"/>
    <w:rsid w:val="00642BB6"/>
    <w:rsid w:val="00646A4D"/>
    <w:rsid w:val="0066444F"/>
    <w:rsid w:val="00667861"/>
    <w:rsid w:val="00667C81"/>
    <w:rsid w:val="00673829"/>
    <w:rsid w:val="00675F25"/>
    <w:rsid w:val="006809BC"/>
    <w:rsid w:val="00682667"/>
    <w:rsid w:val="00684801"/>
    <w:rsid w:val="006961F0"/>
    <w:rsid w:val="00696F73"/>
    <w:rsid w:val="006975B9"/>
    <w:rsid w:val="006A094F"/>
    <w:rsid w:val="006A3FDE"/>
    <w:rsid w:val="006A7391"/>
    <w:rsid w:val="006A739D"/>
    <w:rsid w:val="006B4A69"/>
    <w:rsid w:val="006B6A9B"/>
    <w:rsid w:val="006C196D"/>
    <w:rsid w:val="006C64FB"/>
    <w:rsid w:val="006D3A68"/>
    <w:rsid w:val="006D43FF"/>
    <w:rsid w:val="006E7A46"/>
    <w:rsid w:val="006F003E"/>
    <w:rsid w:val="006F38F7"/>
    <w:rsid w:val="006F5A28"/>
    <w:rsid w:val="0070200F"/>
    <w:rsid w:val="00703520"/>
    <w:rsid w:val="00705B40"/>
    <w:rsid w:val="00713942"/>
    <w:rsid w:val="00714838"/>
    <w:rsid w:val="007178AB"/>
    <w:rsid w:val="00720E60"/>
    <w:rsid w:val="00723155"/>
    <w:rsid w:val="0072576F"/>
    <w:rsid w:val="00726AB6"/>
    <w:rsid w:val="00734448"/>
    <w:rsid w:val="0074799B"/>
    <w:rsid w:val="00750FB4"/>
    <w:rsid w:val="00751732"/>
    <w:rsid w:val="00760294"/>
    <w:rsid w:val="0076200C"/>
    <w:rsid w:val="00767AA8"/>
    <w:rsid w:val="007712FE"/>
    <w:rsid w:val="00775905"/>
    <w:rsid w:val="007803FB"/>
    <w:rsid w:val="0078107E"/>
    <w:rsid w:val="00782D3D"/>
    <w:rsid w:val="007846E5"/>
    <w:rsid w:val="0079544C"/>
    <w:rsid w:val="0079698C"/>
    <w:rsid w:val="007A388B"/>
    <w:rsid w:val="007A70E6"/>
    <w:rsid w:val="007B03F2"/>
    <w:rsid w:val="007B0CB0"/>
    <w:rsid w:val="007B2DB0"/>
    <w:rsid w:val="007C3F39"/>
    <w:rsid w:val="007C75B4"/>
    <w:rsid w:val="007D7438"/>
    <w:rsid w:val="007E0994"/>
    <w:rsid w:val="007E2D2C"/>
    <w:rsid w:val="007E46F1"/>
    <w:rsid w:val="007E475C"/>
    <w:rsid w:val="007F4E89"/>
    <w:rsid w:val="008030C3"/>
    <w:rsid w:val="00811B89"/>
    <w:rsid w:val="00811C30"/>
    <w:rsid w:val="00815640"/>
    <w:rsid w:val="00816686"/>
    <w:rsid w:val="0082007C"/>
    <w:rsid w:val="0082041E"/>
    <w:rsid w:val="008206C1"/>
    <w:rsid w:val="00821E30"/>
    <w:rsid w:val="0083184F"/>
    <w:rsid w:val="0083232B"/>
    <w:rsid w:val="0083395C"/>
    <w:rsid w:val="00845489"/>
    <w:rsid w:val="0084577D"/>
    <w:rsid w:val="008523EE"/>
    <w:rsid w:val="00852DE4"/>
    <w:rsid w:val="00861450"/>
    <w:rsid w:val="00865E24"/>
    <w:rsid w:val="0087702E"/>
    <w:rsid w:val="0087763E"/>
    <w:rsid w:val="008803A4"/>
    <w:rsid w:val="008836F2"/>
    <w:rsid w:val="008933AB"/>
    <w:rsid w:val="00894A77"/>
    <w:rsid w:val="008A1360"/>
    <w:rsid w:val="008B0069"/>
    <w:rsid w:val="008B2118"/>
    <w:rsid w:val="008B7A95"/>
    <w:rsid w:val="008C1A20"/>
    <w:rsid w:val="008D0E78"/>
    <w:rsid w:val="008D2FF4"/>
    <w:rsid w:val="008D58EC"/>
    <w:rsid w:val="008D7A9E"/>
    <w:rsid w:val="008E0F81"/>
    <w:rsid w:val="008E68B0"/>
    <w:rsid w:val="008F13E5"/>
    <w:rsid w:val="008F1C90"/>
    <w:rsid w:val="008F2206"/>
    <w:rsid w:val="008F4BE2"/>
    <w:rsid w:val="008F7ECC"/>
    <w:rsid w:val="009010C3"/>
    <w:rsid w:val="009063C7"/>
    <w:rsid w:val="0090678A"/>
    <w:rsid w:val="00910462"/>
    <w:rsid w:val="00912A06"/>
    <w:rsid w:val="00917F99"/>
    <w:rsid w:val="009203FA"/>
    <w:rsid w:val="00924403"/>
    <w:rsid w:val="00925BD4"/>
    <w:rsid w:val="00934FA6"/>
    <w:rsid w:val="009355BA"/>
    <w:rsid w:val="00936F1A"/>
    <w:rsid w:val="0094133F"/>
    <w:rsid w:val="00953F05"/>
    <w:rsid w:val="00955B0D"/>
    <w:rsid w:val="00956512"/>
    <w:rsid w:val="009704A2"/>
    <w:rsid w:val="00975F09"/>
    <w:rsid w:val="00976307"/>
    <w:rsid w:val="00977CA7"/>
    <w:rsid w:val="0099695D"/>
    <w:rsid w:val="009A2752"/>
    <w:rsid w:val="009A2789"/>
    <w:rsid w:val="009A4329"/>
    <w:rsid w:val="009A5D09"/>
    <w:rsid w:val="009A71FE"/>
    <w:rsid w:val="009B1FAD"/>
    <w:rsid w:val="009C11B2"/>
    <w:rsid w:val="009C5ACD"/>
    <w:rsid w:val="009D0924"/>
    <w:rsid w:val="009D2A2B"/>
    <w:rsid w:val="009D6F1E"/>
    <w:rsid w:val="009E424C"/>
    <w:rsid w:val="009E45D3"/>
    <w:rsid w:val="009E6BDB"/>
    <w:rsid w:val="009F4E95"/>
    <w:rsid w:val="009F7022"/>
    <w:rsid w:val="00A00FCF"/>
    <w:rsid w:val="00A0180A"/>
    <w:rsid w:val="00A02393"/>
    <w:rsid w:val="00A1170C"/>
    <w:rsid w:val="00A15D87"/>
    <w:rsid w:val="00A227FC"/>
    <w:rsid w:val="00A25AAA"/>
    <w:rsid w:val="00A27EE9"/>
    <w:rsid w:val="00A355F4"/>
    <w:rsid w:val="00A447C0"/>
    <w:rsid w:val="00A50E2C"/>
    <w:rsid w:val="00A5214D"/>
    <w:rsid w:val="00A56825"/>
    <w:rsid w:val="00A63AE5"/>
    <w:rsid w:val="00A673EB"/>
    <w:rsid w:val="00A7132A"/>
    <w:rsid w:val="00A741E2"/>
    <w:rsid w:val="00A74323"/>
    <w:rsid w:val="00A74737"/>
    <w:rsid w:val="00A77E07"/>
    <w:rsid w:val="00A77EC5"/>
    <w:rsid w:val="00AA0722"/>
    <w:rsid w:val="00AB140A"/>
    <w:rsid w:val="00AB1841"/>
    <w:rsid w:val="00AB2303"/>
    <w:rsid w:val="00AC52D6"/>
    <w:rsid w:val="00AC6D0C"/>
    <w:rsid w:val="00AC73DE"/>
    <w:rsid w:val="00AC79F2"/>
    <w:rsid w:val="00AD2239"/>
    <w:rsid w:val="00AD2864"/>
    <w:rsid w:val="00AD504F"/>
    <w:rsid w:val="00AE0D25"/>
    <w:rsid w:val="00AE14FF"/>
    <w:rsid w:val="00AE2FF4"/>
    <w:rsid w:val="00B03285"/>
    <w:rsid w:val="00B15279"/>
    <w:rsid w:val="00B16835"/>
    <w:rsid w:val="00B16C07"/>
    <w:rsid w:val="00B200ED"/>
    <w:rsid w:val="00B3223C"/>
    <w:rsid w:val="00B34793"/>
    <w:rsid w:val="00B36E39"/>
    <w:rsid w:val="00B40543"/>
    <w:rsid w:val="00B411AC"/>
    <w:rsid w:val="00B513C4"/>
    <w:rsid w:val="00B539A9"/>
    <w:rsid w:val="00B6207E"/>
    <w:rsid w:val="00B62817"/>
    <w:rsid w:val="00B62BA6"/>
    <w:rsid w:val="00B64B72"/>
    <w:rsid w:val="00B64F87"/>
    <w:rsid w:val="00B73DA3"/>
    <w:rsid w:val="00B81125"/>
    <w:rsid w:val="00B8112B"/>
    <w:rsid w:val="00B853D4"/>
    <w:rsid w:val="00B863B6"/>
    <w:rsid w:val="00B873EA"/>
    <w:rsid w:val="00B90317"/>
    <w:rsid w:val="00B93F21"/>
    <w:rsid w:val="00B94708"/>
    <w:rsid w:val="00B9548C"/>
    <w:rsid w:val="00BA2A9E"/>
    <w:rsid w:val="00BB4446"/>
    <w:rsid w:val="00BB446F"/>
    <w:rsid w:val="00BB5782"/>
    <w:rsid w:val="00BC0F4A"/>
    <w:rsid w:val="00BC35B8"/>
    <w:rsid w:val="00BC70E2"/>
    <w:rsid w:val="00BD5219"/>
    <w:rsid w:val="00BD76C6"/>
    <w:rsid w:val="00BE0FE4"/>
    <w:rsid w:val="00BE55CA"/>
    <w:rsid w:val="00BF118B"/>
    <w:rsid w:val="00BF28EC"/>
    <w:rsid w:val="00BF7565"/>
    <w:rsid w:val="00C00F88"/>
    <w:rsid w:val="00C05E95"/>
    <w:rsid w:val="00C12F44"/>
    <w:rsid w:val="00C137A5"/>
    <w:rsid w:val="00C20809"/>
    <w:rsid w:val="00C250AD"/>
    <w:rsid w:val="00C3643A"/>
    <w:rsid w:val="00C37B23"/>
    <w:rsid w:val="00C37DB1"/>
    <w:rsid w:val="00C44608"/>
    <w:rsid w:val="00C526C6"/>
    <w:rsid w:val="00C574EE"/>
    <w:rsid w:val="00C60D17"/>
    <w:rsid w:val="00C6312D"/>
    <w:rsid w:val="00C70511"/>
    <w:rsid w:val="00C718EB"/>
    <w:rsid w:val="00C71F16"/>
    <w:rsid w:val="00C7577F"/>
    <w:rsid w:val="00C77E05"/>
    <w:rsid w:val="00C801BF"/>
    <w:rsid w:val="00C80422"/>
    <w:rsid w:val="00C96E9D"/>
    <w:rsid w:val="00C97050"/>
    <w:rsid w:val="00CA35A8"/>
    <w:rsid w:val="00CA3892"/>
    <w:rsid w:val="00CA40F5"/>
    <w:rsid w:val="00CA6CB8"/>
    <w:rsid w:val="00CA7960"/>
    <w:rsid w:val="00CB196D"/>
    <w:rsid w:val="00CB1E0D"/>
    <w:rsid w:val="00CB2886"/>
    <w:rsid w:val="00CB62A3"/>
    <w:rsid w:val="00CC7CF0"/>
    <w:rsid w:val="00CD171C"/>
    <w:rsid w:val="00CD304C"/>
    <w:rsid w:val="00CE5641"/>
    <w:rsid w:val="00CE5E69"/>
    <w:rsid w:val="00CE7025"/>
    <w:rsid w:val="00CF0DEA"/>
    <w:rsid w:val="00CF15CD"/>
    <w:rsid w:val="00D000AE"/>
    <w:rsid w:val="00D05A7F"/>
    <w:rsid w:val="00D100BD"/>
    <w:rsid w:val="00D118DE"/>
    <w:rsid w:val="00D11956"/>
    <w:rsid w:val="00D1195A"/>
    <w:rsid w:val="00D167B1"/>
    <w:rsid w:val="00D24D49"/>
    <w:rsid w:val="00D254B1"/>
    <w:rsid w:val="00D25C9A"/>
    <w:rsid w:val="00D3159B"/>
    <w:rsid w:val="00D32B06"/>
    <w:rsid w:val="00D34070"/>
    <w:rsid w:val="00D43BBD"/>
    <w:rsid w:val="00D52E17"/>
    <w:rsid w:val="00D61B59"/>
    <w:rsid w:val="00D6359C"/>
    <w:rsid w:val="00D63914"/>
    <w:rsid w:val="00D758EF"/>
    <w:rsid w:val="00D80D84"/>
    <w:rsid w:val="00D8519B"/>
    <w:rsid w:val="00D86732"/>
    <w:rsid w:val="00DA25C0"/>
    <w:rsid w:val="00DA44A9"/>
    <w:rsid w:val="00DA4860"/>
    <w:rsid w:val="00DC502B"/>
    <w:rsid w:val="00DC5A8E"/>
    <w:rsid w:val="00DC6AD1"/>
    <w:rsid w:val="00DD1C95"/>
    <w:rsid w:val="00DE74D4"/>
    <w:rsid w:val="00DE752F"/>
    <w:rsid w:val="00DF1BAC"/>
    <w:rsid w:val="00DF7E91"/>
    <w:rsid w:val="00E02B6A"/>
    <w:rsid w:val="00E03B59"/>
    <w:rsid w:val="00E14275"/>
    <w:rsid w:val="00E14276"/>
    <w:rsid w:val="00E17E07"/>
    <w:rsid w:val="00E2125A"/>
    <w:rsid w:val="00E23670"/>
    <w:rsid w:val="00E24FA2"/>
    <w:rsid w:val="00E256E7"/>
    <w:rsid w:val="00E32DB5"/>
    <w:rsid w:val="00E34393"/>
    <w:rsid w:val="00E350AD"/>
    <w:rsid w:val="00E35D6F"/>
    <w:rsid w:val="00E4290A"/>
    <w:rsid w:val="00E44DF1"/>
    <w:rsid w:val="00E47639"/>
    <w:rsid w:val="00E514F9"/>
    <w:rsid w:val="00E51A6D"/>
    <w:rsid w:val="00E5449B"/>
    <w:rsid w:val="00E5560C"/>
    <w:rsid w:val="00E6099A"/>
    <w:rsid w:val="00E60B1D"/>
    <w:rsid w:val="00E66198"/>
    <w:rsid w:val="00E67885"/>
    <w:rsid w:val="00E80A45"/>
    <w:rsid w:val="00E828B4"/>
    <w:rsid w:val="00E92B0F"/>
    <w:rsid w:val="00E95022"/>
    <w:rsid w:val="00EA1C65"/>
    <w:rsid w:val="00EA332C"/>
    <w:rsid w:val="00EA4B29"/>
    <w:rsid w:val="00EA4B99"/>
    <w:rsid w:val="00EA5878"/>
    <w:rsid w:val="00EB0F17"/>
    <w:rsid w:val="00EB289B"/>
    <w:rsid w:val="00EB31B9"/>
    <w:rsid w:val="00EB4927"/>
    <w:rsid w:val="00EB783C"/>
    <w:rsid w:val="00EB7BA6"/>
    <w:rsid w:val="00EC0DDC"/>
    <w:rsid w:val="00EC1F65"/>
    <w:rsid w:val="00EC4213"/>
    <w:rsid w:val="00EC6BA3"/>
    <w:rsid w:val="00ED13ED"/>
    <w:rsid w:val="00EE1065"/>
    <w:rsid w:val="00EE193B"/>
    <w:rsid w:val="00EE38E7"/>
    <w:rsid w:val="00EE70E7"/>
    <w:rsid w:val="00EE7B1B"/>
    <w:rsid w:val="00EF71AC"/>
    <w:rsid w:val="00F029F3"/>
    <w:rsid w:val="00F02F9B"/>
    <w:rsid w:val="00F0360F"/>
    <w:rsid w:val="00F12C83"/>
    <w:rsid w:val="00F2184B"/>
    <w:rsid w:val="00F23EFD"/>
    <w:rsid w:val="00F30D26"/>
    <w:rsid w:val="00F40091"/>
    <w:rsid w:val="00F40970"/>
    <w:rsid w:val="00F410B8"/>
    <w:rsid w:val="00F43319"/>
    <w:rsid w:val="00F4416D"/>
    <w:rsid w:val="00F51C30"/>
    <w:rsid w:val="00F531AD"/>
    <w:rsid w:val="00F5494E"/>
    <w:rsid w:val="00F6008B"/>
    <w:rsid w:val="00F64C00"/>
    <w:rsid w:val="00F67B7A"/>
    <w:rsid w:val="00F70B6C"/>
    <w:rsid w:val="00F72B07"/>
    <w:rsid w:val="00F72F6C"/>
    <w:rsid w:val="00F73C4B"/>
    <w:rsid w:val="00F74337"/>
    <w:rsid w:val="00F74416"/>
    <w:rsid w:val="00F77B27"/>
    <w:rsid w:val="00F805FE"/>
    <w:rsid w:val="00F84E7C"/>
    <w:rsid w:val="00F95033"/>
    <w:rsid w:val="00FD4196"/>
    <w:rsid w:val="00FD5503"/>
    <w:rsid w:val="00FE14C1"/>
    <w:rsid w:val="00FE4D8F"/>
    <w:rsid w:val="00FE4FAD"/>
    <w:rsid w:val="00FE657F"/>
    <w:rsid w:val="00FF041A"/>
    <w:rsid w:val="00FF2308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  <w:style w:type="paragraph" w:customStyle="1" w:styleId="xmsolistparagraph">
    <w:name w:val="x_msolistparagraph"/>
    <w:basedOn w:val="Normal"/>
    <w:rsid w:val="00976307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  <w:style w:type="paragraph" w:customStyle="1" w:styleId="xmsolistparagraph">
    <w:name w:val="x_msolistparagraph"/>
    <w:basedOn w:val="Normal"/>
    <w:rsid w:val="00976307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mzh.government.bg/bg/press-center/novini/mzhg-predstavi-proekti-na-intervenciite-za-direkt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400gchallenge.e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6110E-7829-4B7C-884C-49274633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Potrebitel</cp:lastModifiedBy>
  <cp:revision>58</cp:revision>
  <dcterms:created xsi:type="dcterms:W3CDTF">2020-12-13T07:04:00Z</dcterms:created>
  <dcterms:modified xsi:type="dcterms:W3CDTF">2020-12-14T15:52:00Z</dcterms:modified>
</cp:coreProperties>
</file>