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Ind w:w="108" w:type="dxa"/>
        <w:tblLook w:val="01E0" w:firstRow="1" w:lastRow="1" w:firstColumn="1" w:lastColumn="1" w:noHBand="0" w:noVBand="0"/>
      </w:tblPr>
      <w:tblGrid>
        <w:gridCol w:w="9923"/>
      </w:tblGrid>
      <w:tr w:rsidR="001B1430" w:rsidRPr="005503DB" w14:paraId="6419903D" w14:textId="77777777" w:rsidTr="00F73636">
        <w:tc>
          <w:tcPr>
            <w:tcW w:w="9923" w:type="dxa"/>
            <w:shd w:val="clear" w:color="auto" w:fill="C0C0C0"/>
          </w:tcPr>
          <w:p w14:paraId="73A38B07" w14:textId="77777777" w:rsidR="001B1430" w:rsidRPr="005503DB" w:rsidRDefault="001B1430" w:rsidP="00EE2592">
            <w:pPr>
              <w:jc w:val="both"/>
              <w:rPr>
                <w:rFonts w:ascii="Arial" w:hAnsi="Arial" w:cs="Arial"/>
                <w:b/>
                <w:i/>
                <w:sz w:val="20"/>
              </w:rPr>
            </w:pPr>
            <w:r w:rsidRPr="005503DB">
              <w:rPr>
                <w:rFonts w:ascii="Arial" w:hAnsi="Arial" w:cs="Arial"/>
                <w:b/>
                <w:i/>
                <w:sz w:val="20"/>
              </w:rPr>
              <w:t>Директни плащания</w:t>
            </w:r>
          </w:p>
        </w:tc>
      </w:tr>
    </w:tbl>
    <w:p w14:paraId="67D63DA2" w14:textId="77777777" w:rsidR="00B57ED7" w:rsidRDefault="00B57ED7" w:rsidP="00EE2592">
      <w:pPr>
        <w:jc w:val="both"/>
        <w:rPr>
          <w:rFonts w:ascii="Arial" w:hAnsi="Arial" w:cs="Arial"/>
          <w:b/>
          <w:sz w:val="20"/>
          <w:lang w:val="ru-RU"/>
        </w:rPr>
      </w:pPr>
    </w:p>
    <w:p w14:paraId="235B2A26" w14:textId="776E91A4" w:rsidR="001B1430" w:rsidRPr="005503DB" w:rsidRDefault="007D477F" w:rsidP="00EE2592">
      <w:pPr>
        <w:jc w:val="both"/>
        <w:rPr>
          <w:rStyle w:val="longtext"/>
          <w:rFonts w:ascii="Arial" w:hAnsi="Arial" w:cs="Arial"/>
          <w:b/>
          <w:sz w:val="20"/>
        </w:rPr>
      </w:pPr>
      <w:r w:rsidRPr="007D477F">
        <w:rPr>
          <w:rFonts w:ascii="Arial" w:hAnsi="Arial" w:cs="Arial"/>
          <w:b/>
          <w:sz w:val="20"/>
          <w:lang w:val="ru-RU"/>
        </w:rPr>
        <w:t>1</w:t>
      </w:r>
      <w:r w:rsidR="00470BF5" w:rsidRPr="005503DB">
        <w:rPr>
          <w:rFonts w:ascii="Arial" w:hAnsi="Arial" w:cs="Arial"/>
          <w:b/>
          <w:sz w:val="20"/>
        </w:rPr>
        <w:t>. Плащанията за Кампания 2019 са близо 1,9 млрд. лева</w:t>
      </w:r>
      <w:r w:rsidR="00470BF5" w:rsidRPr="005503DB">
        <w:rPr>
          <w:rFonts w:ascii="Arial" w:hAnsi="Arial" w:cs="Arial"/>
          <w:sz w:val="20"/>
        </w:rPr>
        <w:t xml:space="preserve">. Най-голямото плащане, </w:t>
      </w:r>
      <w:r w:rsidR="00515C24">
        <w:rPr>
          <w:rFonts w:ascii="Arial" w:hAnsi="Arial" w:cs="Arial"/>
          <w:sz w:val="20"/>
        </w:rPr>
        <w:t>което получиха стопаните, е по С</w:t>
      </w:r>
      <w:r w:rsidR="00470BF5" w:rsidRPr="005503DB">
        <w:rPr>
          <w:rFonts w:ascii="Arial" w:hAnsi="Arial" w:cs="Arial"/>
          <w:sz w:val="20"/>
        </w:rPr>
        <w:t>хемата за единно плащане на площ ( СЕПП). Над 714 млн. лв. (714 125 843 лв.) бяха разпределени между 60 159 земеделски производители. Втората по размер на бюджета е Схемата за плащане за селскостопански практики, които са благоприятни за климата и околната среда - зелени директни плащания (ЗДП). По нея бяха изплатени близо 455 млн. лв. (454 590 954 лв.). Подпомагане получиха 60 143 земеделски стопани, които спазват изискванията за зелените плащания. По схемата за преразпределително плащане (СПП) над 60 хиляди производители получиха 106 млн. лв. (106 144 223 лв.). По Схемите за обвързана подкрепа в сектор „Плодове и зеленчуци” овощарите и зеленчукопроизводителите получиха общо над 77 млн. лв. (77 303 098 лв.). Средствата се разпределиха между 13 800 стопани, сред които и биопроизводители. Общият размер на изплатените средства по схемите за обвързано подпомагане за плодове е над 39 млн. лв. Преведените субсидии за зеленчуци са над 29 млн., а оранжерийните производители получиха над 8 млн. лв. По осемте схеми за обвързана подкрепа за животни по банковите сметки на фермерите постъпиха общо над 114 млн. лв.  По ПНДЖ1 бяха разпределени над 35 млн. лв. между 4 479 животновъди, а по ПНДЖ 3 – над 28 млн. лв. - на 6 984 стопани, като и двата транша бяха платени в рамките на календарната 2019 г. Тютюнопроизводителите получиха субсидиите си през февруари месец, в размер над 75,6 млн. лв. (75 678 249 лв.) и достигна до 40 510 земеделски стопани. 113 памукопроизводители бяха подкрепени с близо 5 млн. лв. (4 820 156 лв.) по Схемата за спец</w:t>
      </w:r>
      <w:r w:rsidR="00DB7094">
        <w:rPr>
          <w:rFonts w:ascii="Arial" w:hAnsi="Arial" w:cs="Arial"/>
          <w:sz w:val="20"/>
        </w:rPr>
        <w:t>и</w:t>
      </w:r>
      <w:r w:rsidR="005B561E" w:rsidRPr="005503DB">
        <w:rPr>
          <w:rFonts w:ascii="Arial" w:hAnsi="Arial" w:cs="Arial"/>
          <w:sz w:val="20"/>
        </w:rPr>
        <w:t>фично</w:t>
      </w:r>
      <w:r w:rsidR="00470BF5" w:rsidRPr="005503DB">
        <w:rPr>
          <w:rFonts w:ascii="Arial" w:hAnsi="Arial" w:cs="Arial"/>
          <w:sz w:val="20"/>
        </w:rPr>
        <w:t xml:space="preserve"> плащане за памук за Кампания 2019 г. Близо 30,5 млн. лева </w:t>
      </w:r>
      <w:r w:rsidR="005B561E" w:rsidRPr="005503DB">
        <w:rPr>
          <w:rFonts w:ascii="Arial" w:hAnsi="Arial" w:cs="Arial"/>
          <w:sz w:val="20"/>
        </w:rPr>
        <w:t xml:space="preserve">са изплатени </w:t>
      </w:r>
      <w:r w:rsidR="00470BF5" w:rsidRPr="005503DB">
        <w:rPr>
          <w:rFonts w:ascii="Arial" w:hAnsi="Arial" w:cs="Arial"/>
          <w:sz w:val="20"/>
        </w:rPr>
        <w:t>по Схемата за обвързано подпомагане за протеинови култури (СПК) за Кампания 2019. Средства получиха 17 070 производители на територията на цялата страна, които отглеждат фасул, леща, нахут, грах фъстъци, соя, бакла, люцерна и др. Над 4,7 млн. лв. под</w:t>
      </w:r>
      <w:r w:rsidR="005B561E" w:rsidRPr="005503DB">
        <w:rPr>
          <w:rFonts w:ascii="Arial" w:hAnsi="Arial" w:cs="Arial"/>
          <w:sz w:val="20"/>
        </w:rPr>
        <w:t>помагане получиха стопаните по С</w:t>
      </w:r>
      <w:r w:rsidR="00470BF5" w:rsidRPr="005503DB">
        <w:rPr>
          <w:rFonts w:ascii="Arial" w:hAnsi="Arial" w:cs="Arial"/>
          <w:sz w:val="20"/>
        </w:rPr>
        <w:t>хемата за млади</w:t>
      </w:r>
      <w:r w:rsidR="005B561E" w:rsidRPr="005503DB">
        <w:rPr>
          <w:rFonts w:ascii="Arial" w:hAnsi="Arial" w:cs="Arial"/>
          <w:sz w:val="20"/>
        </w:rPr>
        <w:t xml:space="preserve"> земеделски стопани (МЗС) и по С</w:t>
      </w:r>
      <w:r w:rsidR="00470BF5" w:rsidRPr="005503DB">
        <w:rPr>
          <w:rFonts w:ascii="Arial" w:hAnsi="Arial" w:cs="Arial"/>
          <w:sz w:val="20"/>
        </w:rPr>
        <w:t>хемата за дребни земеделски стопани (ДЗС), подали заявления за Кампания 2019. По всички направления на мярка 10 „Агроекология и климат“ са преведени близо 62 млн. лв. По мярка 11 „Биологично земеделие“ от ПРСР 2014-2020 г. по направление „Биологично растениевъдство“, „Биологично животновъдство“ и „Биологично пчеларство“ за Кампания 2019 са преведени над 38 млн. лв. Плащанията по мярка 12 „Натура-2000” и Рамковата директива за водите” са близо 46 млн. лв. (45 926 147 лв.) на 11 502 земеделски стопани. По мярка 13 „Плащания за райони с природни или други специфични ограничения“ (НР1/НР2) са изплатени над 92 млн. лв. на 32 801 кандидати.</w:t>
      </w:r>
    </w:p>
    <w:p w14:paraId="7B6CBC7B" w14:textId="77777777" w:rsidR="00DE752F" w:rsidRPr="005503DB" w:rsidRDefault="00DE752F" w:rsidP="00EE2592">
      <w:pPr>
        <w:tabs>
          <w:tab w:val="left" w:pos="4177"/>
        </w:tabs>
        <w:jc w:val="center"/>
        <w:rPr>
          <w:rFonts w:ascii="Arial" w:hAnsi="Arial" w:cs="Arial"/>
          <w:bCs/>
          <w:sz w:val="20"/>
        </w:rPr>
      </w:pPr>
    </w:p>
    <w:tbl>
      <w:tblPr>
        <w:tblW w:w="10159" w:type="dxa"/>
        <w:tblInd w:w="108" w:type="dxa"/>
        <w:tblLook w:val="01E0" w:firstRow="1" w:lastRow="1" w:firstColumn="1" w:lastColumn="1" w:noHBand="0" w:noVBand="0"/>
      </w:tblPr>
      <w:tblGrid>
        <w:gridCol w:w="9923"/>
        <w:gridCol w:w="236"/>
      </w:tblGrid>
      <w:tr w:rsidR="001B1430" w:rsidRPr="005503DB" w14:paraId="07B44944" w14:textId="77777777" w:rsidTr="00F73636">
        <w:tc>
          <w:tcPr>
            <w:tcW w:w="9923" w:type="dxa"/>
            <w:shd w:val="clear" w:color="auto" w:fill="C0C0C0"/>
            <w:hideMark/>
          </w:tcPr>
          <w:p w14:paraId="1587C23B" w14:textId="77777777" w:rsidR="001B1430" w:rsidRPr="005503DB" w:rsidRDefault="001B1430" w:rsidP="00EE2592">
            <w:pPr>
              <w:jc w:val="both"/>
              <w:rPr>
                <w:rFonts w:ascii="Arial" w:hAnsi="Arial" w:cs="Arial"/>
                <w:b/>
                <w:i/>
                <w:sz w:val="20"/>
              </w:rPr>
            </w:pPr>
            <w:r w:rsidRPr="005503DB">
              <w:rPr>
                <w:rFonts w:ascii="Arial" w:hAnsi="Arial" w:cs="Arial"/>
                <w:b/>
                <w:i/>
                <w:sz w:val="20"/>
              </w:rPr>
              <w:t>Пазарна подкрепа</w:t>
            </w:r>
          </w:p>
        </w:tc>
        <w:tc>
          <w:tcPr>
            <w:tcW w:w="236" w:type="dxa"/>
          </w:tcPr>
          <w:p w14:paraId="14331B8A" w14:textId="77777777" w:rsidR="001B1430" w:rsidRPr="005503DB" w:rsidRDefault="001B1430" w:rsidP="00EE2592">
            <w:pPr>
              <w:jc w:val="both"/>
              <w:rPr>
                <w:rFonts w:ascii="Arial" w:hAnsi="Arial" w:cs="Arial"/>
                <w:b/>
                <w:i/>
                <w:sz w:val="20"/>
              </w:rPr>
            </w:pPr>
          </w:p>
        </w:tc>
      </w:tr>
    </w:tbl>
    <w:p w14:paraId="4F39CCB1" w14:textId="77777777" w:rsidR="00B57ED7" w:rsidRDefault="00B57ED7" w:rsidP="00EE2592">
      <w:pPr>
        <w:jc w:val="both"/>
        <w:rPr>
          <w:rFonts w:ascii="Arial" w:hAnsi="Arial" w:cs="Arial"/>
          <w:b/>
          <w:sz w:val="20"/>
          <w:lang w:val="ru-RU"/>
        </w:rPr>
      </w:pPr>
    </w:p>
    <w:p w14:paraId="7313F962" w14:textId="41254E4E" w:rsidR="007A0A37" w:rsidRDefault="007D477F" w:rsidP="00EE2592">
      <w:pPr>
        <w:jc w:val="both"/>
        <w:rPr>
          <w:rFonts w:asciiTheme="minorHAnsi" w:hAnsiTheme="minorHAnsi"/>
        </w:rPr>
      </w:pPr>
      <w:r w:rsidRPr="00EE2592">
        <w:rPr>
          <w:rFonts w:ascii="Arial" w:hAnsi="Arial" w:cs="Arial"/>
          <w:b/>
          <w:sz w:val="20"/>
          <w:lang w:val="ru-RU"/>
        </w:rPr>
        <w:t>2</w:t>
      </w:r>
      <w:r w:rsidR="000144D9" w:rsidRPr="005503DB">
        <w:rPr>
          <w:rFonts w:ascii="Arial" w:hAnsi="Arial" w:cs="Arial"/>
          <w:b/>
          <w:sz w:val="20"/>
        </w:rPr>
        <w:t xml:space="preserve">. </w:t>
      </w:r>
      <w:r w:rsidR="007A0A37" w:rsidRPr="006E1B00">
        <w:rPr>
          <w:rFonts w:ascii="Arial" w:hAnsi="Arial" w:cs="Arial"/>
          <w:b/>
          <w:sz w:val="20"/>
        </w:rPr>
        <w:t xml:space="preserve">На 29 юни в Официален вестник на Европейския съюз </w:t>
      </w:r>
      <w:r w:rsidR="007A0A37" w:rsidRPr="006E1B00">
        <w:rPr>
          <w:rFonts w:ascii="Arial" w:hAnsi="Arial" w:cs="Arial"/>
          <w:b/>
          <w:sz w:val="20"/>
          <w:lang w:val="en-US"/>
        </w:rPr>
        <w:t>e</w:t>
      </w:r>
      <w:r w:rsidR="007A0A37" w:rsidRPr="006E1B00">
        <w:rPr>
          <w:rFonts w:ascii="Arial" w:hAnsi="Arial" w:cs="Arial"/>
          <w:b/>
          <w:sz w:val="20"/>
        </w:rPr>
        <w:t xml:space="preserve"> публикуван Делегиран регламент (ЕС) 2020/884  на Комисията от 4 май 2020 година за дерогация, що се отнася до 2020 година, от Делегиран регламент (ЕС) 2017/891 по отношение на сектора на плодовете и зеленчуците и от Делегиран регламент (ЕС) 2016/1149 по отношение на лозаро-винарския сектор във връзка с пандемията от COVID-19. </w:t>
      </w:r>
      <w:r w:rsidR="007A0A37" w:rsidRPr="006E1B00">
        <w:rPr>
          <w:rFonts w:ascii="Arial" w:hAnsi="Arial" w:cs="Arial"/>
          <w:bCs/>
          <w:sz w:val="20"/>
        </w:rPr>
        <w:t>Регламентът</w:t>
      </w:r>
      <w:r w:rsidR="007A0A37" w:rsidRPr="006E1B00">
        <w:rPr>
          <w:rFonts w:ascii="Arial" w:hAnsi="Arial" w:cs="Arial"/>
          <w:b/>
          <w:sz w:val="20"/>
        </w:rPr>
        <w:t xml:space="preserve"> </w:t>
      </w:r>
      <w:r w:rsidR="007A0A37" w:rsidRPr="006E1B00">
        <w:rPr>
          <w:rFonts w:ascii="Arial" w:hAnsi="Arial" w:cs="Arial"/>
          <w:bCs/>
          <w:sz w:val="20"/>
        </w:rPr>
        <w:t>е част от обявения от Европейската Комисия през месец април пакет от извънредни мерки в подкрепа на пазара на селскостопански продукти за справяне с икономическите смущения в земеделския сектор, възникнали в резултат на пандемията.</w:t>
      </w:r>
      <w:r w:rsidR="007A0A37" w:rsidRPr="006E1B00">
        <w:rPr>
          <w:rFonts w:ascii="Arial" w:hAnsi="Arial" w:cs="Arial"/>
          <w:bCs/>
          <w:noProof/>
          <w:sz w:val="20"/>
        </w:rPr>
        <w:t xml:space="preserve"> </w:t>
      </w:r>
      <w:r w:rsidR="007A0A37" w:rsidRPr="006E1B00">
        <w:rPr>
          <w:rFonts w:ascii="Arial" w:hAnsi="Arial" w:cs="Arial" w:hint="eastAsia"/>
          <w:bCs/>
          <w:noProof/>
          <w:sz w:val="20"/>
        </w:rPr>
        <w:t>За</w:t>
      </w:r>
      <w:r w:rsidR="007A0A37" w:rsidRPr="006E1B00">
        <w:rPr>
          <w:rFonts w:ascii="Arial" w:hAnsi="Arial" w:cs="Arial"/>
          <w:bCs/>
          <w:noProof/>
          <w:sz w:val="20"/>
        </w:rPr>
        <w:t xml:space="preserve"> </w:t>
      </w:r>
      <w:r w:rsidR="007A0A37" w:rsidRPr="006E1B00">
        <w:rPr>
          <w:rFonts w:ascii="Arial" w:hAnsi="Arial" w:cs="Arial" w:hint="eastAsia"/>
          <w:bCs/>
          <w:noProof/>
          <w:sz w:val="20"/>
        </w:rPr>
        <w:t>мерките</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лозаро</w:t>
      </w:r>
      <w:r w:rsidR="007A0A37" w:rsidRPr="006E1B00">
        <w:rPr>
          <w:rFonts w:ascii="Arial" w:hAnsi="Arial" w:cs="Arial"/>
          <w:bCs/>
          <w:noProof/>
          <w:sz w:val="20"/>
        </w:rPr>
        <w:t>-</w:t>
      </w:r>
      <w:r w:rsidR="007A0A37" w:rsidRPr="006E1B00">
        <w:rPr>
          <w:rFonts w:ascii="Arial" w:hAnsi="Arial" w:cs="Arial" w:hint="eastAsia"/>
          <w:bCs/>
          <w:noProof/>
          <w:sz w:val="20"/>
        </w:rPr>
        <w:t>винарския</w:t>
      </w:r>
      <w:r w:rsidR="007A0A37" w:rsidRPr="006E1B00">
        <w:rPr>
          <w:rFonts w:ascii="Arial" w:hAnsi="Arial" w:cs="Arial"/>
          <w:bCs/>
          <w:noProof/>
          <w:sz w:val="20"/>
        </w:rPr>
        <w:t xml:space="preserve"> </w:t>
      </w:r>
      <w:r w:rsidR="007A0A37" w:rsidRPr="006E1B00">
        <w:rPr>
          <w:rFonts w:ascii="Arial" w:hAnsi="Arial" w:cs="Arial" w:hint="eastAsia"/>
          <w:bCs/>
          <w:noProof/>
          <w:sz w:val="20"/>
        </w:rPr>
        <w:t>сектор</w:t>
      </w:r>
      <w:r w:rsidR="007A0A37" w:rsidRPr="006E1B00">
        <w:rPr>
          <w:rFonts w:ascii="Arial" w:hAnsi="Arial" w:cs="Arial"/>
          <w:bCs/>
          <w:noProof/>
          <w:sz w:val="20"/>
        </w:rPr>
        <w:t xml:space="preserve">  „</w:t>
      </w:r>
      <w:r w:rsidR="007A0A37" w:rsidRPr="006E1B00">
        <w:rPr>
          <w:rFonts w:ascii="Arial" w:hAnsi="Arial" w:cs="Arial" w:hint="eastAsia"/>
          <w:bCs/>
          <w:noProof/>
          <w:sz w:val="20"/>
        </w:rPr>
        <w:t>Преструктуриране</w:t>
      </w:r>
      <w:r w:rsidR="007A0A37" w:rsidRPr="006E1B00">
        <w:rPr>
          <w:rFonts w:ascii="Arial" w:hAnsi="Arial" w:cs="Arial"/>
          <w:bCs/>
          <w:noProof/>
          <w:sz w:val="20"/>
        </w:rPr>
        <w:t xml:space="preserve"> </w:t>
      </w:r>
      <w:r w:rsidR="007A0A37" w:rsidRPr="006E1B00">
        <w:rPr>
          <w:rFonts w:ascii="Arial" w:hAnsi="Arial" w:cs="Arial" w:hint="eastAsia"/>
          <w:bCs/>
          <w:noProof/>
          <w:sz w:val="20"/>
        </w:rPr>
        <w:t>и</w:t>
      </w:r>
      <w:r w:rsidR="007A0A37" w:rsidRPr="006E1B00">
        <w:rPr>
          <w:rFonts w:ascii="Arial" w:hAnsi="Arial" w:cs="Arial"/>
          <w:bCs/>
          <w:noProof/>
          <w:sz w:val="20"/>
        </w:rPr>
        <w:t xml:space="preserve"> </w:t>
      </w:r>
      <w:r w:rsidR="007A0A37" w:rsidRPr="006E1B00">
        <w:rPr>
          <w:rFonts w:ascii="Arial" w:hAnsi="Arial" w:cs="Arial" w:hint="eastAsia"/>
          <w:bCs/>
          <w:noProof/>
          <w:sz w:val="20"/>
        </w:rPr>
        <w:t>конверсия</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лозя</w:t>
      </w:r>
      <w:r w:rsidR="007A0A37" w:rsidRPr="006E1B00">
        <w:rPr>
          <w:rFonts w:ascii="Arial" w:hAnsi="Arial" w:cs="Arial"/>
          <w:bCs/>
          <w:noProof/>
          <w:sz w:val="20"/>
        </w:rPr>
        <w:t xml:space="preserve">" </w:t>
      </w:r>
      <w:r w:rsidR="007A0A37" w:rsidRPr="006E1B00">
        <w:rPr>
          <w:rFonts w:ascii="Arial" w:hAnsi="Arial" w:cs="Arial" w:hint="eastAsia"/>
          <w:bCs/>
          <w:noProof/>
          <w:sz w:val="20"/>
        </w:rPr>
        <w:t>и</w:t>
      </w:r>
      <w:r w:rsidR="007A0A37" w:rsidRPr="006E1B00">
        <w:rPr>
          <w:rFonts w:ascii="Arial" w:hAnsi="Arial" w:cs="Arial"/>
          <w:bCs/>
          <w:noProof/>
          <w:sz w:val="20"/>
        </w:rPr>
        <w:t xml:space="preserve"> "</w:t>
      </w:r>
      <w:r w:rsidR="007A0A37" w:rsidRPr="006E1B00">
        <w:rPr>
          <w:rFonts w:ascii="Arial" w:hAnsi="Arial" w:cs="Arial" w:hint="eastAsia"/>
          <w:bCs/>
          <w:noProof/>
          <w:sz w:val="20"/>
        </w:rPr>
        <w:t>Събиране</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реколтата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зелено</w:t>
      </w:r>
      <w:r w:rsidR="007A0A37" w:rsidRPr="006E1B00">
        <w:rPr>
          <w:rFonts w:ascii="Arial" w:hAnsi="Arial" w:cs="Arial"/>
          <w:bCs/>
          <w:noProof/>
          <w:sz w:val="20"/>
        </w:rPr>
        <w:t xml:space="preserve">" </w:t>
      </w:r>
      <w:r w:rsidR="007A0A37" w:rsidRPr="006E1B00">
        <w:rPr>
          <w:rFonts w:ascii="Arial" w:hAnsi="Arial" w:cs="Arial" w:hint="eastAsia"/>
          <w:bCs/>
          <w:noProof/>
          <w:sz w:val="20"/>
        </w:rPr>
        <w:t>се</w:t>
      </w:r>
      <w:r w:rsidR="007A0A37" w:rsidRPr="006E1B00">
        <w:rPr>
          <w:rFonts w:ascii="Arial" w:hAnsi="Arial" w:cs="Arial"/>
          <w:bCs/>
          <w:noProof/>
          <w:sz w:val="20"/>
        </w:rPr>
        <w:t xml:space="preserve"> </w:t>
      </w:r>
      <w:r w:rsidR="007A0A37" w:rsidRPr="006E1B00">
        <w:rPr>
          <w:rFonts w:ascii="Arial" w:hAnsi="Arial" w:cs="Arial" w:hint="eastAsia"/>
          <w:bCs/>
          <w:noProof/>
          <w:sz w:val="20"/>
        </w:rPr>
        <w:t>предвижда</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случай</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възникнали</w:t>
      </w:r>
      <w:r w:rsidR="007A0A37" w:rsidRPr="006E1B00">
        <w:rPr>
          <w:rFonts w:ascii="Arial" w:hAnsi="Arial" w:cs="Arial"/>
          <w:bCs/>
          <w:noProof/>
          <w:sz w:val="20"/>
        </w:rPr>
        <w:t xml:space="preserve"> </w:t>
      </w:r>
      <w:r w:rsidR="007A0A37" w:rsidRPr="006E1B00">
        <w:rPr>
          <w:rFonts w:ascii="Arial" w:hAnsi="Arial" w:cs="Arial" w:hint="eastAsia"/>
          <w:bCs/>
          <w:noProof/>
          <w:sz w:val="20"/>
        </w:rPr>
        <w:t>трудности</w:t>
      </w:r>
      <w:r w:rsidR="007A0A37" w:rsidRPr="006E1B00">
        <w:rPr>
          <w:rFonts w:ascii="Arial" w:hAnsi="Arial" w:cs="Arial"/>
          <w:bCs/>
          <w:noProof/>
          <w:sz w:val="20"/>
        </w:rPr>
        <w:t xml:space="preserve"> </w:t>
      </w:r>
      <w:r w:rsidR="007A0A37" w:rsidRPr="006E1B00">
        <w:rPr>
          <w:rFonts w:ascii="Arial" w:hAnsi="Arial" w:cs="Arial" w:hint="eastAsia"/>
          <w:bCs/>
          <w:noProof/>
          <w:sz w:val="20"/>
        </w:rPr>
        <w:t>при</w:t>
      </w:r>
      <w:r w:rsidR="007A0A37" w:rsidRPr="006E1B00">
        <w:rPr>
          <w:rFonts w:ascii="Arial" w:hAnsi="Arial" w:cs="Arial"/>
          <w:bCs/>
          <w:noProof/>
          <w:sz w:val="20"/>
        </w:rPr>
        <w:t xml:space="preserve"> </w:t>
      </w:r>
      <w:r w:rsidR="007A0A37" w:rsidRPr="006E1B00">
        <w:rPr>
          <w:rFonts w:ascii="Arial" w:hAnsi="Arial" w:cs="Arial" w:hint="eastAsia"/>
          <w:bCs/>
          <w:noProof/>
          <w:sz w:val="20"/>
        </w:rPr>
        <w:t>изпълнените</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вече</w:t>
      </w:r>
      <w:r w:rsidR="007A0A37" w:rsidRPr="006E1B00">
        <w:rPr>
          <w:rFonts w:ascii="Arial" w:hAnsi="Arial" w:cs="Arial"/>
          <w:bCs/>
          <w:noProof/>
          <w:sz w:val="20"/>
        </w:rPr>
        <w:t xml:space="preserve"> </w:t>
      </w:r>
      <w:r w:rsidR="007A0A37" w:rsidRPr="006E1B00">
        <w:rPr>
          <w:rFonts w:ascii="Arial" w:hAnsi="Arial" w:cs="Arial" w:hint="eastAsia"/>
          <w:bCs/>
          <w:noProof/>
          <w:sz w:val="20"/>
        </w:rPr>
        <w:t>договорени</w:t>
      </w:r>
      <w:r w:rsidR="007A0A37" w:rsidRPr="006E1B00">
        <w:rPr>
          <w:rFonts w:ascii="Arial" w:hAnsi="Arial" w:cs="Arial"/>
          <w:bCs/>
          <w:noProof/>
          <w:sz w:val="20"/>
        </w:rPr>
        <w:t xml:space="preserve"> </w:t>
      </w:r>
      <w:r w:rsidR="007A0A37" w:rsidRPr="006E1B00">
        <w:rPr>
          <w:rFonts w:ascii="Arial" w:hAnsi="Arial" w:cs="Arial" w:hint="eastAsia"/>
          <w:bCs/>
          <w:noProof/>
          <w:sz w:val="20"/>
        </w:rPr>
        <w:t>операции</w:t>
      </w:r>
      <w:r w:rsidR="007A0A37" w:rsidRPr="006E1B00">
        <w:rPr>
          <w:rFonts w:ascii="Arial" w:hAnsi="Arial" w:cs="Arial"/>
          <w:bCs/>
          <w:noProof/>
          <w:sz w:val="20"/>
        </w:rPr>
        <w:t xml:space="preserve">, </w:t>
      </w:r>
      <w:r w:rsidR="007A0A37" w:rsidRPr="006E1B00">
        <w:rPr>
          <w:rFonts w:ascii="Arial" w:hAnsi="Arial" w:cs="Arial" w:hint="eastAsia"/>
          <w:bCs/>
          <w:noProof/>
          <w:sz w:val="20"/>
        </w:rPr>
        <w:t>финансовата</w:t>
      </w:r>
      <w:r w:rsidR="007A0A37" w:rsidRPr="006E1B00">
        <w:rPr>
          <w:rFonts w:ascii="Arial" w:hAnsi="Arial" w:cs="Arial"/>
          <w:bCs/>
          <w:noProof/>
          <w:sz w:val="20"/>
        </w:rPr>
        <w:t xml:space="preserve"> </w:t>
      </w:r>
      <w:r w:rsidR="007A0A37" w:rsidRPr="006E1B00">
        <w:rPr>
          <w:rFonts w:ascii="Arial" w:hAnsi="Arial" w:cs="Arial" w:hint="eastAsia"/>
          <w:bCs/>
          <w:noProof/>
          <w:sz w:val="20"/>
        </w:rPr>
        <w:t>помощ</w:t>
      </w:r>
      <w:r w:rsidR="007A0A37" w:rsidRPr="006E1B00">
        <w:rPr>
          <w:rFonts w:ascii="Arial" w:hAnsi="Arial" w:cs="Arial"/>
          <w:bCs/>
          <w:noProof/>
          <w:sz w:val="20"/>
        </w:rPr>
        <w:t xml:space="preserve"> </w:t>
      </w:r>
      <w:r w:rsidR="007A0A37" w:rsidRPr="006E1B00">
        <w:rPr>
          <w:rFonts w:ascii="Arial" w:hAnsi="Arial" w:cs="Arial" w:hint="eastAsia"/>
          <w:bCs/>
          <w:noProof/>
          <w:sz w:val="20"/>
        </w:rPr>
        <w:t>да</w:t>
      </w:r>
      <w:r w:rsidR="007A0A37" w:rsidRPr="006E1B00">
        <w:rPr>
          <w:rFonts w:ascii="Arial" w:hAnsi="Arial" w:cs="Arial"/>
          <w:bCs/>
          <w:noProof/>
          <w:sz w:val="20"/>
        </w:rPr>
        <w:t xml:space="preserve"> </w:t>
      </w:r>
      <w:r w:rsidR="007A0A37" w:rsidRPr="006E1B00">
        <w:rPr>
          <w:rFonts w:ascii="Arial" w:hAnsi="Arial" w:cs="Arial" w:hint="eastAsia"/>
          <w:bCs/>
          <w:noProof/>
          <w:sz w:val="20"/>
        </w:rPr>
        <w:t>се</w:t>
      </w:r>
      <w:r w:rsidR="007A0A37" w:rsidRPr="006E1B00">
        <w:rPr>
          <w:rFonts w:ascii="Arial" w:hAnsi="Arial" w:cs="Arial"/>
          <w:bCs/>
          <w:noProof/>
          <w:sz w:val="20"/>
        </w:rPr>
        <w:t xml:space="preserve"> </w:t>
      </w:r>
      <w:r w:rsidR="007A0A37" w:rsidRPr="006E1B00">
        <w:rPr>
          <w:rFonts w:ascii="Arial" w:hAnsi="Arial" w:cs="Arial" w:hint="eastAsia"/>
          <w:bCs/>
          <w:noProof/>
          <w:sz w:val="20"/>
        </w:rPr>
        <w:t>изплаща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база</w:t>
      </w:r>
      <w:r w:rsidR="007A0A37" w:rsidRPr="006E1B00">
        <w:rPr>
          <w:rFonts w:ascii="Arial" w:hAnsi="Arial" w:cs="Arial"/>
          <w:bCs/>
          <w:noProof/>
          <w:sz w:val="20"/>
        </w:rPr>
        <w:t xml:space="preserve"> </w:t>
      </w:r>
      <w:r w:rsidR="007A0A37" w:rsidRPr="006E1B00">
        <w:rPr>
          <w:rFonts w:ascii="Arial" w:hAnsi="Arial" w:cs="Arial" w:hint="eastAsia"/>
          <w:bCs/>
          <w:noProof/>
          <w:sz w:val="20"/>
        </w:rPr>
        <w:t>площта</w:t>
      </w:r>
      <w:r w:rsidR="007A0A37" w:rsidRPr="006E1B00">
        <w:rPr>
          <w:rFonts w:ascii="Arial" w:hAnsi="Arial" w:cs="Arial"/>
          <w:bCs/>
          <w:noProof/>
          <w:sz w:val="20"/>
        </w:rPr>
        <w:t xml:space="preserve">, </w:t>
      </w:r>
      <w:r w:rsidR="007A0A37" w:rsidRPr="006E1B00">
        <w:rPr>
          <w:rFonts w:ascii="Arial" w:hAnsi="Arial" w:cs="Arial" w:hint="eastAsia"/>
          <w:bCs/>
          <w:noProof/>
          <w:sz w:val="20"/>
        </w:rPr>
        <w:t>констатирана</w:t>
      </w:r>
      <w:r w:rsidR="007A0A37" w:rsidRPr="006E1B00">
        <w:rPr>
          <w:rFonts w:ascii="Arial" w:hAnsi="Arial" w:cs="Arial"/>
          <w:bCs/>
          <w:noProof/>
          <w:sz w:val="20"/>
        </w:rPr>
        <w:t xml:space="preserve"> </w:t>
      </w:r>
      <w:r w:rsidR="007A0A37" w:rsidRPr="006E1B00">
        <w:rPr>
          <w:rFonts w:ascii="Arial" w:hAnsi="Arial" w:cs="Arial" w:hint="eastAsia"/>
          <w:bCs/>
          <w:noProof/>
          <w:sz w:val="20"/>
        </w:rPr>
        <w:t>при</w:t>
      </w:r>
      <w:r w:rsidR="007A0A37" w:rsidRPr="006E1B00">
        <w:rPr>
          <w:rFonts w:ascii="Arial" w:hAnsi="Arial" w:cs="Arial"/>
          <w:bCs/>
          <w:noProof/>
          <w:sz w:val="20"/>
        </w:rPr>
        <w:t xml:space="preserve"> </w:t>
      </w:r>
      <w:r w:rsidR="007A0A37" w:rsidRPr="006E1B00">
        <w:rPr>
          <w:rFonts w:ascii="Arial" w:hAnsi="Arial" w:cs="Arial" w:hint="eastAsia"/>
          <w:bCs/>
          <w:noProof/>
          <w:sz w:val="20"/>
        </w:rPr>
        <w:t>проверката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място</w:t>
      </w:r>
      <w:r w:rsidR="007A0A37" w:rsidRPr="006E1B00">
        <w:rPr>
          <w:rFonts w:ascii="Arial" w:hAnsi="Arial" w:cs="Arial"/>
          <w:bCs/>
          <w:noProof/>
          <w:sz w:val="20"/>
        </w:rPr>
        <w:t xml:space="preserve"> </w:t>
      </w:r>
      <w:r w:rsidR="007A0A37" w:rsidRPr="006E1B00">
        <w:rPr>
          <w:rFonts w:ascii="Arial" w:hAnsi="Arial" w:cs="Arial" w:hint="eastAsia"/>
          <w:bCs/>
          <w:noProof/>
          <w:sz w:val="20"/>
        </w:rPr>
        <w:t>преди</w:t>
      </w:r>
      <w:r w:rsidR="007A0A37" w:rsidRPr="006E1B00">
        <w:rPr>
          <w:rFonts w:ascii="Arial" w:hAnsi="Arial" w:cs="Arial"/>
          <w:bCs/>
          <w:noProof/>
          <w:sz w:val="20"/>
        </w:rPr>
        <w:t xml:space="preserve"> </w:t>
      </w:r>
      <w:r w:rsidR="007A0A37" w:rsidRPr="006E1B00">
        <w:rPr>
          <w:rFonts w:ascii="Arial" w:hAnsi="Arial" w:cs="Arial" w:hint="eastAsia"/>
          <w:bCs/>
          <w:noProof/>
          <w:sz w:val="20"/>
        </w:rPr>
        <w:t>окончателното</w:t>
      </w:r>
      <w:r w:rsidR="007A0A37" w:rsidRPr="006E1B00">
        <w:rPr>
          <w:rFonts w:ascii="Arial" w:hAnsi="Arial" w:cs="Arial"/>
          <w:bCs/>
          <w:noProof/>
          <w:sz w:val="20"/>
        </w:rPr>
        <w:t xml:space="preserve"> </w:t>
      </w:r>
      <w:r w:rsidR="007A0A37" w:rsidRPr="006E1B00">
        <w:rPr>
          <w:rFonts w:ascii="Arial" w:hAnsi="Arial" w:cs="Arial" w:hint="eastAsia"/>
          <w:bCs/>
          <w:noProof/>
          <w:sz w:val="20"/>
        </w:rPr>
        <w:t>плащане</w:t>
      </w:r>
      <w:r w:rsidR="007A0A37" w:rsidRPr="006E1B00">
        <w:rPr>
          <w:rFonts w:ascii="Arial" w:hAnsi="Arial" w:cs="Arial"/>
          <w:bCs/>
          <w:noProof/>
          <w:sz w:val="20"/>
        </w:rPr>
        <w:t xml:space="preserve">. </w:t>
      </w:r>
      <w:r w:rsidR="007A0A37" w:rsidRPr="006E1B00">
        <w:rPr>
          <w:rFonts w:ascii="Arial" w:hAnsi="Arial" w:cs="Arial" w:hint="eastAsia"/>
          <w:bCs/>
          <w:noProof/>
          <w:sz w:val="20"/>
        </w:rPr>
        <w:t>Условието</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тези</w:t>
      </w:r>
      <w:r w:rsidR="007A0A37" w:rsidRPr="006E1B00">
        <w:rPr>
          <w:rFonts w:ascii="Arial" w:hAnsi="Arial" w:cs="Arial"/>
          <w:bCs/>
          <w:noProof/>
          <w:sz w:val="20"/>
        </w:rPr>
        <w:t xml:space="preserve"> </w:t>
      </w:r>
      <w:r w:rsidR="007A0A37" w:rsidRPr="006E1B00">
        <w:rPr>
          <w:rFonts w:ascii="Arial" w:hAnsi="Arial" w:cs="Arial" w:hint="eastAsia"/>
          <w:bCs/>
          <w:noProof/>
          <w:sz w:val="20"/>
        </w:rPr>
        <w:t>случаи</w:t>
      </w:r>
      <w:r w:rsidR="007A0A37" w:rsidRPr="006E1B00">
        <w:rPr>
          <w:rFonts w:ascii="Arial" w:hAnsi="Arial" w:cs="Arial"/>
          <w:bCs/>
          <w:noProof/>
          <w:sz w:val="20"/>
        </w:rPr>
        <w:t xml:space="preserve"> </w:t>
      </w:r>
      <w:r w:rsidR="007A0A37" w:rsidRPr="006E1B00">
        <w:rPr>
          <w:rFonts w:ascii="Arial" w:hAnsi="Arial" w:cs="Arial" w:hint="eastAsia"/>
          <w:bCs/>
          <w:noProof/>
          <w:sz w:val="20"/>
        </w:rPr>
        <w:t>е</w:t>
      </w:r>
      <w:r w:rsidR="007A0A37" w:rsidRPr="006E1B00">
        <w:rPr>
          <w:rFonts w:ascii="Arial" w:hAnsi="Arial" w:cs="Arial"/>
          <w:bCs/>
          <w:noProof/>
          <w:sz w:val="20"/>
        </w:rPr>
        <w:t xml:space="preserve"> </w:t>
      </w:r>
      <w:r w:rsidR="007A0A37" w:rsidRPr="006E1B00">
        <w:rPr>
          <w:rFonts w:ascii="Arial" w:hAnsi="Arial" w:cs="Arial" w:hint="eastAsia"/>
          <w:bCs/>
          <w:noProof/>
          <w:sz w:val="20"/>
        </w:rPr>
        <w:t>невъзможността</w:t>
      </w:r>
      <w:r w:rsidR="007A0A37" w:rsidRPr="006E1B00">
        <w:rPr>
          <w:rFonts w:ascii="Arial" w:hAnsi="Arial" w:cs="Arial"/>
          <w:bCs/>
          <w:noProof/>
          <w:sz w:val="20"/>
        </w:rPr>
        <w:t xml:space="preserve"> </w:t>
      </w:r>
      <w:r w:rsidR="007A0A37" w:rsidRPr="006E1B00">
        <w:rPr>
          <w:rFonts w:ascii="Arial" w:hAnsi="Arial" w:cs="Arial" w:hint="eastAsia"/>
          <w:bCs/>
          <w:noProof/>
          <w:sz w:val="20"/>
        </w:rPr>
        <w:t>за</w:t>
      </w:r>
      <w:r w:rsidR="007A0A37" w:rsidRPr="006E1B00">
        <w:rPr>
          <w:rFonts w:ascii="Arial" w:hAnsi="Arial" w:cs="Arial"/>
          <w:bCs/>
          <w:noProof/>
          <w:sz w:val="20"/>
        </w:rPr>
        <w:t xml:space="preserve"> </w:t>
      </w:r>
      <w:r w:rsidR="007A0A37" w:rsidRPr="006E1B00">
        <w:rPr>
          <w:rFonts w:ascii="Arial" w:hAnsi="Arial" w:cs="Arial" w:hint="eastAsia"/>
          <w:bCs/>
          <w:noProof/>
          <w:sz w:val="20"/>
        </w:rPr>
        <w:t>цялостното</w:t>
      </w:r>
      <w:r w:rsidR="007A0A37" w:rsidRPr="006E1B00">
        <w:rPr>
          <w:rFonts w:ascii="Arial" w:hAnsi="Arial" w:cs="Arial"/>
          <w:bCs/>
          <w:noProof/>
          <w:sz w:val="20"/>
        </w:rPr>
        <w:t xml:space="preserve"> </w:t>
      </w:r>
      <w:r w:rsidR="007A0A37" w:rsidRPr="006E1B00">
        <w:rPr>
          <w:rFonts w:ascii="Arial" w:hAnsi="Arial" w:cs="Arial" w:hint="eastAsia"/>
          <w:bCs/>
          <w:noProof/>
          <w:sz w:val="20"/>
        </w:rPr>
        <w:t>изпълнение</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операциите</w:t>
      </w:r>
      <w:r w:rsidR="007A0A37" w:rsidRPr="006E1B00">
        <w:rPr>
          <w:rFonts w:ascii="Arial" w:hAnsi="Arial" w:cs="Arial"/>
          <w:bCs/>
          <w:noProof/>
          <w:sz w:val="20"/>
        </w:rPr>
        <w:t xml:space="preserve"> </w:t>
      </w:r>
      <w:r w:rsidR="007A0A37" w:rsidRPr="006E1B00">
        <w:rPr>
          <w:rFonts w:ascii="Arial" w:hAnsi="Arial" w:cs="Arial" w:hint="eastAsia"/>
          <w:bCs/>
          <w:noProof/>
          <w:sz w:val="20"/>
        </w:rPr>
        <w:t>да</w:t>
      </w:r>
      <w:r w:rsidR="007A0A37" w:rsidRPr="006E1B00">
        <w:rPr>
          <w:rFonts w:ascii="Arial" w:hAnsi="Arial" w:cs="Arial"/>
          <w:bCs/>
          <w:noProof/>
          <w:sz w:val="20"/>
        </w:rPr>
        <w:t xml:space="preserve"> </w:t>
      </w:r>
      <w:r w:rsidR="007A0A37" w:rsidRPr="006E1B00">
        <w:rPr>
          <w:rFonts w:ascii="Arial" w:hAnsi="Arial" w:cs="Arial" w:hint="eastAsia"/>
          <w:bCs/>
          <w:noProof/>
          <w:sz w:val="20"/>
        </w:rPr>
        <w:t>бъде</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резултат</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пандемията</w:t>
      </w:r>
      <w:r w:rsidR="007A0A37" w:rsidRPr="006E1B00">
        <w:rPr>
          <w:rFonts w:ascii="Arial" w:hAnsi="Arial" w:cs="Arial"/>
          <w:bCs/>
          <w:noProof/>
          <w:sz w:val="20"/>
        </w:rPr>
        <w:t xml:space="preserve"> </w:t>
      </w:r>
      <w:r w:rsidR="007A0A37" w:rsidRPr="006E1B00">
        <w:rPr>
          <w:rFonts w:ascii="Arial" w:hAnsi="Arial" w:cs="Arial" w:hint="eastAsia"/>
          <w:bCs/>
          <w:noProof/>
          <w:sz w:val="20"/>
        </w:rPr>
        <w:t>от</w:t>
      </w:r>
      <w:r w:rsidR="007A0A37" w:rsidRPr="006E1B00">
        <w:rPr>
          <w:rFonts w:ascii="Arial" w:hAnsi="Arial" w:cs="Arial"/>
          <w:bCs/>
          <w:noProof/>
          <w:sz w:val="20"/>
        </w:rPr>
        <w:t xml:space="preserve"> COVID-19 </w:t>
      </w:r>
      <w:r w:rsidR="007A0A37" w:rsidRPr="006E1B00">
        <w:rPr>
          <w:rFonts w:ascii="Arial" w:hAnsi="Arial" w:cs="Arial" w:hint="eastAsia"/>
          <w:bCs/>
          <w:noProof/>
          <w:sz w:val="20"/>
        </w:rPr>
        <w:t>и</w:t>
      </w:r>
      <w:r w:rsidR="007A0A37" w:rsidRPr="006E1B00">
        <w:rPr>
          <w:rFonts w:ascii="Arial" w:hAnsi="Arial" w:cs="Arial"/>
          <w:bCs/>
          <w:noProof/>
          <w:sz w:val="20"/>
        </w:rPr>
        <w:t xml:space="preserve"> </w:t>
      </w:r>
      <w:r w:rsidR="007A0A37" w:rsidRPr="006E1B00">
        <w:rPr>
          <w:rFonts w:ascii="Arial" w:hAnsi="Arial" w:cs="Arial" w:hint="eastAsia"/>
          <w:bCs/>
          <w:noProof/>
          <w:sz w:val="20"/>
        </w:rPr>
        <w:t>да</w:t>
      </w:r>
      <w:r w:rsidR="007A0A37" w:rsidRPr="006E1B00">
        <w:rPr>
          <w:rFonts w:ascii="Arial" w:hAnsi="Arial" w:cs="Arial"/>
          <w:bCs/>
          <w:noProof/>
          <w:sz w:val="20"/>
        </w:rPr>
        <w:t xml:space="preserve"> </w:t>
      </w:r>
      <w:r w:rsidR="007A0A37" w:rsidRPr="006E1B00">
        <w:rPr>
          <w:rFonts w:ascii="Arial" w:hAnsi="Arial" w:cs="Arial" w:hint="eastAsia"/>
          <w:bCs/>
          <w:noProof/>
          <w:sz w:val="20"/>
        </w:rPr>
        <w:t>е</w:t>
      </w:r>
      <w:r w:rsidR="007A0A37" w:rsidRPr="006E1B00">
        <w:rPr>
          <w:rFonts w:ascii="Arial" w:hAnsi="Arial" w:cs="Arial"/>
          <w:bCs/>
          <w:noProof/>
          <w:sz w:val="20"/>
        </w:rPr>
        <w:t xml:space="preserve"> </w:t>
      </w:r>
      <w:r w:rsidR="007A0A37" w:rsidRPr="006E1B00">
        <w:rPr>
          <w:rFonts w:ascii="Arial" w:hAnsi="Arial" w:cs="Arial" w:hint="eastAsia"/>
          <w:bCs/>
          <w:noProof/>
          <w:sz w:val="20"/>
        </w:rPr>
        <w:t>настъпило</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периода</w:t>
      </w:r>
      <w:r w:rsidR="007A0A37" w:rsidRPr="006E1B00">
        <w:rPr>
          <w:rFonts w:ascii="Arial" w:hAnsi="Arial" w:cs="Arial"/>
          <w:bCs/>
          <w:noProof/>
          <w:sz w:val="20"/>
        </w:rPr>
        <w:t xml:space="preserve"> </w:t>
      </w:r>
      <w:r w:rsidR="007A0A37" w:rsidRPr="006E1B00">
        <w:rPr>
          <w:rFonts w:ascii="Arial" w:hAnsi="Arial" w:cs="Arial" w:hint="eastAsia"/>
          <w:bCs/>
          <w:noProof/>
          <w:sz w:val="20"/>
        </w:rPr>
        <w:t>до</w:t>
      </w:r>
      <w:r w:rsidR="007A0A37" w:rsidRPr="006E1B00">
        <w:rPr>
          <w:rFonts w:ascii="Arial" w:hAnsi="Arial" w:cs="Arial"/>
          <w:bCs/>
          <w:noProof/>
          <w:sz w:val="20"/>
        </w:rPr>
        <w:t xml:space="preserve"> 15 </w:t>
      </w:r>
      <w:r w:rsidR="007A0A37" w:rsidRPr="006E1B00">
        <w:rPr>
          <w:rFonts w:ascii="Arial" w:hAnsi="Arial" w:cs="Arial" w:hint="eastAsia"/>
          <w:bCs/>
          <w:noProof/>
          <w:sz w:val="20"/>
        </w:rPr>
        <w:t>октомври</w:t>
      </w:r>
      <w:r w:rsidR="007A0A37" w:rsidRPr="006E1B00">
        <w:rPr>
          <w:rFonts w:ascii="Arial" w:hAnsi="Arial" w:cs="Arial"/>
          <w:bCs/>
          <w:noProof/>
          <w:sz w:val="20"/>
        </w:rPr>
        <w:t xml:space="preserve"> 2020 </w:t>
      </w:r>
      <w:r w:rsidR="007A0A37" w:rsidRPr="006E1B00">
        <w:rPr>
          <w:rFonts w:ascii="Arial" w:hAnsi="Arial" w:cs="Arial" w:hint="eastAsia"/>
          <w:bCs/>
          <w:noProof/>
          <w:sz w:val="20"/>
        </w:rPr>
        <w:t>г</w:t>
      </w:r>
      <w:r w:rsidR="007A0A37" w:rsidRPr="006E1B00">
        <w:rPr>
          <w:rFonts w:ascii="Arial" w:hAnsi="Arial" w:cs="Arial"/>
          <w:bCs/>
          <w:noProof/>
          <w:sz w:val="20"/>
        </w:rPr>
        <w:t>.</w:t>
      </w:r>
      <w:r w:rsidR="007A0A37">
        <w:rPr>
          <w:rFonts w:ascii="Arial" w:hAnsi="Arial" w:cs="Arial"/>
          <w:bCs/>
          <w:noProof/>
          <w:sz w:val="20"/>
        </w:rPr>
        <w:t xml:space="preserve"> </w:t>
      </w:r>
      <w:r w:rsidR="007A0A37" w:rsidRPr="006E1B00">
        <w:rPr>
          <w:rFonts w:ascii="Arial" w:hAnsi="Arial" w:cs="Arial" w:hint="eastAsia"/>
          <w:bCs/>
          <w:noProof/>
          <w:sz w:val="20"/>
        </w:rPr>
        <w:t>Отделно</w:t>
      </w:r>
      <w:r w:rsidR="007A0A37" w:rsidRPr="006E1B00">
        <w:rPr>
          <w:rFonts w:ascii="Arial" w:hAnsi="Arial" w:cs="Arial"/>
          <w:bCs/>
          <w:noProof/>
          <w:sz w:val="20"/>
        </w:rPr>
        <w:t xml:space="preserve"> </w:t>
      </w:r>
      <w:r w:rsidR="007A0A37" w:rsidRPr="006E1B00">
        <w:rPr>
          <w:rFonts w:ascii="Arial" w:hAnsi="Arial" w:cs="Arial" w:hint="eastAsia"/>
          <w:bCs/>
          <w:noProof/>
          <w:sz w:val="20"/>
        </w:rPr>
        <w:t>от</w:t>
      </w:r>
      <w:r w:rsidR="007A0A37" w:rsidRPr="006E1B00">
        <w:rPr>
          <w:rFonts w:ascii="Arial" w:hAnsi="Arial" w:cs="Arial"/>
          <w:bCs/>
          <w:noProof/>
          <w:sz w:val="20"/>
        </w:rPr>
        <w:t xml:space="preserve"> </w:t>
      </w:r>
      <w:r w:rsidR="007A0A37" w:rsidRPr="006E1B00">
        <w:rPr>
          <w:rFonts w:ascii="Arial" w:hAnsi="Arial" w:cs="Arial" w:hint="eastAsia"/>
          <w:bCs/>
          <w:noProof/>
          <w:sz w:val="20"/>
        </w:rPr>
        <w:t>това</w:t>
      </w:r>
      <w:r w:rsidR="007A0A37" w:rsidRPr="006E1B00">
        <w:rPr>
          <w:rFonts w:ascii="Arial" w:hAnsi="Arial" w:cs="Arial"/>
          <w:bCs/>
          <w:noProof/>
          <w:sz w:val="20"/>
        </w:rPr>
        <w:t xml:space="preserve"> </w:t>
      </w:r>
      <w:r w:rsidR="007A0A37" w:rsidRPr="006E1B00">
        <w:rPr>
          <w:rFonts w:ascii="Arial" w:hAnsi="Arial" w:cs="Arial" w:hint="eastAsia"/>
          <w:bCs/>
          <w:noProof/>
          <w:sz w:val="20"/>
        </w:rPr>
        <w:t>е</w:t>
      </w:r>
      <w:r w:rsidR="007A0A37" w:rsidRPr="006E1B00">
        <w:rPr>
          <w:rFonts w:ascii="Arial" w:hAnsi="Arial" w:cs="Arial"/>
          <w:bCs/>
          <w:noProof/>
          <w:sz w:val="20"/>
        </w:rPr>
        <w:t xml:space="preserve"> </w:t>
      </w:r>
      <w:r w:rsidR="007A0A37" w:rsidRPr="006E1B00">
        <w:rPr>
          <w:rFonts w:ascii="Arial" w:hAnsi="Arial" w:cs="Arial" w:hint="eastAsia"/>
          <w:bCs/>
          <w:noProof/>
          <w:sz w:val="20"/>
        </w:rPr>
        <w:t>предвидена</w:t>
      </w:r>
      <w:r w:rsidR="007A0A37" w:rsidRPr="006E1B00">
        <w:rPr>
          <w:rFonts w:ascii="Arial" w:hAnsi="Arial" w:cs="Arial"/>
          <w:bCs/>
          <w:noProof/>
          <w:sz w:val="20"/>
        </w:rPr>
        <w:t xml:space="preserve"> </w:t>
      </w:r>
      <w:r w:rsidR="007A0A37" w:rsidRPr="006E1B00">
        <w:rPr>
          <w:rFonts w:ascii="Arial" w:hAnsi="Arial" w:cs="Arial" w:hint="eastAsia"/>
          <w:bCs/>
          <w:noProof/>
          <w:sz w:val="20"/>
        </w:rPr>
        <w:t>гъвкавост</w:t>
      </w:r>
      <w:r w:rsidR="007A0A37" w:rsidRPr="006E1B00">
        <w:rPr>
          <w:rFonts w:ascii="Arial" w:hAnsi="Arial" w:cs="Arial"/>
          <w:bCs/>
          <w:noProof/>
          <w:sz w:val="20"/>
        </w:rPr>
        <w:t xml:space="preserve"> </w:t>
      </w:r>
      <w:r w:rsidR="007A0A37" w:rsidRPr="006E1B00">
        <w:rPr>
          <w:rFonts w:ascii="Arial" w:hAnsi="Arial" w:cs="Arial" w:hint="eastAsia"/>
          <w:bCs/>
          <w:noProof/>
          <w:sz w:val="20"/>
        </w:rPr>
        <w:t>по</w:t>
      </w:r>
      <w:r w:rsidR="007A0A37" w:rsidRPr="006E1B00">
        <w:rPr>
          <w:rFonts w:ascii="Arial" w:hAnsi="Arial" w:cs="Arial"/>
          <w:bCs/>
          <w:noProof/>
          <w:sz w:val="20"/>
        </w:rPr>
        <w:t xml:space="preserve"> </w:t>
      </w:r>
      <w:r w:rsidR="007A0A37" w:rsidRPr="006E1B00">
        <w:rPr>
          <w:rFonts w:ascii="Arial" w:hAnsi="Arial" w:cs="Arial" w:hint="eastAsia"/>
          <w:bCs/>
          <w:noProof/>
          <w:sz w:val="20"/>
        </w:rPr>
        <w:t>отношение</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мерките</w:t>
      </w:r>
      <w:r w:rsidR="007A0A37" w:rsidRPr="006E1B00">
        <w:rPr>
          <w:rFonts w:ascii="Arial" w:hAnsi="Arial" w:cs="Arial"/>
          <w:bCs/>
          <w:noProof/>
          <w:sz w:val="20"/>
        </w:rPr>
        <w:t xml:space="preserve"> </w:t>
      </w:r>
      <w:r w:rsidR="007A0A37" w:rsidRPr="006E1B00">
        <w:rPr>
          <w:rFonts w:ascii="Arial" w:hAnsi="Arial" w:cs="Arial" w:hint="eastAsia"/>
          <w:bCs/>
          <w:noProof/>
          <w:sz w:val="20"/>
        </w:rPr>
        <w:t>от</w:t>
      </w:r>
      <w:r w:rsidR="007A0A37" w:rsidRPr="006E1B00">
        <w:rPr>
          <w:rFonts w:ascii="Arial" w:hAnsi="Arial" w:cs="Arial"/>
          <w:bCs/>
          <w:noProof/>
          <w:sz w:val="20"/>
        </w:rPr>
        <w:t xml:space="preserve"> </w:t>
      </w:r>
      <w:r w:rsidR="007A0A37" w:rsidRPr="006E1B00">
        <w:rPr>
          <w:rFonts w:ascii="Arial" w:hAnsi="Arial" w:cs="Arial" w:hint="eastAsia"/>
          <w:bCs/>
          <w:noProof/>
          <w:sz w:val="20"/>
        </w:rPr>
        <w:t>националните</w:t>
      </w:r>
      <w:r w:rsidR="007A0A37" w:rsidRPr="006E1B00">
        <w:rPr>
          <w:rFonts w:ascii="Arial" w:hAnsi="Arial" w:cs="Arial"/>
          <w:bCs/>
          <w:noProof/>
          <w:sz w:val="20"/>
        </w:rPr>
        <w:t xml:space="preserve"> </w:t>
      </w:r>
      <w:r w:rsidR="007A0A37" w:rsidRPr="006E1B00">
        <w:rPr>
          <w:rFonts w:ascii="Arial" w:hAnsi="Arial" w:cs="Arial" w:hint="eastAsia"/>
          <w:bCs/>
          <w:noProof/>
          <w:sz w:val="20"/>
        </w:rPr>
        <w:t>програми</w:t>
      </w:r>
      <w:r w:rsidR="007A0A37" w:rsidRPr="006E1B00">
        <w:rPr>
          <w:rFonts w:ascii="Arial" w:hAnsi="Arial" w:cs="Arial"/>
          <w:bCs/>
          <w:noProof/>
          <w:sz w:val="20"/>
        </w:rPr>
        <w:t xml:space="preserve"> </w:t>
      </w:r>
      <w:r w:rsidR="007A0A37" w:rsidRPr="006E1B00">
        <w:rPr>
          <w:rFonts w:ascii="Arial" w:hAnsi="Arial" w:cs="Arial" w:hint="eastAsia"/>
          <w:bCs/>
          <w:noProof/>
          <w:sz w:val="20"/>
        </w:rPr>
        <w:t>за</w:t>
      </w:r>
      <w:r w:rsidR="007A0A37" w:rsidRPr="006E1B00">
        <w:rPr>
          <w:rFonts w:ascii="Arial" w:hAnsi="Arial" w:cs="Arial"/>
          <w:bCs/>
          <w:noProof/>
          <w:sz w:val="20"/>
        </w:rPr>
        <w:t xml:space="preserve"> </w:t>
      </w:r>
      <w:r w:rsidR="007A0A37" w:rsidRPr="006E1B00">
        <w:rPr>
          <w:rFonts w:ascii="Arial" w:hAnsi="Arial" w:cs="Arial" w:hint="eastAsia"/>
          <w:bCs/>
          <w:noProof/>
          <w:sz w:val="20"/>
        </w:rPr>
        <w:t>подпомагане</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лозаро</w:t>
      </w:r>
      <w:r w:rsidR="007A0A37" w:rsidRPr="006E1B00">
        <w:rPr>
          <w:rFonts w:ascii="Arial" w:hAnsi="Arial" w:cs="Arial"/>
          <w:bCs/>
          <w:noProof/>
          <w:sz w:val="20"/>
        </w:rPr>
        <w:t>-</w:t>
      </w:r>
      <w:r w:rsidR="007A0A37" w:rsidRPr="006E1B00">
        <w:rPr>
          <w:rFonts w:ascii="Arial" w:hAnsi="Arial" w:cs="Arial" w:hint="eastAsia"/>
          <w:bCs/>
          <w:noProof/>
          <w:sz w:val="20"/>
        </w:rPr>
        <w:t>винарския</w:t>
      </w:r>
      <w:r w:rsidR="007A0A37" w:rsidRPr="006E1B00">
        <w:rPr>
          <w:rFonts w:ascii="Arial" w:hAnsi="Arial" w:cs="Arial"/>
          <w:bCs/>
          <w:noProof/>
          <w:sz w:val="20"/>
        </w:rPr>
        <w:t xml:space="preserve"> </w:t>
      </w:r>
      <w:r w:rsidR="007A0A37" w:rsidRPr="006E1B00">
        <w:rPr>
          <w:rFonts w:ascii="Arial" w:hAnsi="Arial" w:cs="Arial" w:hint="eastAsia"/>
          <w:bCs/>
          <w:noProof/>
          <w:sz w:val="20"/>
        </w:rPr>
        <w:t>сектор</w:t>
      </w:r>
      <w:r w:rsidR="007A0A37" w:rsidRPr="006E1B00">
        <w:rPr>
          <w:rFonts w:ascii="Arial" w:hAnsi="Arial" w:cs="Arial"/>
          <w:bCs/>
          <w:noProof/>
          <w:sz w:val="20"/>
        </w:rPr>
        <w:t xml:space="preserve"> </w:t>
      </w:r>
      <w:r w:rsidR="007A0A37" w:rsidRPr="006E1B00">
        <w:rPr>
          <w:rFonts w:ascii="Arial" w:hAnsi="Arial" w:cs="Arial" w:hint="eastAsia"/>
          <w:bCs/>
          <w:noProof/>
          <w:sz w:val="20"/>
        </w:rPr>
        <w:t>като</w:t>
      </w:r>
      <w:r w:rsidR="007A0A37" w:rsidRPr="006E1B00">
        <w:rPr>
          <w:rFonts w:ascii="Arial" w:hAnsi="Arial" w:cs="Arial"/>
          <w:bCs/>
          <w:noProof/>
          <w:sz w:val="20"/>
        </w:rPr>
        <w:t xml:space="preserve"> </w:t>
      </w:r>
      <w:r w:rsidR="007A0A37">
        <w:rPr>
          <w:rFonts w:ascii="Arial" w:hAnsi="Arial" w:cs="Arial"/>
          <w:bCs/>
          <w:noProof/>
          <w:sz w:val="20"/>
        </w:rPr>
        <w:t xml:space="preserve">възможност за </w:t>
      </w:r>
      <w:r w:rsidR="007A0A37" w:rsidRPr="006E1B00">
        <w:rPr>
          <w:rFonts w:ascii="Arial" w:hAnsi="Arial" w:cs="Arial" w:hint="eastAsia"/>
          <w:bCs/>
          <w:noProof/>
          <w:sz w:val="20"/>
        </w:rPr>
        <w:t>разрешаване</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бенефицие</w:t>
      </w:r>
      <w:r w:rsidR="007A0A37" w:rsidRPr="007D477F">
        <w:rPr>
          <w:rFonts w:ascii="Arial" w:hAnsi="Arial" w:cs="Arial" w:hint="eastAsia"/>
          <w:bCs/>
          <w:noProof/>
          <w:sz w:val="20"/>
          <w:lang w:val="ru-RU"/>
        </w:rPr>
        <w:t>нтите</w:t>
      </w:r>
      <w:r w:rsidR="007A0A37" w:rsidRPr="006E1B00">
        <w:rPr>
          <w:rFonts w:ascii="Arial" w:hAnsi="Arial" w:cs="Arial"/>
          <w:bCs/>
          <w:noProof/>
          <w:sz w:val="20"/>
        </w:rPr>
        <w:t xml:space="preserve"> </w:t>
      </w:r>
      <w:r w:rsidR="007A0A37" w:rsidRPr="006E1B00">
        <w:rPr>
          <w:rFonts w:ascii="Arial" w:hAnsi="Arial" w:cs="Arial" w:hint="eastAsia"/>
          <w:bCs/>
          <w:noProof/>
          <w:sz w:val="20"/>
        </w:rPr>
        <w:t>да</w:t>
      </w:r>
      <w:r w:rsidR="007A0A37" w:rsidRPr="006E1B00">
        <w:rPr>
          <w:rFonts w:ascii="Arial" w:hAnsi="Arial" w:cs="Arial"/>
          <w:bCs/>
          <w:noProof/>
          <w:sz w:val="20"/>
        </w:rPr>
        <w:t xml:space="preserve"> </w:t>
      </w:r>
      <w:r w:rsidR="007A0A37" w:rsidRPr="006E1B00">
        <w:rPr>
          <w:rFonts w:ascii="Arial" w:hAnsi="Arial" w:cs="Arial" w:hint="eastAsia"/>
          <w:bCs/>
          <w:noProof/>
          <w:sz w:val="20"/>
        </w:rPr>
        <w:t>представят</w:t>
      </w:r>
      <w:r w:rsidR="007A0A37" w:rsidRPr="006E1B00">
        <w:rPr>
          <w:rFonts w:ascii="Arial" w:hAnsi="Arial" w:cs="Arial"/>
          <w:bCs/>
          <w:noProof/>
          <w:sz w:val="20"/>
        </w:rPr>
        <w:t xml:space="preserve"> </w:t>
      </w:r>
      <w:r w:rsidR="007A0A37" w:rsidRPr="006E1B00">
        <w:rPr>
          <w:rFonts w:ascii="Arial" w:hAnsi="Arial" w:cs="Arial" w:hint="eastAsia"/>
          <w:bCs/>
          <w:noProof/>
          <w:sz w:val="20"/>
        </w:rPr>
        <w:t>настъпащи</w:t>
      </w:r>
      <w:r w:rsidR="007A0A37" w:rsidRPr="006E1B00">
        <w:rPr>
          <w:rFonts w:ascii="Arial" w:hAnsi="Arial" w:cs="Arial"/>
          <w:bCs/>
          <w:noProof/>
          <w:sz w:val="20"/>
        </w:rPr>
        <w:t xml:space="preserve"> </w:t>
      </w:r>
      <w:r w:rsidR="007A0A37" w:rsidRPr="006E1B00">
        <w:rPr>
          <w:rFonts w:ascii="Arial" w:hAnsi="Arial" w:cs="Arial" w:hint="eastAsia"/>
          <w:bCs/>
          <w:noProof/>
          <w:sz w:val="20"/>
        </w:rPr>
        <w:t>не</w:t>
      </w:r>
      <w:r w:rsidR="007A0A37" w:rsidRPr="006E1B00">
        <w:rPr>
          <w:rFonts w:ascii="Arial" w:hAnsi="Arial" w:cs="Arial"/>
          <w:bCs/>
          <w:noProof/>
          <w:sz w:val="20"/>
        </w:rPr>
        <w:t xml:space="preserve"> </w:t>
      </w:r>
      <w:r w:rsidR="007A0A37" w:rsidRPr="006E1B00">
        <w:rPr>
          <w:rFonts w:ascii="Arial" w:hAnsi="Arial" w:cs="Arial" w:hint="eastAsia"/>
          <w:bCs/>
          <w:noProof/>
          <w:sz w:val="20"/>
        </w:rPr>
        <w:t>по</w:t>
      </w:r>
      <w:r w:rsidR="007A0A37" w:rsidRPr="006E1B00">
        <w:rPr>
          <w:rFonts w:ascii="Arial" w:hAnsi="Arial" w:cs="Arial"/>
          <w:bCs/>
          <w:noProof/>
          <w:sz w:val="20"/>
        </w:rPr>
        <w:t>-</w:t>
      </w:r>
      <w:r w:rsidR="007A0A37" w:rsidRPr="006E1B00">
        <w:rPr>
          <w:rFonts w:ascii="Arial" w:hAnsi="Arial" w:cs="Arial" w:hint="eastAsia"/>
          <w:bCs/>
          <w:noProof/>
          <w:sz w:val="20"/>
        </w:rPr>
        <w:t>късно</w:t>
      </w:r>
      <w:r w:rsidR="007A0A37" w:rsidRPr="006E1B00">
        <w:rPr>
          <w:rFonts w:ascii="Arial" w:hAnsi="Arial" w:cs="Arial"/>
          <w:bCs/>
          <w:noProof/>
          <w:sz w:val="20"/>
        </w:rPr>
        <w:t xml:space="preserve"> </w:t>
      </w:r>
      <w:r w:rsidR="007A0A37" w:rsidRPr="006E1B00">
        <w:rPr>
          <w:rFonts w:ascii="Arial" w:hAnsi="Arial" w:cs="Arial" w:hint="eastAsia"/>
          <w:bCs/>
          <w:noProof/>
          <w:sz w:val="20"/>
        </w:rPr>
        <w:t>от</w:t>
      </w:r>
      <w:r w:rsidR="007A0A37" w:rsidRPr="006E1B00">
        <w:rPr>
          <w:rFonts w:ascii="Arial" w:hAnsi="Arial" w:cs="Arial"/>
          <w:bCs/>
          <w:noProof/>
          <w:sz w:val="20"/>
        </w:rPr>
        <w:t xml:space="preserve"> 15 </w:t>
      </w:r>
      <w:r w:rsidR="007A0A37" w:rsidRPr="006E1B00">
        <w:rPr>
          <w:rFonts w:ascii="Arial" w:hAnsi="Arial" w:cs="Arial" w:hint="eastAsia"/>
          <w:bCs/>
          <w:noProof/>
          <w:sz w:val="20"/>
        </w:rPr>
        <w:t>октомври</w:t>
      </w:r>
      <w:r w:rsidR="007A0A37" w:rsidRPr="006E1B00">
        <w:rPr>
          <w:rFonts w:ascii="Arial" w:hAnsi="Arial" w:cs="Arial"/>
          <w:bCs/>
          <w:noProof/>
          <w:sz w:val="20"/>
        </w:rPr>
        <w:t xml:space="preserve"> 2020 </w:t>
      </w:r>
      <w:r w:rsidR="007A0A37" w:rsidRPr="006E1B00">
        <w:rPr>
          <w:rFonts w:ascii="Arial" w:hAnsi="Arial" w:cs="Arial" w:hint="eastAsia"/>
          <w:bCs/>
          <w:noProof/>
          <w:sz w:val="20"/>
        </w:rPr>
        <w:t>г</w:t>
      </w:r>
      <w:r w:rsidR="007A0A37" w:rsidRPr="006E1B00">
        <w:rPr>
          <w:rFonts w:ascii="Arial" w:hAnsi="Arial" w:cs="Arial"/>
          <w:bCs/>
          <w:noProof/>
          <w:sz w:val="20"/>
        </w:rPr>
        <w:t xml:space="preserve">. </w:t>
      </w:r>
      <w:r w:rsidR="007A0A37" w:rsidRPr="006E1B00">
        <w:rPr>
          <w:rFonts w:ascii="Arial" w:hAnsi="Arial" w:cs="Arial" w:hint="eastAsia"/>
          <w:bCs/>
          <w:noProof/>
          <w:sz w:val="20"/>
        </w:rPr>
        <w:t>промени</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текущи</w:t>
      </w:r>
      <w:r w:rsidR="007A0A37" w:rsidRPr="006E1B00">
        <w:rPr>
          <w:rFonts w:ascii="Arial" w:hAnsi="Arial" w:cs="Arial"/>
          <w:bCs/>
          <w:noProof/>
          <w:sz w:val="20"/>
        </w:rPr>
        <w:t xml:space="preserve"> </w:t>
      </w:r>
      <w:r w:rsidR="007A0A37" w:rsidRPr="006E1B00">
        <w:rPr>
          <w:rFonts w:ascii="Arial" w:hAnsi="Arial" w:cs="Arial" w:hint="eastAsia"/>
          <w:bCs/>
          <w:noProof/>
          <w:sz w:val="20"/>
        </w:rPr>
        <w:t>договорирани</w:t>
      </w:r>
      <w:r w:rsidR="007A0A37" w:rsidRPr="006E1B00">
        <w:rPr>
          <w:rFonts w:ascii="Arial" w:hAnsi="Arial" w:cs="Arial"/>
          <w:bCs/>
          <w:noProof/>
          <w:sz w:val="20"/>
        </w:rPr>
        <w:t xml:space="preserve"> </w:t>
      </w:r>
      <w:r w:rsidR="007A0A37" w:rsidRPr="006E1B00">
        <w:rPr>
          <w:rFonts w:ascii="Arial" w:hAnsi="Arial" w:cs="Arial" w:hint="eastAsia"/>
          <w:bCs/>
          <w:noProof/>
          <w:sz w:val="20"/>
        </w:rPr>
        <w:t>дейности</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рамките</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общия</w:t>
      </w:r>
      <w:r w:rsidR="007A0A37" w:rsidRPr="006E1B00">
        <w:rPr>
          <w:rFonts w:ascii="Arial" w:hAnsi="Arial" w:cs="Arial"/>
          <w:bCs/>
          <w:noProof/>
          <w:sz w:val="20"/>
        </w:rPr>
        <w:t xml:space="preserve"> </w:t>
      </w:r>
      <w:r w:rsidR="007A0A37" w:rsidRPr="006E1B00">
        <w:rPr>
          <w:rFonts w:ascii="Arial" w:hAnsi="Arial" w:cs="Arial" w:hint="eastAsia"/>
          <w:bCs/>
          <w:noProof/>
          <w:sz w:val="20"/>
        </w:rPr>
        <w:t>размер</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одобреното</w:t>
      </w:r>
      <w:r w:rsidR="007A0A37" w:rsidRPr="006E1B00">
        <w:rPr>
          <w:rFonts w:ascii="Arial" w:hAnsi="Arial" w:cs="Arial"/>
          <w:bCs/>
          <w:noProof/>
          <w:sz w:val="20"/>
        </w:rPr>
        <w:t xml:space="preserve"> </w:t>
      </w:r>
      <w:r w:rsidR="007A0A37" w:rsidRPr="006E1B00">
        <w:rPr>
          <w:rFonts w:ascii="Arial" w:hAnsi="Arial" w:cs="Arial" w:hint="eastAsia"/>
          <w:bCs/>
          <w:noProof/>
          <w:sz w:val="20"/>
        </w:rPr>
        <w:t>подпомагане</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бенефициентите</w:t>
      </w:r>
      <w:r w:rsidR="007A0A37" w:rsidRPr="006E1B00">
        <w:rPr>
          <w:rFonts w:ascii="Arial" w:hAnsi="Arial" w:cs="Arial"/>
          <w:bCs/>
          <w:noProof/>
          <w:sz w:val="20"/>
        </w:rPr>
        <w:t xml:space="preserve"> </w:t>
      </w:r>
      <w:r w:rsidR="007A0A37" w:rsidRPr="006E1B00">
        <w:rPr>
          <w:rFonts w:ascii="Arial" w:hAnsi="Arial" w:cs="Arial" w:hint="eastAsia"/>
          <w:bCs/>
          <w:noProof/>
          <w:sz w:val="20"/>
        </w:rPr>
        <w:t>може</w:t>
      </w:r>
      <w:r w:rsidR="007A0A37" w:rsidRPr="006E1B00">
        <w:rPr>
          <w:rFonts w:ascii="Arial" w:hAnsi="Arial" w:cs="Arial"/>
          <w:bCs/>
          <w:noProof/>
          <w:sz w:val="20"/>
        </w:rPr>
        <w:t xml:space="preserve"> </w:t>
      </w:r>
      <w:r w:rsidR="007A0A37" w:rsidRPr="006E1B00">
        <w:rPr>
          <w:rFonts w:ascii="Arial" w:hAnsi="Arial" w:cs="Arial" w:hint="eastAsia"/>
          <w:bCs/>
          <w:noProof/>
          <w:sz w:val="20"/>
        </w:rPr>
        <w:t>да</w:t>
      </w:r>
      <w:r w:rsidR="007A0A37" w:rsidRPr="006E1B00">
        <w:rPr>
          <w:rFonts w:ascii="Arial" w:hAnsi="Arial" w:cs="Arial"/>
          <w:bCs/>
          <w:noProof/>
          <w:sz w:val="20"/>
        </w:rPr>
        <w:t xml:space="preserve"> </w:t>
      </w:r>
      <w:r w:rsidR="007A0A37" w:rsidRPr="006E1B00">
        <w:rPr>
          <w:rFonts w:ascii="Arial" w:hAnsi="Arial" w:cs="Arial" w:hint="eastAsia"/>
          <w:bCs/>
          <w:noProof/>
          <w:sz w:val="20"/>
        </w:rPr>
        <w:t>се</w:t>
      </w:r>
      <w:r w:rsidR="007A0A37" w:rsidRPr="006E1B00">
        <w:rPr>
          <w:rFonts w:ascii="Arial" w:hAnsi="Arial" w:cs="Arial"/>
          <w:bCs/>
          <w:noProof/>
          <w:sz w:val="20"/>
        </w:rPr>
        <w:t xml:space="preserve"> </w:t>
      </w:r>
      <w:r w:rsidR="007A0A37" w:rsidRPr="006E1B00">
        <w:rPr>
          <w:rFonts w:ascii="Arial" w:hAnsi="Arial" w:cs="Arial" w:hint="eastAsia"/>
          <w:bCs/>
          <w:noProof/>
          <w:sz w:val="20"/>
        </w:rPr>
        <w:t>разреши</w:t>
      </w:r>
      <w:r w:rsidR="007A0A37" w:rsidRPr="006E1B00">
        <w:rPr>
          <w:rFonts w:ascii="Arial" w:hAnsi="Arial" w:cs="Arial"/>
          <w:bCs/>
          <w:noProof/>
          <w:sz w:val="20"/>
        </w:rPr>
        <w:t xml:space="preserve"> </w:t>
      </w:r>
      <w:r w:rsidR="007A0A37" w:rsidRPr="006E1B00">
        <w:rPr>
          <w:rFonts w:ascii="Arial" w:hAnsi="Arial" w:cs="Arial" w:hint="eastAsia"/>
          <w:bCs/>
          <w:noProof/>
          <w:sz w:val="20"/>
        </w:rPr>
        <w:t>и</w:t>
      </w:r>
      <w:r w:rsidR="007A0A37" w:rsidRPr="006E1B00">
        <w:rPr>
          <w:rFonts w:ascii="Arial" w:hAnsi="Arial" w:cs="Arial"/>
          <w:bCs/>
          <w:noProof/>
          <w:sz w:val="20"/>
        </w:rPr>
        <w:t xml:space="preserve"> </w:t>
      </w:r>
      <w:r w:rsidR="007A0A37" w:rsidRPr="006E1B00">
        <w:rPr>
          <w:rFonts w:ascii="Arial" w:hAnsi="Arial" w:cs="Arial" w:hint="eastAsia"/>
          <w:bCs/>
          <w:noProof/>
          <w:sz w:val="20"/>
        </w:rPr>
        <w:t>да</w:t>
      </w:r>
      <w:r w:rsidR="007A0A37" w:rsidRPr="006E1B00">
        <w:rPr>
          <w:rFonts w:ascii="Arial" w:hAnsi="Arial" w:cs="Arial"/>
          <w:bCs/>
          <w:noProof/>
          <w:sz w:val="20"/>
        </w:rPr>
        <w:t xml:space="preserve"> </w:t>
      </w:r>
      <w:r w:rsidR="007A0A37" w:rsidRPr="006E1B00">
        <w:rPr>
          <w:rFonts w:ascii="Arial" w:hAnsi="Arial" w:cs="Arial" w:hint="eastAsia"/>
          <w:bCs/>
          <w:noProof/>
          <w:sz w:val="20"/>
        </w:rPr>
        <w:t>представят</w:t>
      </w:r>
      <w:r w:rsidR="007A0A37" w:rsidRPr="006E1B00">
        <w:rPr>
          <w:rFonts w:ascii="Arial" w:hAnsi="Arial" w:cs="Arial"/>
          <w:bCs/>
          <w:noProof/>
          <w:sz w:val="20"/>
        </w:rPr>
        <w:t xml:space="preserve">  </w:t>
      </w:r>
      <w:r w:rsidR="007A0A37" w:rsidRPr="006E1B00">
        <w:rPr>
          <w:rFonts w:ascii="Arial" w:hAnsi="Arial" w:cs="Arial" w:hint="eastAsia"/>
          <w:bCs/>
          <w:noProof/>
          <w:sz w:val="20"/>
        </w:rPr>
        <w:t>настъпващи</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същия</w:t>
      </w:r>
      <w:r w:rsidR="007A0A37" w:rsidRPr="006E1B00">
        <w:rPr>
          <w:rFonts w:ascii="Arial" w:hAnsi="Arial" w:cs="Arial"/>
          <w:bCs/>
          <w:noProof/>
          <w:sz w:val="20"/>
        </w:rPr>
        <w:t xml:space="preserve"> </w:t>
      </w:r>
      <w:r w:rsidR="007A0A37" w:rsidRPr="006E1B00">
        <w:rPr>
          <w:rFonts w:ascii="Arial" w:hAnsi="Arial" w:cs="Arial" w:hint="eastAsia"/>
          <w:bCs/>
          <w:noProof/>
          <w:sz w:val="20"/>
        </w:rPr>
        <w:t>срок</w:t>
      </w:r>
      <w:r w:rsidR="007A0A37" w:rsidRPr="006E1B00">
        <w:rPr>
          <w:rFonts w:ascii="Arial" w:hAnsi="Arial" w:cs="Arial"/>
          <w:bCs/>
          <w:noProof/>
          <w:sz w:val="20"/>
        </w:rPr>
        <w:t xml:space="preserve"> </w:t>
      </w:r>
      <w:r w:rsidR="007A0A37" w:rsidRPr="006E1B00">
        <w:rPr>
          <w:rFonts w:ascii="Arial" w:hAnsi="Arial" w:cs="Arial" w:hint="eastAsia"/>
          <w:bCs/>
          <w:noProof/>
          <w:sz w:val="20"/>
        </w:rPr>
        <w:t>промени</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целта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текущите</w:t>
      </w:r>
      <w:r w:rsidR="007A0A37" w:rsidRPr="006E1B00">
        <w:rPr>
          <w:rFonts w:ascii="Arial" w:hAnsi="Arial" w:cs="Arial"/>
          <w:bCs/>
          <w:noProof/>
          <w:sz w:val="20"/>
        </w:rPr>
        <w:t xml:space="preserve"> </w:t>
      </w:r>
      <w:r w:rsidR="007A0A37" w:rsidRPr="006E1B00">
        <w:rPr>
          <w:rFonts w:ascii="Arial" w:hAnsi="Arial" w:cs="Arial" w:hint="eastAsia"/>
          <w:bCs/>
          <w:noProof/>
          <w:sz w:val="20"/>
        </w:rPr>
        <w:t>операции</w:t>
      </w:r>
      <w:r w:rsidR="007A0A37" w:rsidRPr="006E1B00">
        <w:rPr>
          <w:rFonts w:ascii="Arial" w:hAnsi="Arial" w:cs="Arial"/>
          <w:bCs/>
          <w:noProof/>
          <w:sz w:val="20"/>
        </w:rPr>
        <w:t xml:space="preserve"> </w:t>
      </w:r>
      <w:r w:rsidR="007A0A37" w:rsidRPr="006E1B00">
        <w:rPr>
          <w:rFonts w:ascii="Arial" w:hAnsi="Arial" w:cs="Arial" w:hint="eastAsia"/>
          <w:bCs/>
          <w:noProof/>
          <w:sz w:val="20"/>
        </w:rPr>
        <w:t>по</w:t>
      </w:r>
      <w:r w:rsidR="007A0A37" w:rsidRPr="006E1B00">
        <w:rPr>
          <w:rFonts w:ascii="Arial" w:hAnsi="Arial" w:cs="Arial"/>
          <w:bCs/>
          <w:noProof/>
          <w:sz w:val="20"/>
        </w:rPr>
        <w:t xml:space="preserve"> </w:t>
      </w:r>
      <w:r w:rsidR="007A0A37" w:rsidRPr="006E1B00">
        <w:rPr>
          <w:rFonts w:ascii="Arial" w:hAnsi="Arial" w:cs="Arial" w:hint="eastAsia"/>
          <w:bCs/>
          <w:noProof/>
          <w:sz w:val="20"/>
        </w:rPr>
        <w:t>мерки</w:t>
      </w:r>
      <w:r w:rsidR="007A0A37" w:rsidRPr="006E1B00">
        <w:rPr>
          <w:rFonts w:ascii="Arial" w:hAnsi="Arial" w:cs="Arial"/>
          <w:bCs/>
          <w:noProof/>
          <w:sz w:val="20"/>
        </w:rPr>
        <w:t xml:space="preserve"> „</w:t>
      </w:r>
      <w:r w:rsidR="007A0A37" w:rsidRPr="006E1B00">
        <w:rPr>
          <w:rFonts w:ascii="Arial" w:hAnsi="Arial" w:cs="Arial" w:hint="eastAsia"/>
          <w:bCs/>
          <w:noProof/>
          <w:sz w:val="20"/>
        </w:rPr>
        <w:t>Популяризиране“</w:t>
      </w:r>
      <w:r w:rsidR="007A0A37" w:rsidRPr="006E1B00">
        <w:rPr>
          <w:rFonts w:ascii="Arial" w:hAnsi="Arial" w:cs="Arial"/>
          <w:bCs/>
          <w:noProof/>
          <w:sz w:val="20"/>
        </w:rPr>
        <w:t>, "</w:t>
      </w:r>
      <w:r w:rsidR="007A0A37" w:rsidRPr="006E1B00">
        <w:rPr>
          <w:rFonts w:ascii="Arial" w:hAnsi="Arial" w:cs="Arial" w:hint="eastAsia"/>
          <w:bCs/>
          <w:noProof/>
          <w:sz w:val="20"/>
        </w:rPr>
        <w:t>Преструктуриране</w:t>
      </w:r>
      <w:r w:rsidR="007A0A37" w:rsidRPr="006E1B00">
        <w:rPr>
          <w:rFonts w:ascii="Arial" w:hAnsi="Arial" w:cs="Arial"/>
          <w:bCs/>
          <w:noProof/>
          <w:sz w:val="20"/>
        </w:rPr>
        <w:t xml:space="preserve"> </w:t>
      </w:r>
      <w:r w:rsidR="007A0A37" w:rsidRPr="006E1B00">
        <w:rPr>
          <w:rFonts w:ascii="Arial" w:hAnsi="Arial" w:cs="Arial" w:hint="eastAsia"/>
          <w:bCs/>
          <w:noProof/>
          <w:sz w:val="20"/>
        </w:rPr>
        <w:t>и</w:t>
      </w:r>
      <w:r w:rsidR="007A0A37" w:rsidRPr="006E1B00">
        <w:rPr>
          <w:rFonts w:ascii="Arial" w:hAnsi="Arial" w:cs="Arial"/>
          <w:bCs/>
          <w:noProof/>
          <w:sz w:val="20"/>
        </w:rPr>
        <w:t xml:space="preserve"> </w:t>
      </w:r>
      <w:r w:rsidR="007A0A37" w:rsidRPr="006E1B00">
        <w:rPr>
          <w:rFonts w:ascii="Arial" w:hAnsi="Arial" w:cs="Arial" w:hint="eastAsia"/>
          <w:bCs/>
          <w:noProof/>
          <w:sz w:val="20"/>
        </w:rPr>
        <w:t>конверсия</w:t>
      </w:r>
      <w:r w:rsidR="007A0A37" w:rsidRPr="006E1B00">
        <w:rPr>
          <w:rFonts w:ascii="Arial" w:hAnsi="Arial" w:cs="Arial"/>
          <w:bCs/>
          <w:noProof/>
          <w:sz w:val="20"/>
        </w:rPr>
        <w:t xml:space="preserve"> на лозя" </w:t>
      </w:r>
      <w:r w:rsidR="007A0A37" w:rsidRPr="006E1B00">
        <w:rPr>
          <w:rFonts w:ascii="Arial" w:hAnsi="Arial" w:cs="Arial" w:hint="eastAsia"/>
          <w:bCs/>
          <w:noProof/>
          <w:sz w:val="20"/>
        </w:rPr>
        <w:t>и</w:t>
      </w:r>
      <w:r w:rsidR="007A0A37" w:rsidRPr="006E1B00">
        <w:rPr>
          <w:rFonts w:ascii="Arial" w:hAnsi="Arial" w:cs="Arial"/>
          <w:bCs/>
          <w:noProof/>
          <w:sz w:val="20"/>
        </w:rPr>
        <w:t xml:space="preserve"> "</w:t>
      </w:r>
      <w:r w:rsidR="007A0A37" w:rsidRPr="006E1B00">
        <w:rPr>
          <w:rFonts w:ascii="Arial" w:hAnsi="Arial" w:cs="Arial" w:hint="eastAsia"/>
          <w:bCs/>
          <w:noProof/>
          <w:sz w:val="20"/>
        </w:rPr>
        <w:t>Инвестиции</w:t>
      </w:r>
      <w:r w:rsidR="007A0A37" w:rsidRPr="006E1B00">
        <w:rPr>
          <w:rFonts w:ascii="Arial" w:hAnsi="Arial" w:cs="Arial"/>
          <w:bCs/>
          <w:noProof/>
          <w:sz w:val="20"/>
        </w:rPr>
        <w:t xml:space="preserve">", </w:t>
      </w:r>
      <w:r w:rsidR="007A0A37" w:rsidRPr="006E1B00">
        <w:rPr>
          <w:rFonts w:ascii="Arial" w:hAnsi="Arial" w:cs="Arial" w:hint="eastAsia"/>
          <w:bCs/>
          <w:noProof/>
          <w:sz w:val="20"/>
        </w:rPr>
        <w:t>при</w:t>
      </w:r>
      <w:r w:rsidR="007A0A37" w:rsidRPr="006E1B00">
        <w:rPr>
          <w:rFonts w:ascii="Arial" w:hAnsi="Arial" w:cs="Arial"/>
          <w:bCs/>
          <w:noProof/>
          <w:sz w:val="20"/>
        </w:rPr>
        <w:t xml:space="preserve"> </w:t>
      </w:r>
      <w:r w:rsidR="007A0A37" w:rsidRPr="006E1B00">
        <w:rPr>
          <w:rFonts w:ascii="Arial" w:hAnsi="Arial" w:cs="Arial" w:hint="eastAsia"/>
          <w:bCs/>
          <w:noProof/>
          <w:sz w:val="20"/>
        </w:rPr>
        <w:t>условие</w:t>
      </w:r>
      <w:r w:rsidR="007A0A37" w:rsidRPr="006E1B00">
        <w:rPr>
          <w:rFonts w:ascii="Arial" w:hAnsi="Arial" w:cs="Arial"/>
          <w:bCs/>
          <w:noProof/>
          <w:sz w:val="20"/>
        </w:rPr>
        <w:t xml:space="preserve"> </w:t>
      </w:r>
      <w:r w:rsidR="007A0A37" w:rsidRPr="006E1B00">
        <w:rPr>
          <w:rFonts w:ascii="Arial" w:hAnsi="Arial" w:cs="Arial" w:hint="eastAsia"/>
          <w:bCs/>
          <w:noProof/>
          <w:sz w:val="20"/>
        </w:rPr>
        <w:t>че</w:t>
      </w:r>
      <w:r w:rsidR="007A0A37" w:rsidRPr="006E1B00">
        <w:rPr>
          <w:rFonts w:ascii="Arial" w:hAnsi="Arial" w:cs="Arial"/>
          <w:bCs/>
          <w:noProof/>
          <w:sz w:val="20"/>
        </w:rPr>
        <w:t xml:space="preserve"> </w:t>
      </w:r>
      <w:r w:rsidR="007A0A37" w:rsidRPr="006E1B00">
        <w:rPr>
          <w:rFonts w:ascii="Arial" w:hAnsi="Arial" w:cs="Arial" w:hint="eastAsia"/>
          <w:bCs/>
          <w:noProof/>
          <w:sz w:val="20"/>
        </w:rPr>
        <w:t>са</w:t>
      </w:r>
      <w:r w:rsidR="007A0A37" w:rsidRPr="006E1B00">
        <w:rPr>
          <w:rFonts w:ascii="Arial" w:hAnsi="Arial" w:cs="Arial"/>
          <w:bCs/>
          <w:noProof/>
          <w:sz w:val="20"/>
        </w:rPr>
        <w:t xml:space="preserve"> </w:t>
      </w:r>
      <w:r w:rsidR="007A0A37" w:rsidRPr="006E1B00">
        <w:rPr>
          <w:rFonts w:ascii="Arial" w:hAnsi="Arial" w:cs="Arial" w:hint="eastAsia"/>
          <w:bCs/>
          <w:noProof/>
          <w:sz w:val="20"/>
        </w:rPr>
        <w:t>приключени</w:t>
      </w:r>
      <w:r w:rsidR="007A0A37" w:rsidRPr="006E1B00">
        <w:rPr>
          <w:rFonts w:ascii="Arial" w:hAnsi="Arial" w:cs="Arial"/>
          <w:bCs/>
          <w:noProof/>
          <w:sz w:val="20"/>
        </w:rPr>
        <w:t xml:space="preserve"> </w:t>
      </w:r>
      <w:r w:rsidR="007A0A37" w:rsidRPr="006E1B00">
        <w:rPr>
          <w:rFonts w:ascii="Arial" w:hAnsi="Arial" w:cs="Arial" w:hint="eastAsia"/>
          <w:bCs/>
          <w:noProof/>
          <w:sz w:val="20"/>
        </w:rPr>
        <w:t>всички</w:t>
      </w:r>
      <w:r w:rsidR="007A0A37" w:rsidRPr="006E1B00">
        <w:rPr>
          <w:rFonts w:ascii="Arial" w:hAnsi="Arial" w:cs="Arial"/>
          <w:bCs/>
          <w:noProof/>
          <w:sz w:val="20"/>
        </w:rPr>
        <w:t xml:space="preserve"> </w:t>
      </w:r>
      <w:r w:rsidR="007A0A37" w:rsidRPr="006E1B00">
        <w:rPr>
          <w:rFonts w:ascii="Arial" w:hAnsi="Arial" w:cs="Arial" w:hint="eastAsia"/>
          <w:bCs/>
          <w:noProof/>
          <w:sz w:val="20"/>
        </w:rPr>
        <w:t>отделни</w:t>
      </w:r>
      <w:r w:rsidR="007A0A37" w:rsidRPr="006E1B00">
        <w:rPr>
          <w:rFonts w:ascii="Arial" w:hAnsi="Arial" w:cs="Arial"/>
          <w:bCs/>
          <w:noProof/>
          <w:sz w:val="20"/>
        </w:rPr>
        <w:t xml:space="preserve"> </w:t>
      </w:r>
      <w:r w:rsidR="007A0A37" w:rsidRPr="006E1B00">
        <w:rPr>
          <w:rFonts w:ascii="Arial" w:hAnsi="Arial" w:cs="Arial" w:hint="eastAsia"/>
          <w:bCs/>
          <w:noProof/>
          <w:sz w:val="20"/>
        </w:rPr>
        <w:t>действия</w:t>
      </w:r>
      <w:r w:rsidR="007A0A37" w:rsidRPr="006E1B00">
        <w:rPr>
          <w:rFonts w:ascii="Arial" w:hAnsi="Arial" w:cs="Arial"/>
          <w:bCs/>
          <w:noProof/>
          <w:sz w:val="20"/>
        </w:rPr>
        <w:t xml:space="preserve">, </w:t>
      </w:r>
      <w:r w:rsidR="007A0A37" w:rsidRPr="006E1B00">
        <w:rPr>
          <w:rFonts w:ascii="Arial" w:hAnsi="Arial" w:cs="Arial" w:hint="eastAsia"/>
          <w:bCs/>
          <w:noProof/>
          <w:sz w:val="20"/>
        </w:rPr>
        <w:t>които</w:t>
      </w:r>
      <w:r w:rsidR="007A0A37" w:rsidRPr="006E1B00">
        <w:rPr>
          <w:rFonts w:ascii="Arial" w:hAnsi="Arial" w:cs="Arial"/>
          <w:bCs/>
          <w:noProof/>
          <w:sz w:val="20"/>
        </w:rPr>
        <w:t xml:space="preserve"> </w:t>
      </w:r>
      <w:r w:rsidR="007A0A37" w:rsidRPr="006E1B00">
        <w:rPr>
          <w:rFonts w:ascii="Arial" w:hAnsi="Arial" w:cs="Arial" w:hint="eastAsia"/>
          <w:bCs/>
          <w:noProof/>
          <w:sz w:val="20"/>
        </w:rPr>
        <w:t>са</w:t>
      </w:r>
      <w:r w:rsidR="007A0A37" w:rsidRPr="006E1B00">
        <w:rPr>
          <w:rFonts w:ascii="Arial" w:hAnsi="Arial" w:cs="Arial"/>
          <w:bCs/>
          <w:noProof/>
          <w:sz w:val="20"/>
        </w:rPr>
        <w:t xml:space="preserve"> </w:t>
      </w:r>
      <w:r w:rsidR="007A0A37" w:rsidRPr="006E1B00">
        <w:rPr>
          <w:rFonts w:ascii="Arial" w:hAnsi="Arial" w:cs="Arial" w:hint="eastAsia"/>
          <w:bCs/>
          <w:noProof/>
          <w:sz w:val="20"/>
        </w:rPr>
        <w:t>част</w:t>
      </w:r>
      <w:r w:rsidR="007A0A37" w:rsidRPr="006E1B00">
        <w:rPr>
          <w:rFonts w:ascii="Arial" w:hAnsi="Arial" w:cs="Arial"/>
          <w:bCs/>
          <w:noProof/>
          <w:sz w:val="20"/>
        </w:rPr>
        <w:t xml:space="preserve"> </w:t>
      </w:r>
      <w:r w:rsidR="007A0A37" w:rsidRPr="006E1B00">
        <w:rPr>
          <w:rFonts w:ascii="Arial" w:hAnsi="Arial" w:cs="Arial" w:hint="eastAsia"/>
          <w:bCs/>
          <w:noProof/>
          <w:sz w:val="20"/>
        </w:rPr>
        <w:t>от</w:t>
      </w:r>
      <w:r w:rsidR="007A0A37" w:rsidRPr="006E1B00">
        <w:rPr>
          <w:rFonts w:ascii="Arial" w:hAnsi="Arial" w:cs="Arial"/>
          <w:bCs/>
          <w:noProof/>
          <w:sz w:val="20"/>
        </w:rPr>
        <w:t xml:space="preserve"> </w:t>
      </w:r>
      <w:r w:rsidR="007A0A37" w:rsidRPr="006E1B00">
        <w:rPr>
          <w:rFonts w:ascii="Arial" w:hAnsi="Arial" w:cs="Arial" w:hint="eastAsia"/>
          <w:bCs/>
          <w:noProof/>
          <w:sz w:val="20"/>
        </w:rPr>
        <w:t>цялостна</w:t>
      </w:r>
      <w:r w:rsidR="007A0A37" w:rsidRPr="006E1B00">
        <w:rPr>
          <w:rFonts w:ascii="Arial" w:hAnsi="Arial" w:cs="Arial"/>
          <w:bCs/>
          <w:noProof/>
          <w:sz w:val="20"/>
        </w:rPr>
        <w:t xml:space="preserve"> </w:t>
      </w:r>
      <w:r w:rsidR="007A0A37" w:rsidRPr="006E1B00">
        <w:rPr>
          <w:rFonts w:ascii="Arial" w:hAnsi="Arial" w:cs="Arial" w:hint="eastAsia"/>
          <w:bCs/>
          <w:noProof/>
          <w:sz w:val="20"/>
        </w:rPr>
        <w:t>стартирала</w:t>
      </w:r>
      <w:r w:rsidR="007A0A37" w:rsidRPr="006E1B00">
        <w:rPr>
          <w:rFonts w:ascii="Arial" w:hAnsi="Arial" w:cs="Arial"/>
          <w:bCs/>
          <w:noProof/>
          <w:sz w:val="20"/>
        </w:rPr>
        <w:t xml:space="preserve"> </w:t>
      </w:r>
      <w:r w:rsidR="007A0A37" w:rsidRPr="006E1B00">
        <w:rPr>
          <w:rFonts w:ascii="Arial" w:hAnsi="Arial" w:cs="Arial" w:hint="eastAsia"/>
          <w:bCs/>
          <w:noProof/>
          <w:sz w:val="20"/>
        </w:rPr>
        <w:t>операция</w:t>
      </w:r>
      <w:r w:rsidR="007A0A37" w:rsidRPr="006E1B00">
        <w:rPr>
          <w:rFonts w:ascii="Arial" w:hAnsi="Arial" w:cs="Arial"/>
          <w:bCs/>
          <w:noProof/>
          <w:sz w:val="20"/>
        </w:rPr>
        <w:t xml:space="preserve">. </w:t>
      </w:r>
      <w:r w:rsidR="007A0A37" w:rsidRPr="006E1B00">
        <w:rPr>
          <w:rFonts w:ascii="Arial" w:hAnsi="Arial" w:cs="Arial" w:hint="eastAsia"/>
          <w:bCs/>
          <w:noProof/>
          <w:sz w:val="20"/>
        </w:rPr>
        <w:t>Когато</w:t>
      </w:r>
      <w:r w:rsidR="007A0A37" w:rsidRPr="006E1B00">
        <w:rPr>
          <w:rFonts w:ascii="Arial" w:hAnsi="Arial" w:cs="Arial"/>
          <w:bCs/>
          <w:noProof/>
          <w:sz w:val="20"/>
        </w:rPr>
        <w:t xml:space="preserve"> </w:t>
      </w:r>
      <w:r w:rsidR="007A0A37" w:rsidRPr="006E1B00">
        <w:rPr>
          <w:rFonts w:ascii="Arial" w:hAnsi="Arial" w:cs="Arial" w:hint="eastAsia"/>
          <w:bCs/>
          <w:noProof/>
          <w:sz w:val="20"/>
        </w:rPr>
        <w:t>промяна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вече</w:t>
      </w:r>
      <w:r w:rsidR="007A0A37" w:rsidRPr="006E1B00">
        <w:rPr>
          <w:rFonts w:ascii="Arial" w:hAnsi="Arial" w:cs="Arial"/>
          <w:bCs/>
          <w:noProof/>
          <w:sz w:val="20"/>
        </w:rPr>
        <w:t xml:space="preserve"> </w:t>
      </w:r>
      <w:r w:rsidR="007A0A37" w:rsidRPr="006E1B00">
        <w:rPr>
          <w:rFonts w:ascii="Arial" w:hAnsi="Arial" w:cs="Arial" w:hint="eastAsia"/>
          <w:bCs/>
          <w:noProof/>
          <w:sz w:val="20"/>
        </w:rPr>
        <w:t>одобрена</w:t>
      </w:r>
      <w:r w:rsidR="007A0A37" w:rsidRPr="006E1B00">
        <w:rPr>
          <w:rFonts w:ascii="Arial" w:hAnsi="Arial" w:cs="Arial"/>
          <w:bCs/>
          <w:noProof/>
          <w:sz w:val="20"/>
        </w:rPr>
        <w:t xml:space="preserve"> </w:t>
      </w:r>
      <w:r w:rsidR="007A0A37" w:rsidRPr="006E1B00">
        <w:rPr>
          <w:rFonts w:ascii="Arial" w:hAnsi="Arial" w:cs="Arial" w:hint="eastAsia"/>
          <w:bCs/>
          <w:noProof/>
          <w:sz w:val="20"/>
        </w:rPr>
        <w:t>операция</w:t>
      </w:r>
      <w:r w:rsidR="007A0A37" w:rsidRPr="006E1B00">
        <w:rPr>
          <w:rFonts w:ascii="Arial" w:hAnsi="Arial" w:cs="Arial"/>
          <w:bCs/>
          <w:noProof/>
          <w:sz w:val="20"/>
        </w:rPr>
        <w:t xml:space="preserve"> </w:t>
      </w:r>
      <w:r w:rsidR="007A0A37" w:rsidRPr="006E1B00">
        <w:rPr>
          <w:rFonts w:ascii="Arial" w:hAnsi="Arial" w:cs="Arial" w:hint="eastAsia"/>
          <w:bCs/>
          <w:noProof/>
          <w:sz w:val="20"/>
        </w:rPr>
        <w:t>е</w:t>
      </w:r>
      <w:r w:rsidR="007A0A37" w:rsidRPr="006E1B00">
        <w:rPr>
          <w:rFonts w:ascii="Arial" w:hAnsi="Arial" w:cs="Arial"/>
          <w:bCs/>
          <w:noProof/>
          <w:sz w:val="20"/>
        </w:rPr>
        <w:t xml:space="preserve"> </w:t>
      </w:r>
      <w:r w:rsidR="007A0A37" w:rsidRPr="006E1B00">
        <w:rPr>
          <w:rFonts w:ascii="Arial" w:hAnsi="Arial" w:cs="Arial" w:hint="eastAsia"/>
          <w:bCs/>
          <w:noProof/>
          <w:sz w:val="20"/>
        </w:rPr>
        <w:t>нотифицирана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компетентния</w:t>
      </w:r>
      <w:r w:rsidR="007A0A37" w:rsidRPr="006E1B00">
        <w:rPr>
          <w:rFonts w:ascii="Arial" w:hAnsi="Arial" w:cs="Arial"/>
          <w:bCs/>
          <w:noProof/>
          <w:sz w:val="20"/>
        </w:rPr>
        <w:t xml:space="preserve"> </w:t>
      </w:r>
      <w:r w:rsidR="007A0A37" w:rsidRPr="006E1B00">
        <w:rPr>
          <w:rFonts w:ascii="Arial" w:hAnsi="Arial" w:cs="Arial" w:hint="eastAsia"/>
          <w:bCs/>
          <w:noProof/>
          <w:sz w:val="20"/>
        </w:rPr>
        <w:t>орган</w:t>
      </w:r>
      <w:r w:rsidR="007A0A37" w:rsidRPr="006E1B00">
        <w:rPr>
          <w:rFonts w:ascii="Arial" w:hAnsi="Arial" w:cs="Arial"/>
          <w:bCs/>
          <w:noProof/>
          <w:sz w:val="20"/>
        </w:rPr>
        <w:t xml:space="preserve">, </w:t>
      </w:r>
      <w:r w:rsidR="007A0A37" w:rsidRPr="006E1B00">
        <w:rPr>
          <w:rFonts w:ascii="Arial" w:hAnsi="Arial" w:cs="Arial" w:hint="eastAsia"/>
          <w:bCs/>
          <w:noProof/>
          <w:sz w:val="20"/>
        </w:rPr>
        <w:t>помощта</w:t>
      </w:r>
      <w:r w:rsidR="007A0A37" w:rsidRPr="006E1B00">
        <w:rPr>
          <w:rFonts w:ascii="Arial" w:hAnsi="Arial" w:cs="Arial"/>
          <w:bCs/>
          <w:noProof/>
          <w:sz w:val="20"/>
        </w:rPr>
        <w:t xml:space="preserve"> </w:t>
      </w:r>
      <w:r w:rsidR="007A0A37" w:rsidRPr="006E1B00">
        <w:rPr>
          <w:rFonts w:ascii="Arial" w:hAnsi="Arial" w:cs="Arial" w:hint="eastAsia"/>
          <w:bCs/>
          <w:noProof/>
          <w:sz w:val="20"/>
        </w:rPr>
        <w:t>се</w:t>
      </w:r>
      <w:r w:rsidR="007A0A37" w:rsidRPr="006E1B00">
        <w:rPr>
          <w:rFonts w:ascii="Arial" w:hAnsi="Arial" w:cs="Arial"/>
          <w:bCs/>
          <w:noProof/>
          <w:sz w:val="20"/>
        </w:rPr>
        <w:t xml:space="preserve"> </w:t>
      </w:r>
      <w:r w:rsidR="007A0A37" w:rsidRPr="006E1B00">
        <w:rPr>
          <w:rFonts w:ascii="Arial" w:hAnsi="Arial" w:cs="Arial" w:hint="eastAsia"/>
          <w:bCs/>
          <w:noProof/>
          <w:sz w:val="20"/>
        </w:rPr>
        <w:t>изплаща</w:t>
      </w:r>
      <w:r w:rsidR="007A0A37" w:rsidRPr="006E1B00">
        <w:rPr>
          <w:rFonts w:ascii="Arial" w:hAnsi="Arial" w:cs="Arial"/>
          <w:bCs/>
          <w:noProof/>
          <w:sz w:val="20"/>
        </w:rPr>
        <w:t xml:space="preserve"> </w:t>
      </w:r>
      <w:r w:rsidR="007A0A37" w:rsidRPr="006E1B00">
        <w:rPr>
          <w:rFonts w:ascii="Arial" w:hAnsi="Arial" w:cs="Arial" w:hint="eastAsia"/>
          <w:bCs/>
          <w:noProof/>
          <w:sz w:val="20"/>
        </w:rPr>
        <w:t>за</w:t>
      </w:r>
      <w:r w:rsidR="007A0A37" w:rsidRPr="006E1B00">
        <w:rPr>
          <w:rFonts w:ascii="Arial" w:hAnsi="Arial" w:cs="Arial"/>
          <w:bCs/>
          <w:noProof/>
          <w:sz w:val="20"/>
        </w:rPr>
        <w:t xml:space="preserve"> </w:t>
      </w:r>
      <w:r w:rsidR="007A0A37" w:rsidRPr="006E1B00">
        <w:rPr>
          <w:rFonts w:ascii="Arial" w:hAnsi="Arial" w:cs="Arial" w:hint="eastAsia"/>
          <w:bCs/>
          <w:noProof/>
          <w:sz w:val="20"/>
        </w:rPr>
        <w:t>отделните</w:t>
      </w:r>
      <w:r w:rsidR="007A0A37" w:rsidRPr="006E1B00">
        <w:rPr>
          <w:rFonts w:ascii="Arial" w:hAnsi="Arial" w:cs="Arial"/>
          <w:bCs/>
          <w:noProof/>
          <w:sz w:val="20"/>
        </w:rPr>
        <w:t xml:space="preserve"> </w:t>
      </w:r>
      <w:r w:rsidR="007A0A37" w:rsidRPr="006E1B00">
        <w:rPr>
          <w:rFonts w:ascii="Arial" w:hAnsi="Arial" w:cs="Arial" w:hint="eastAsia"/>
          <w:bCs/>
          <w:noProof/>
          <w:sz w:val="20"/>
        </w:rPr>
        <w:t>действия</w:t>
      </w:r>
      <w:r w:rsidR="007A0A37" w:rsidRPr="006E1B00">
        <w:rPr>
          <w:rFonts w:ascii="Arial" w:hAnsi="Arial" w:cs="Arial"/>
          <w:bCs/>
          <w:noProof/>
          <w:sz w:val="20"/>
        </w:rPr>
        <w:t xml:space="preserve">, </w:t>
      </w:r>
      <w:r w:rsidR="007A0A37" w:rsidRPr="006E1B00">
        <w:rPr>
          <w:rFonts w:ascii="Arial" w:hAnsi="Arial" w:cs="Arial" w:hint="eastAsia"/>
          <w:bCs/>
          <w:noProof/>
          <w:sz w:val="20"/>
        </w:rPr>
        <w:t>които</w:t>
      </w:r>
      <w:r w:rsidR="007A0A37" w:rsidRPr="006E1B00">
        <w:rPr>
          <w:rFonts w:ascii="Arial" w:hAnsi="Arial" w:cs="Arial"/>
          <w:bCs/>
          <w:noProof/>
          <w:sz w:val="20"/>
        </w:rPr>
        <w:t xml:space="preserve"> </w:t>
      </w:r>
      <w:r w:rsidR="007A0A37" w:rsidRPr="006E1B00">
        <w:rPr>
          <w:rFonts w:ascii="Arial" w:hAnsi="Arial" w:cs="Arial" w:hint="eastAsia"/>
          <w:bCs/>
          <w:noProof/>
          <w:sz w:val="20"/>
        </w:rPr>
        <w:t>вече</w:t>
      </w:r>
      <w:r w:rsidR="007A0A37" w:rsidRPr="006E1B00">
        <w:rPr>
          <w:rFonts w:ascii="Arial" w:hAnsi="Arial" w:cs="Arial"/>
          <w:bCs/>
          <w:noProof/>
          <w:sz w:val="20"/>
        </w:rPr>
        <w:t xml:space="preserve"> </w:t>
      </w:r>
      <w:r w:rsidR="007A0A37" w:rsidRPr="006E1B00">
        <w:rPr>
          <w:rFonts w:ascii="Arial" w:hAnsi="Arial" w:cs="Arial" w:hint="eastAsia"/>
          <w:bCs/>
          <w:noProof/>
          <w:sz w:val="20"/>
        </w:rPr>
        <w:t>са</w:t>
      </w:r>
      <w:r w:rsidR="007A0A37" w:rsidRPr="006E1B00">
        <w:rPr>
          <w:rFonts w:ascii="Arial" w:hAnsi="Arial" w:cs="Arial"/>
          <w:bCs/>
          <w:noProof/>
          <w:sz w:val="20"/>
        </w:rPr>
        <w:t xml:space="preserve"> </w:t>
      </w:r>
      <w:r w:rsidR="007A0A37" w:rsidRPr="006E1B00">
        <w:rPr>
          <w:rFonts w:ascii="Arial" w:hAnsi="Arial" w:cs="Arial" w:hint="eastAsia"/>
          <w:bCs/>
          <w:noProof/>
          <w:sz w:val="20"/>
        </w:rPr>
        <w:t>извършени</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рамките</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тази</w:t>
      </w:r>
      <w:r w:rsidR="007A0A37" w:rsidRPr="006E1B00">
        <w:rPr>
          <w:rFonts w:ascii="Arial" w:hAnsi="Arial" w:cs="Arial"/>
          <w:bCs/>
          <w:noProof/>
          <w:sz w:val="20"/>
        </w:rPr>
        <w:t xml:space="preserve"> </w:t>
      </w:r>
      <w:r w:rsidR="007A0A37" w:rsidRPr="006E1B00">
        <w:rPr>
          <w:rFonts w:ascii="Arial" w:hAnsi="Arial" w:cs="Arial" w:hint="eastAsia"/>
          <w:bCs/>
          <w:noProof/>
          <w:sz w:val="20"/>
        </w:rPr>
        <w:t>операция</w:t>
      </w:r>
      <w:r w:rsidR="007A0A37" w:rsidRPr="006E1B00">
        <w:rPr>
          <w:rFonts w:ascii="Arial" w:hAnsi="Arial" w:cs="Arial"/>
          <w:bCs/>
          <w:noProof/>
          <w:sz w:val="20"/>
        </w:rPr>
        <w:t xml:space="preserve">, </w:t>
      </w:r>
      <w:r w:rsidR="007A0A37" w:rsidRPr="006E1B00">
        <w:rPr>
          <w:rFonts w:ascii="Arial" w:hAnsi="Arial" w:cs="Arial" w:hint="eastAsia"/>
          <w:bCs/>
          <w:noProof/>
          <w:sz w:val="20"/>
        </w:rPr>
        <w:t>ако</w:t>
      </w:r>
      <w:r w:rsidR="007A0A37" w:rsidRPr="006E1B00">
        <w:rPr>
          <w:rFonts w:ascii="Arial" w:hAnsi="Arial" w:cs="Arial"/>
          <w:bCs/>
          <w:noProof/>
          <w:sz w:val="20"/>
        </w:rPr>
        <w:t xml:space="preserve"> </w:t>
      </w:r>
      <w:r w:rsidR="007A0A37" w:rsidRPr="006E1B00">
        <w:rPr>
          <w:rFonts w:ascii="Arial" w:hAnsi="Arial" w:cs="Arial" w:hint="eastAsia"/>
          <w:bCs/>
          <w:noProof/>
          <w:sz w:val="20"/>
        </w:rPr>
        <w:t>тези</w:t>
      </w:r>
      <w:r w:rsidR="007A0A37" w:rsidRPr="006E1B00">
        <w:rPr>
          <w:rFonts w:ascii="Arial" w:hAnsi="Arial" w:cs="Arial"/>
          <w:bCs/>
          <w:noProof/>
          <w:sz w:val="20"/>
        </w:rPr>
        <w:t xml:space="preserve"> </w:t>
      </w:r>
      <w:r w:rsidR="007A0A37" w:rsidRPr="006E1B00">
        <w:rPr>
          <w:rFonts w:ascii="Arial" w:hAnsi="Arial" w:cs="Arial" w:hint="eastAsia"/>
          <w:bCs/>
          <w:noProof/>
          <w:sz w:val="20"/>
        </w:rPr>
        <w:t>действия</w:t>
      </w:r>
      <w:r w:rsidR="007A0A37" w:rsidRPr="006E1B00">
        <w:rPr>
          <w:rFonts w:ascii="Arial" w:hAnsi="Arial" w:cs="Arial"/>
          <w:bCs/>
          <w:noProof/>
          <w:sz w:val="20"/>
        </w:rPr>
        <w:t xml:space="preserve"> </w:t>
      </w:r>
      <w:r w:rsidR="007A0A37" w:rsidRPr="006E1B00">
        <w:rPr>
          <w:rFonts w:ascii="Arial" w:hAnsi="Arial" w:cs="Arial" w:hint="eastAsia"/>
          <w:bCs/>
          <w:noProof/>
          <w:sz w:val="20"/>
        </w:rPr>
        <w:t>са</w:t>
      </w:r>
      <w:r w:rsidR="007A0A37" w:rsidRPr="006E1B00">
        <w:rPr>
          <w:rFonts w:ascii="Arial" w:hAnsi="Arial" w:cs="Arial"/>
          <w:bCs/>
          <w:noProof/>
          <w:sz w:val="20"/>
        </w:rPr>
        <w:t xml:space="preserve"> </w:t>
      </w:r>
      <w:r w:rsidR="007A0A37" w:rsidRPr="006E1B00">
        <w:rPr>
          <w:rFonts w:ascii="Arial" w:hAnsi="Arial" w:cs="Arial" w:hint="eastAsia"/>
          <w:bCs/>
          <w:noProof/>
          <w:sz w:val="20"/>
        </w:rPr>
        <w:t>изпълнени</w:t>
      </w:r>
      <w:r w:rsidR="007A0A37" w:rsidRPr="006E1B00">
        <w:rPr>
          <w:rFonts w:ascii="Arial" w:hAnsi="Arial" w:cs="Arial"/>
          <w:bCs/>
          <w:noProof/>
          <w:sz w:val="20"/>
        </w:rPr>
        <w:t xml:space="preserve"> </w:t>
      </w:r>
      <w:r w:rsidR="007A0A37" w:rsidRPr="006E1B00">
        <w:rPr>
          <w:rFonts w:ascii="Arial" w:hAnsi="Arial" w:cs="Arial" w:hint="eastAsia"/>
          <w:bCs/>
          <w:noProof/>
          <w:sz w:val="20"/>
        </w:rPr>
        <w:t>изцяло</w:t>
      </w:r>
      <w:r w:rsidR="007A0A37" w:rsidRPr="006E1B00">
        <w:rPr>
          <w:rFonts w:ascii="Arial" w:hAnsi="Arial" w:cs="Arial"/>
          <w:bCs/>
          <w:noProof/>
          <w:sz w:val="20"/>
        </w:rPr>
        <w:t xml:space="preserve"> </w:t>
      </w:r>
      <w:r w:rsidR="007A0A37" w:rsidRPr="006E1B00">
        <w:rPr>
          <w:rFonts w:ascii="Arial" w:hAnsi="Arial" w:cs="Arial" w:hint="eastAsia"/>
          <w:bCs/>
          <w:noProof/>
          <w:sz w:val="20"/>
        </w:rPr>
        <w:t>и</w:t>
      </w:r>
      <w:r w:rsidR="007A0A37" w:rsidRPr="006E1B00">
        <w:rPr>
          <w:rFonts w:ascii="Arial" w:hAnsi="Arial" w:cs="Arial"/>
          <w:bCs/>
          <w:noProof/>
          <w:sz w:val="20"/>
        </w:rPr>
        <w:t xml:space="preserve"> </w:t>
      </w:r>
      <w:r w:rsidR="007A0A37" w:rsidRPr="006E1B00">
        <w:rPr>
          <w:rFonts w:ascii="Arial" w:hAnsi="Arial" w:cs="Arial" w:hint="eastAsia"/>
          <w:bCs/>
          <w:noProof/>
          <w:sz w:val="20"/>
        </w:rPr>
        <w:t>са</w:t>
      </w:r>
      <w:r w:rsidR="007A0A37" w:rsidRPr="006E1B00">
        <w:rPr>
          <w:rFonts w:ascii="Arial" w:hAnsi="Arial" w:cs="Arial"/>
          <w:bCs/>
          <w:noProof/>
          <w:sz w:val="20"/>
        </w:rPr>
        <w:t xml:space="preserve"> </w:t>
      </w:r>
      <w:r w:rsidR="007A0A37" w:rsidRPr="006E1B00">
        <w:rPr>
          <w:rFonts w:ascii="Arial" w:hAnsi="Arial" w:cs="Arial" w:hint="eastAsia"/>
          <w:bCs/>
          <w:noProof/>
          <w:sz w:val="20"/>
        </w:rPr>
        <w:t>обект</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административни</w:t>
      </w:r>
      <w:r w:rsidR="007A0A37" w:rsidRPr="006E1B00">
        <w:rPr>
          <w:rFonts w:ascii="Arial" w:hAnsi="Arial" w:cs="Arial"/>
          <w:bCs/>
          <w:noProof/>
          <w:sz w:val="20"/>
        </w:rPr>
        <w:t xml:space="preserve"> </w:t>
      </w:r>
      <w:r w:rsidR="007A0A37" w:rsidRPr="006E1B00">
        <w:rPr>
          <w:rFonts w:ascii="Arial" w:hAnsi="Arial" w:cs="Arial" w:hint="eastAsia"/>
          <w:bCs/>
          <w:noProof/>
          <w:sz w:val="20"/>
        </w:rPr>
        <w:t>проверки</w:t>
      </w:r>
      <w:r w:rsidR="007A0A37">
        <w:rPr>
          <w:rFonts w:ascii="Arial" w:hAnsi="Arial" w:cs="Arial"/>
          <w:bCs/>
          <w:noProof/>
          <w:sz w:val="20"/>
        </w:rPr>
        <w:t xml:space="preserve">. </w:t>
      </w:r>
      <w:r w:rsidR="007A0A37" w:rsidRPr="006E1B00">
        <w:rPr>
          <w:rFonts w:ascii="Arial" w:hAnsi="Arial" w:cs="Arial"/>
          <w:bCs/>
          <w:noProof/>
          <w:sz w:val="20"/>
          <w:u w:val="single"/>
        </w:rPr>
        <w:t xml:space="preserve">В </w:t>
      </w:r>
      <w:r w:rsidR="007A0A37" w:rsidRPr="006E1B00">
        <w:rPr>
          <w:rFonts w:ascii="Arial" w:hAnsi="Arial" w:cs="Arial" w:hint="eastAsia"/>
          <w:bCs/>
          <w:noProof/>
          <w:sz w:val="20"/>
          <w:u w:val="single"/>
        </w:rPr>
        <w:t>сектора</w:t>
      </w:r>
      <w:r w:rsidR="007A0A37" w:rsidRPr="006E1B00">
        <w:rPr>
          <w:rFonts w:ascii="Arial" w:hAnsi="Arial" w:cs="Arial"/>
          <w:bCs/>
          <w:noProof/>
          <w:sz w:val="20"/>
          <w:u w:val="single"/>
        </w:rPr>
        <w:t xml:space="preserve"> </w:t>
      </w:r>
      <w:r w:rsidR="007A0A37" w:rsidRPr="006E1B00">
        <w:rPr>
          <w:rFonts w:ascii="Arial" w:hAnsi="Arial" w:cs="Arial" w:hint="eastAsia"/>
          <w:bCs/>
          <w:noProof/>
          <w:sz w:val="20"/>
          <w:u w:val="single"/>
        </w:rPr>
        <w:t>на</w:t>
      </w:r>
      <w:r w:rsidR="007A0A37" w:rsidRPr="006E1B00">
        <w:rPr>
          <w:rFonts w:ascii="Arial" w:hAnsi="Arial" w:cs="Arial"/>
          <w:bCs/>
          <w:noProof/>
          <w:sz w:val="20"/>
          <w:u w:val="single"/>
        </w:rPr>
        <w:t xml:space="preserve"> </w:t>
      </w:r>
      <w:r w:rsidR="007A0A37" w:rsidRPr="006E1B00">
        <w:rPr>
          <w:rFonts w:ascii="Arial" w:hAnsi="Arial" w:cs="Arial" w:hint="eastAsia"/>
          <w:bCs/>
          <w:noProof/>
          <w:sz w:val="20"/>
          <w:u w:val="single"/>
        </w:rPr>
        <w:t>плодовете</w:t>
      </w:r>
      <w:r w:rsidR="007A0A37" w:rsidRPr="006E1B00">
        <w:rPr>
          <w:rFonts w:ascii="Arial" w:hAnsi="Arial" w:cs="Arial"/>
          <w:bCs/>
          <w:noProof/>
          <w:sz w:val="20"/>
          <w:u w:val="single"/>
        </w:rPr>
        <w:t xml:space="preserve"> </w:t>
      </w:r>
      <w:r w:rsidR="007A0A37" w:rsidRPr="006E1B00">
        <w:rPr>
          <w:rFonts w:ascii="Arial" w:hAnsi="Arial" w:cs="Arial" w:hint="eastAsia"/>
          <w:bCs/>
          <w:noProof/>
          <w:sz w:val="20"/>
          <w:u w:val="single"/>
        </w:rPr>
        <w:t>и</w:t>
      </w:r>
      <w:r w:rsidR="007A0A37" w:rsidRPr="006E1B00">
        <w:rPr>
          <w:rFonts w:ascii="Arial" w:hAnsi="Arial" w:cs="Arial"/>
          <w:bCs/>
          <w:noProof/>
          <w:sz w:val="20"/>
          <w:u w:val="single"/>
        </w:rPr>
        <w:t xml:space="preserve"> </w:t>
      </w:r>
      <w:r w:rsidR="007A0A37" w:rsidRPr="006E1B00">
        <w:rPr>
          <w:rFonts w:ascii="Arial" w:hAnsi="Arial" w:cs="Arial" w:hint="eastAsia"/>
          <w:bCs/>
          <w:noProof/>
          <w:sz w:val="20"/>
          <w:u w:val="single"/>
        </w:rPr>
        <w:t>зеленчуците</w:t>
      </w:r>
      <w:r w:rsidR="007A0A37" w:rsidRPr="006E1B00">
        <w:rPr>
          <w:rFonts w:ascii="Arial" w:hAnsi="Arial" w:cs="Arial"/>
          <w:bCs/>
          <w:noProof/>
          <w:sz w:val="20"/>
        </w:rPr>
        <w:t xml:space="preserve"> </w:t>
      </w:r>
      <w:r w:rsidR="007A0A37" w:rsidRPr="006E1B00">
        <w:rPr>
          <w:rFonts w:ascii="Arial" w:hAnsi="Arial" w:cs="Arial" w:hint="eastAsia"/>
          <w:bCs/>
          <w:noProof/>
          <w:sz w:val="20"/>
        </w:rPr>
        <w:t>се</w:t>
      </w:r>
      <w:r w:rsidR="007A0A37" w:rsidRPr="006E1B00">
        <w:rPr>
          <w:rFonts w:ascii="Arial" w:hAnsi="Arial" w:cs="Arial"/>
          <w:bCs/>
          <w:noProof/>
          <w:sz w:val="20"/>
        </w:rPr>
        <w:t xml:space="preserve"> </w:t>
      </w:r>
      <w:r w:rsidR="007A0A37" w:rsidRPr="006E1B00">
        <w:rPr>
          <w:rFonts w:ascii="Arial" w:hAnsi="Arial" w:cs="Arial" w:hint="eastAsia"/>
          <w:bCs/>
          <w:noProof/>
          <w:sz w:val="20"/>
        </w:rPr>
        <w:t>предвижда</w:t>
      </w:r>
      <w:r w:rsidR="007A0A37" w:rsidRPr="006E1B00">
        <w:rPr>
          <w:rFonts w:ascii="Arial" w:hAnsi="Arial" w:cs="Arial"/>
          <w:bCs/>
          <w:noProof/>
          <w:sz w:val="20"/>
        </w:rPr>
        <w:t xml:space="preserve"> </w:t>
      </w:r>
      <w:r w:rsidR="007A0A37" w:rsidRPr="006E1B00">
        <w:rPr>
          <w:rFonts w:ascii="Arial" w:hAnsi="Arial" w:cs="Arial" w:hint="eastAsia"/>
          <w:bCs/>
          <w:noProof/>
          <w:sz w:val="20"/>
        </w:rPr>
        <w:t>през</w:t>
      </w:r>
      <w:r w:rsidR="007A0A37" w:rsidRPr="006E1B00">
        <w:rPr>
          <w:rFonts w:ascii="Arial" w:hAnsi="Arial" w:cs="Arial"/>
          <w:bCs/>
          <w:noProof/>
          <w:sz w:val="20"/>
        </w:rPr>
        <w:t xml:space="preserve"> 2020 </w:t>
      </w:r>
      <w:r w:rsidR="007A0A37" w:rsidRPr="006E1B00">
        <w:rPr>
          <w:rFonts w:ascii="Arial" w:hAnsi="Arial" w:cs="Arial" w:hint="eastAsia"/>
          <w:bCs/>
          <w:noProof/>
          <w:sz w:val="20"/>
        </w:rPr>
        <w:t>г</w:t>
      </w:r>
      <w:r w:rsidR="007A0A37" w:rsidRPr="006E1B00">
        <w:rPr>
          <w:rFonts w:ascii="Arial" w:hAnsi="Arial" w:cs="Arial"/>
          <w:bCs/>
          <w:noProof/>
          <w:sz w:val="20"/>
        </w:rPr>
        <w:t xml:space="preserve">. </w:t>
      </w:r>
      <w:r w:rsidR="007A0A37" w:rsidRPr="006E1B00">
        <w:rPr>
          <w:rFonts w:ascii="Arial" w:hAnsi="Arial" w:cs="Arial" w:hint="eastAsia"/>
          <w:bCs/>
          <w:noProof/>
          <w:sz w:val="20"/>
        </w:rPr>
        <w:t>максималният</w:t>
      </w:r>
      <w:r w:rsidR="007A0A37" w:rsidRPr="006E1B00">
        <w:rPr>
          <w:rFonts w:ascii="Arial" w:hAnsi="Arial" w:cs="Arial"/>
          <w:bCs/>
          <w:noProof/>
          <w:sz w:val="20"/>
        </w:rPr>
        <w:t xml:space="preserve"> </w:t>
      </w:r>
      <w:r w:rsidR="007A0A37" w:rsidRPr="006E1B00">
        <w:rPr>
          <w:rFonts w:ascii="Arial" w:hAnsi="Arial" w:cs="Arial" w:hint="eastAsia"/>
          <w:bCs/>
          <w:noProof/>
          <w:sz w:val="20"/>
        </w:rPr>
        <w:t>процент</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права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глас</w:t>
      </w:r>
      <w:r w:rsidR="007A0A37" w:rsidRPr="006E1B00">
        <w:rPr>
          <w:rFonts w:ascii="Arial" w:hAnsi="Arial" w:cs="Arial"/>
          <w:bCs/>
          <w:noProof/>
          <w:sz w:val="20"/>
        </w:rPr>
        <w:t xml:space="preserve"> </w:t>
      </w:r>
      <w:r w:rsidR="007A0A37" w:rsidRPr="006E1B00">
        <w:rPr>
          <w:rFonts w:ascii="Arial" w:hAnsi="Arial" w:cs="Arial" w:hint="eastAsia"/>
          <w:bCs/>
          <w:noProof/>
          <w:sz w:val="20"/>
        </w:rPr>
        <w:t>и</w:t>
      </w:r>
      <w:r w:rsidR="007A0A37" w:rsidRPr="006E1B00">
        <w:rPr>
          <w:rFonts w:ascii="Arial" w:hAnsi="Arial" w:cs="Arial"/>
          <w:bCs/>
          <w:noProof/>
          <w:sz w:val="20"/>
        </w:rPr>
        <w:t xml:space="preserve"> </w:t>
      </w:r>
      <w:r w:rsidR="007A0A37" w:rsidRPr="006E1B00">
        <w:rPr>
          <w:rFonts w:ascii="Arial" w:hAnsi="Arial" w:cs="Arial" w:hint="eastAsia"/>
          <w:bCs/>
          <w:noProof/>
          <w:sz w:val="20"/>
        </w:rPr>
        <w:t>дялове</w:t>
      </w:r>
      <w:r w:rsidR="007A0A37" w:rsidRPr="006E1B00">
        <w:rPr>
          <w:rFonts w:ascii="Arial" w:hAnsi="Arial" w:cs="Arial"/>
          <w:bCs/>
          <w:noProof/>
          <w:sz w:val="20"/>
        </w:rPr>
        <w:t xml:space="preserve"> </w:t>
      </w:r>
      <w:r w:rsidR="007A0A37" w:rsidRPr="006E1B00">
        <w:rPr>
          <w:rFonts w:ascii="Arial" w:hAnsi="Arial" w:cs="Arial" w:hint="eastAsia"/>
          <w:bCs/>
          <w:noProof/>
          <w:sz w:val="20"/>
        </w:rPr>
        <w:t>или</w:t>
      </w:r>
      <w:r w:rsidR="007A0A37" w:rsidRPr="006E1B00">
        <w:rPr>
          <w:rFonts w:ascii="Arial" w:hAnsi="Arial" w:cs="Arial"/>
          <w:bCs/>
          <w:noProof/>
          <w:sz w:val="20"/>
        </w:rPr>
        <w:t xml:space="preserve"> </w:t>
      </w:r>
      <w:r w:rsidR="007A0A37" w:rsidRPr="006E1B00">
        <w:rPr>
          <w:rFonts w:ascii="Arial" w:hAnsi="Arial" w:cs="Arial" w:hint="eastAsia"/>
          <w:bCs/>
          <w:noProof/>
          <w:sz w:val="20"/>
        </w:rPr>
        <w:t>капитал</w:t>
      </w:r>
      <w:r w:rsidR="007A0A37" w:rsidRPr="006E1B00">
        <w:rPr>
          <w:rFonts w:ascii="Arial" w:hAnsi="Arial" w:cs="Arial"/>
          <w:bCs/>
          <w:noProof/>
          <w:sz w:val="20"/>
        </w:rPr>
        <w:t xml:space="preserve">, </w:t>
      </w:r>
      <w:r w:rsidR="007A0A37" w:rsidRPr="006E1B00">
        <w:rPr>
          <w:rFonts w:ascii="Arial" w:hAnsi="Arial" w:cs="Arial" w:hint="eastAsia"/>
          <w:bCs/>
          <w:noProof/>
          <w:sz w:val="20"/>
        </w:rPr>
        <w:t>които</w:t>
      </w:r>
      <w:r w:rsidR="007A0A37" w:rsidRPr="006E1B00">
        <w:rPr>
          <w:rFonts w:ascii="Arial" w:hAnsi="Arial" w:cs="Arial"/>
          <w:bCs/>
          <w:noProof/>
          <w:sz w:val="20"/>
        </w:rPr>
        <w:t xml:space="preserve"> </w:t>
      </w:r>
      <w:r w:rsidR="007A0A37" w:rsidRPr="006E1B00">
        <w:rPr>
          <w:rFonts w:ascii="Arial" w:hAnsi="Arial" w:cs="Arial" w:hint="eastAsia"/>
          <w:bCs/>
          <w:noProof/>
          <w:sz w:val="20"/>
        </w:rPr>
        <w:t>всяко</w:t>
      </w:r>
      <w:r w:rsidR="007A0A37" w:rsidRPr="006E1B00">
        <w:rPr>
          <w:rFonts w:ascii="Arial" w:hAnsi="Arial" w:cs="Arial"/>
          <w:bCs/>
          <w:noProof/>
          <w:sz w:val="20"/>
        </w:rPr>
        <w:t xml:space="preserve"> </w:t>
      </w:r>
      <w:r w:rsidR="007A0A37" w:rsidRPr="006E1B00">
        <w:rPr>
          <w:rFonts w:ascii="Arial" w:hAnsi="Arial" w:cs="Arial" w:hint="eastAsia"/>
          <w:bCs/>
          <w:noProof/>
          <w:sz w:val="20"/>
        </w:rPr>
        <w:t>физическо</w:t>
      </w:r>
      <w:r w:rsidR="007A0A37" w:rsidRPr="006E1B00">
        <w:rPr>
          <w:rFonts w:ascii="Arial" w:hAnsi="Arial" w:cs="Arial"/>
          <w:bCs/>
          <w:noProof/>
          <w:sz w:val="20"/>
        </w:rPr>
        <w:t xml:space="preserve"> </w:t>
      </w:r>
      <w:r w:rsidR="007A0A37" w:rsidRPr="006E1B00">
        <w:rPr>
          <w:rFonts w:ascii="Arial" w:hAnsi="Arial" w:cs="Arial" w:hint="eastAsia"/>
          <w:bCs/>
          <w:noProof/>
          <w:sz w:val="20"/>
        </w:rPr>
        <w:t>или</w:t>
      </w:r>
      <w:r w:rsidR="007A0A37" w:rsidRPr="006E1B00">
        <w:rPr>
          <w:rFonts w:ascii="Arial" w:hAnsi="Arial" w:cs="Arial"/>
          <w:bCs/>
          <w:noProof/>
          <w:sz w:val="20"/>
        </w:rPr>
        <w:t xml:space="preserve"> </w:t>
      </w:r>
      <w:r w:rsidR="007A0A37" w:rsidRPr="006E1B00">
        <w:rPr>
          <w:rFonts w:ascii="Arial" w:hAnsi="Arial" w:cs="Arial" w:hint="eastAsia"/>
          <w:bCs/>
          <w:noProof/>
          <w:sz w:val="20"/>
        </w:rPr>
        <w:t>юридическо</w:t>
      </w:r>
      <w:r w:rsidR="007A0A37" w:rsidRPr="006E1B00">
        <w:rPr>
          <w:rFonts w:ascii="Arial" w:hAnsi="Arial" w:cs="Arial"/>
          <w:bCs/>
          <w:noProof/>
          <w:sz w:val="20"/>
        </w:rPr>
        <w:t xml:space="preserve"> </w:t>
      </w:r>
      <w:r w:rsidR="007A0A37" w:rsidRPr="006E1B00">
        <w:rPr>
          <w:rFonts w:ascii="Arial" w:hAnsi="Arial" w:cs="Arial" w:hint="eastAsia"/>
          <w:bCs/>
          <w:noProof/>
          <w:sz w:val="20"/>
        </w:rPr>
        <w:t>лице</w:t>
      </w:r>
      <w:r w:rsidR="007A0A37" w:rsidRPr="006E1B00">
        <w:rPr>
          <w:rFonts w:ascii="Arial" w:hAnsi="Arial" w:cs="Arial"/>
          <w:bCs/>
          <w:noProof/>
          <w:sz w:val="20"/>
        </w:rPr>
        <w:t xml:space="preserve"> </w:t>
      </w:r>
      <w:r w:rsidR="007A0A37" w:rsidRPr="006E1B00">
        <w:rPr>
          <w:rFonts w:ascii="Arial" w:hAnsi="Arial" w:cs="Arial" w:hint="eastAsia"/>
          <w:bCs/>
          <w:noProof/>
          <w:sz w:val="20"/>
        </w:rPr>
        <w:t>може</w:t>
      </w:r>
      <w:r w:rsidR="007A0A37" w:rsidRPr="006E1B00">
        <w:rPr>
          <w:rFonts w:ascii="Arial" w:hAnsi="Arial" w:cs="Arial"/>
          <w:bCs/>
          <w:noProof/>
          <w:sz w:val="20"/>
        </w:rPr>
        <w:t xml:space="preserve"> </w:t>
      </w:r>
      <w:r w:rsidR="007A0A37" w:rsidRPr="006E1B00">
        <w:rPr>
          <w:rFonts w:ascii="Arial" w:hAnsi="Arial" w:cs="Arial" w:hint="eastAsia"/>
          <w:bCs/>
          <w:noProof/>
          <w:sz w:val="20"/>
        </w:rPr>
        <w:t>да</w:t>
      </w:r>
      <w:r w:rsidR="007A0A37" w:rsidRPr="006E1B00">
        <w:rPr>
          <w:rFonts w:ascii="Arial" w:hAnsi="Arial" w:cs="Arial"/>
          <w:bCs/>
          <w:noProof/>
          <w:sz w:val="20"/>
        </w:rPr>
        <w:t xml:space="preserve"> </w:t>
      </w:r>
      <w:r w:rsidR="007A0A37" w:rsidRPr="006E1B00">
        <w:rPr>
          <w:rFonts w:ascii="Arial" w:hAnsi="Arial" w:cs="Arial" w:hint="eastAsia"/>
          <w:bCs/>
          <w:noProof/>
          <w:sz w:val="20"/>
        </w:rPr>
        <w:t>притежава</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организация</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производители</w:t>
      </w:r>
      <w:r w:rsidR="007A0A37" w:rsidRPr="006E1B00">
        <w:rPr>
          <w:rFonts w:ascii="Arial" w:hAnsi="Arial" w:cs="Arial"/>
          <w:bCs/>
          <w:noProof/>
          <w:sz w:val="20"/>
        </w:rPr>
        <w:t xml:space="preserve"> (</w:t>
      </w:r>
      <w:r w:rsidR="007A0A37" w:rsidRPr="006E1B00">
        <w:rPr>
          <w:rFonts w:ascii="Arial" w:hAnsi="Arial" w:cs="Arial" w:hint="eastAsia"/>
          <w:bCs/>
          <w:noProof/>
          <w:sz w:val="20"/>
        </w:rPr>
        <w:t>ОП</w:t>
      </w:r>
      <w:r w:rsidR="007A0A37" w:rsidRPr="006E1B00">
        <w:rPr>
          <w:rFonts w:ascii="Arial" w:hAnsi="Arial" w:cs="Arial"/>
          <w:bCs/>
          <w:noProof/>
          <w:sz w:val="20"/>
        </w:rPr>
        <w:t xml:space="preserve">), да </w:t>
      </w:r>
      <w:r w:rsidR="007A0A37" w:rsidRPr="006E1B00">
        <w:rPr>
          <w:rFonts w:ascii="Arial" w:hAnsi="Arial" w:cs="Arial" w:hint="eastAsia"/>
          <w:bCs/>
          <w:noProof/>
          <w:sz w:val="20"/>
        </w:rPr>
        <w:t>може</w:t>
      </w:r>
      <w:r w:rsidR="007A0A37" w:rsidRPr="006E1B00">
        <w:rPr>
          <w:rFonts w:ascii="Arial" w:hAnsi="Arial" w:cs="Arial"/>
          <w:bCs/>
          <w:noProof/>
          <w:sz w:val="20"/>
        </w:rPr>
        <w:t xml:space="preserve"> </w:t>
      </w:r>
      <w:r w:rsidR="007A0A37" w:rsidRPr="006E1B00">
        <w:rPr>
          <w:rFonts w:ascii="Arial" w:hAnsi="Arial" w:cs="Arial" w:hint="eastAsia"/>
          <w:bCs/>
          <w:noProof/>
          <w:sz w:val="20"/>
        </w:rPr>
        <w:t>да</w:t>
      </w:r>
      <w:r w:rsidR="007A0A37" w:rsidRPr="006E1B00">
        <w:rPr>
          <w:rFonts w:ascii="Arial" w:hAnsi="Arial" w:cs="Arial"/>
          <w:bCs/>
          <w:noProof/>
          <w:sz w:val="20"/>
        </w:rPr>
        <w:t xml:space="preserve"> </w:t>
      </w:r>
      <w:r w:rsidR="007A0A37" w:rsidRPr="006E1B00">
        <w:rPr>
          <w:rFonts w:ascii="Arial" w:hAnsi="Arial" w:cs="Arial" w:hint="eastAsia"/>
          <w:bCs/>
          <w:noProof/>
          <w:sz w:val="20"/>
        </w:rPr>
        <w:t>надвишава</w:t>
      </w:r>
      <w:r w:rsidR="007A0A37" w:rsidRPr="006E1B00">
        <w:rPr>
          <w:rFonts w:ascii="Arial" w:hAnsi="Arial" w:cs="Arial"/>
          <w:bCs/>
          <w:noProof/>
          <w:sz w:val="20"/>
        </w:rPr>
        <w:t xml:space="preserve"> 50% </w:t>
      </w:r>
      <w:r w:rsidR="007A0A37" w:rsidRPr="006E1B00">
        <w:rPr>
          <w:rFonts w:ascii="Arial" w:hAnsi="Arial" w:cs="Arial" w:hint="eastAsia"/>
          <w:bCs/>
          <w:noProof/>
          <w:sz w:val="20"/>
        </w:rPr>
        <w:lastRenderedPageBreak/>
        <w:t>от</w:t>
      </w:r>
      <w:r w:rsidR="007A0A37" w:rsidRPr="006E1B00">
        <w:rPr>
          <w:rFonts w:ascii="Arial" w:hAnsi="Arial" w:cs="Arial"/>
          <w:bCs/>
          <w:noProof/>
          <w:sz w:val="20"/>
        </w:rPr>
        <w:t xml:space="preserve"> </w:t>
      </w:r>
      <w:r w:rsidR="007A0A37" w:rsidRPr="006E1B00">
        <w:rPr>
          <w:rFonts w:ascii="Arial" w:hAnsi="Arial" w:cs="Arial" w:hint="eastAsia"/>
          <w:bCs/>
          <w:noProof/>
          <w:sz w:val="20"/>
        </w:rPr>
        <w:t>общите</w:t>
      </w:r>
      <w:r w:rsidR="007A0A37" w:rsidRPr="006E1B00">
        <w:rPr>
          <w:rFonts w:ascii="Arial" w:hAnsi="Arial" w:cs="Arial"/>
          <w:bCs/>
          <w:noProof/>
          <w:sz w:val="20"/>
        </w:rPr>
        <w:t xml:space="preserve"> </w:t>
      </w:r>
      <w:r w:rsidR="007A0A37" w:rsidRPr="006E1B00">
        <w:rPr>
          <w:rFonts w:ascii="Arial" w:hAnsi="Arial" w:cs="Arial" w:hint="eastAsia"/>
          <w:bCs/>
          <w:noProof/>
          <w:sz w:val="20"/>
        </w:rPr>
        <w:t>права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глас</w:t>
      </w:r>
      <w:r w:rsidR="007A0A37" w:rsidRPr="006E1B00">
        <w:rPr>
          <w:rFonts w:ascii="Arial" w:hAnsi="Arial" w:cs="Arial"/>
          <w:bCs/>
          <w:noProof/>
          <w:sz w:val="20"/>
        </w:rPr>
        <w:t xml:space="preserve"> </w:t>
      </w:r>
      <w:r w:rsidR="007A0A37" w:rsidRPr="006E1B00">
        <w:rPr>
          <w:rFonts w:ascii="Arial" w:hAnsi="Arial" w:cs="Arial" w:hint="eastAsia"/>
          <w:bCs/>
          <w:noProof/>
          <w:sz w:val="20"/>
        </w:rPr>
        <w:t>и</w:t>
      </w:r>
      <w:r w:rsidR="007A0A37" w:rsidRPr="006E1B00">
        <w:rPr>
          <w:rFonts w:ascii="Arial" w:hAnsi="Arial" w:cs="Arial"/>
          <w:bCs/>
          <w:noProof/>
          <w:sz w:val="20"/>
        </w:rPr>
        <w:t xml:space="preserve"> 50% </w:t>
      </w:r>
      <w:r w:rsidR="007A0A37" w:rsidRPr="006E1B00">
        <w:rPr>
          <w:rFonts w:ascii="Arial" w:hAnsi="Arial" w:cs="Arial" w:hint="eastAsia"/>
          <w:bCs/>
          <w:noProof/>
          <w:sz w:val="20"/>
        </w:rPr>
        <w:t>от</w:t>
      </w:r>
      <w:r w:rsidR="007A0A37" w:rsidRPr="006E1B00">
        <w:rPr>
          <w:rFonts w:ascii="Arial" w:hAnsi="Arial" w:cs="Arial"/>
          <w:bCs/>
          <w:noProof/>
          <w:sz w:val="20"/>
        </w:rPr>
        <w:t xml:space="preserve"> </w:t>
      </w:r>
      <w:r w:rsidR="007A0A37" w:rsidRPr="006E1B00">
        <w:rPr>
          <w:rFonts w:ascii="Arial" w:hAnsi="Arial" w:cs="Arial" w:hint="eastAsia"/>
          <w:bCs/>
          <w:noProof/>
          <w:sz w:val="20"/>
        </w:rPr>
        <w:t>дяловете</w:t>
      </w:r>
      <w:r w:rsidR="007A0A37" w:rsidRPr="006E1B00">
        <w:rPr>
          <w:rFonts w:ascii="Arial" w:hAnsi="Arial" w:cs="Arial"/>
          <w:bCs/>
          <w:noProof/>
          <w:sz w:val="20"/>
        </w:rPr>
        <w:t xml:space="preserve"> </w:t>
      </w:r>
      <w:r w:rsidR="007A0A37" w:rsidRPr="006E1B00">
        <w:rPr>
          <w:rFonts w:ascii="Arial" w:hAnsi="Arial" w:cs="Arial" w:hint="eastAsia"/>
          <w:bCs/>
          <w:noProof/>
          <w:sz w:val="20"/>
        </w:rPr>
        <w:t>или</w:t>
      </w:r>
      <w:r w:rsidR="007A0A37" w:rsidRPr="006E1B00">
        <w:rPr>
          <w:rFonts w:ascii="Arial" w:hAnsi="Arial" w:cs="Arial"/>
          <w:bCs/>
          <w:noProof/>
          <w:sz w:val="20"/>
        </w:rPr>
        <w:t xml:space="preserve"> </w:t>
      </w:r>
      <w:r w:rsidR="007A0A37" w:rsidRPr="006E1B00">
        <w:rPr>
          <w:rFonts w:ascii="Arial" w:hAnsi="Arial" w:cs="Arial" w:hint="eastAsia"/>
          <w:bCs/>
          <w:noProof/>
          <w:sz w:val="20"/>
        </w:rPr>
        <w:t>капитала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ОП</w:t>
      </w:r>
      <w:r w:rsidR="007A0A37" w:rsidRPr="006E1B00">
        <w:rPr>
          <w:rFonts w:ascii="Arial" w:hAnsi="Arial" w:cs="Arial"/>
          <w:bCs/>
          <w:noProof/>
          <w:sz w:val="20"/>
        </w:rPr>
        <w:t xml:space="preserve"> по причини, свързани с </w:t>
      </w:r>
      <w:r w:rsidR="007A0A37" w:rsidRPr="006E1B00">
        <w:rPr>
          <w:rFonts w:ascii="Arial" w:hAnsi="Arial" w:cs="Arial"/>
          <w:bCs/>
          <w:noProof/>
          <w:sz w:val="20"/>
          <w:lang w:val="en-US"/>
        </w:rPr>
        <w:t>COVID</w:t>
      </w:r>
      <w:r w:rsidR="007A0A37" w:rsidRPr="007D477F">
        <w:rPr>
          <w:rFonts w:ascii="Arial" w:hAnsi="Arial" w:cs="Arial"/>
          <w:bCs/>
          <w:noProof/>
          <w:sz w:val="20"/>
          <w:lang w:val="ru-RU"/>
        </w:rPr>
        <w:t>-19.</w:t>
      </w:r>
      <w:r w:rsidR="007A0A37" w:rsidRPr="006E1B00">
        <w:rPr>
          <w:rFonts w:ascii="Arial" w:hAnsi="Arial" w:cs="Arial"/>
          <w:bCs/>
          <w:noProof/>
          <w:sz w:val="20"/>
        </w:rPr>
        <w:t xml:space="preserve"> </w:t>
      </w:r>
      <w:r w:rsidR="007A0A37" w:rsidRPr="006E1B00">
        <w:rPr>
          <w:rFonts w:ascii="Arial" w:hAnsi="Arial" w:cs="Arial" w:hint="eastAsia"/>
          <w:bCs/>
          <w:noProof/>
          <w:sz w:val="20"/>
        </w:rPr>
        <w:t>Освен</w:t>
      </w:r>
      <w:r w:rsidR="007A0A37" w:rsidRPr="006E1B00">
        <w:rPr>
          <w:rFonts w:ascii="Arial" w:hAnsi="Arial" w:cs="Arial"/>
          <w:bCs/>
          <w:noProof/>
          <w:sz w:val="20"/>
        </w:rPr>
        <w:t xml:space="preserve"> </w:t>
      </w:r>
      <w:r w:rsidR="007A0A37" w:rsidRPr="006E1B00">
        <w:rPr>
          <w:rFonts w:ascii="Arial" w:hAnsi="Arial" w:cs="Arial" w:hint="eastAsia"/>
          <w:bCs/>
          <w:noProof/>
          <w:sz w:val="20"/>
        </w:rPr>
        <w:t>това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ОП</w:t>
      </w:r>
      <w:r w:rsidR="007A0A37" w:rsidRPr="006E1B00">
        <w:rPr>
          <w:rFonts w:ascii="Arial" w:hAnsi="Arial" w:cs="Arial"/>
          <w:bCs/>
          <w:noProof/>
          <w:sz w:val="20"/>
        </w:rPr>
        <w:t xml:space="preserve"> </w:t>
      </w:r>
      <w:r w:rsidR="007A0A37" w:rsidRPr="006E1B00">
        <w:rPr>
          <w:rFonts w:ascii="Arial" w:hAnsi="Arial" w:cs="Arial" w:hint="eastAsia"/>
          <w:bCs/>
          <w:noProof/>
          <w:sz w:val="20"/>
        </w:rPr>
        <w:t>може</w:t>
      </w:r>
      <w:r w:rsidR="007A0A37" w:rsidRPr="006E1B00">
        <w:rPr>
          <w:rFonts w:ascii="Arial" w:hAnsi="Arial" w:cs="Arial"/>
          <w:bCs/>
          <w:noProof/>
          <w:sz w:val="20"/>
        </w:rPr>
        <w:t xml:space="preserve"> </w:t>
      </w:r>
      <w:r w:rsidR="007A0A37" w:rsidRPr="006E1B00">
        <w:rPr>
          <w:rFonts w:ascii="Arial" w:hAnsi="Arial" w:cs="Arial" w:hint="eastAsia"/>
          <w:bCs/>
          <w:noProof/>
          <w:sz w:val="20"/>
        </w:rPr>
        <w:t>да</w:t>
      </w:r>
      <w:r w:rsidR="007A0A37" w:rsidRPr="006E1B00">
        <w:rPr>
          <w:rFonts w:ascii="Arial" w:hAnsi="Arial" w:cs="Arial"/>
          <w:bCs/>
          <w:noProof/>
          <w:sz w:val="20"/>
        </w:rPr>
        <w:t xml:space="preserve"> </w:t>
      </w:r>
      <w:r w:rsidR="007A0A37" w:rsidRPr="006E1B00">
        <w:rPr>
          <w:rFonts w:ascii="Arial" w:hAnsi="Arial" w:cs="Arial" w:hint="eastAsia"/>
          <w:bCs/>
          <w:noProof/>
          <w:sz w:val="20"/>
        </w:rPr>
        <w:t>бъде</w:t>
      </w:r>
      <w:r w:rsidR="007A0A37" w:rsidRPr="006E1B00">
        <w:rPr>
          <w:rFonts w:ascii="Arial" w:hAnsi="Arial" w:cs="Arial"/>
          <w:bCs/>
          <w:noProof/>
          <w:sz w:val="20"/>
        </w:rPr>
        <w:t xml:space="preserve"> </w:t>
      </w:r>
      <w:r w:rsidR="007A0A37" w:rsidRPr="006E1B00">
        <w:rPr>
          <w:rFonts w:ascii="Arial" w:hAnsi="Arial" w:cs="Arial" w:hint="eastAsia"/>
          <w:bCs/>
          <w:noProof/>
          <w:sz w:val="20"/>
        </w:rPr>
        <w:t>разрешено</w:t>
      </w:r>
      <w:r w:rsidR="007A0A37" w:rsidRPr="006E1B00">
        <w:rPr>
          <w:rFonts w:ascii="Arial" w:hAnsi="Arial" w:cs="Arial"/>
          <w:bCs/>
          <w:noProof/>
          <w:sz w:val="20"/>
        </w:rPr>
        <w:t xml:space="preserve"> </w:t>
      </w:r>
      <w:r w:rsidR="007A0A37" w:rsidRPr="006E1B00">
        <w:rPr>
          <w:rFonts w:ascii="Arial" w:hAnsi="Arial" w:cs="Arial" w:hint="eastAsia"/>
          <w:bCs/>
          <w:noProof/>
          <w:sz w:val="20"/>
        </w:rPr>
        <w:t>да</w:t>
      </w:r>
      <w:r w:rsidR="007A0A37" w:rsidRPr="006E1B00">
        <w:rPr>
          <w:rFonts w:ascii="Arial" w:hAnsi="Arial" w:cs="Arial"/>
          <w:bCs/>
          <w:noProof/>
          <w:sz w:val="20"/>
        </w:rPr>
        <w:t xml:space="preserve"> </w:t>
      </w:r>
      <w:r w:rsidR="007A0A37" w:rsidRPr="006E1B00">
        <w:rPr>
          <w:rFonts w:ascii="Arial" w:hAnsi="Arial" w:cs="Arial" w:hint="eastAsia"/>
          <w:bCs/>
          <w:noProof/>
          <w:sz w:val="20"/>
        </w:rPr>
        <w:t>прекратят</w:t>
      </w:r>
      <w:r w:rsidR="007A0A37" w:rsidRPr="006E1B00">
        <w:rPr>
          <w:rFonts w:ascii="Arial" w:hAnsi="Arial" w:cs="Arial"/>
          <w:bCs/>
          <w:noProof/>
          <w:sz w:val="20"/>
        </w:rPr>
        <w:t xml:space="preserve"> </w:t>
      </w:r>
      <w:r w:rsidR="007A0A37" w:rsidRPr="006E1B00">
        <w:rPr>
          <w:rFonts w:ascii="Arial" w:hAnsi="Arial" w:cs="Arial" w:hint="eastAsia"/>
          <w:bCs/>
          <w:noProof/>
          <w:sz w:val="20"/>
        </w:rPr>
        <w:t>за</w:t>
      </w:r>
      <w:r w:rsidR="007A0A37" w:rsidRPr="006E1B00">
        <w:rPr>
          <w:rFonts w:ascii="Arial" w:hAnsi="Arial" w:cs="Arial"/>
          <w:bCs/>
          <w:noProof/>
          <w:sz w:val="20"/>
        </w:rPr>
        <w:t xml:space="preserve"> 2020 </w:t>
      </w:r>
      <w:r w:rsidR="007A0A37" w:rsidRPr="006E1B00">
        <w:rPr>
          <w:rFonts w:ascii="Arial" w:hAnsi="Arial" w:cs="Arial" w:hint="eastAsia"/>
          <w:bCs/>
          <w:noProof/>
          <w:sz w:val="20"/>
        </w:rPr>
        <w:t>г</w:t>
      </w:r>
      <w:r w:rsidR="007A0A37" w:rsidRPr="006E1B00">
        <w:rPr>
          <w:rFonts w:ascii="Arial" w:hAnsi="Arial" w:cs="Arial"/>
          <w:bCs/>
          <w:noProof/>
          <w:sz w:val="20"/>
        </w:rPr>
        <w:t xml:space="preserve">. </w:t>
      </w:r>
      <w:r w:rsidR="007A0A37" w:rsidRPr="006E1B00">
        <w:rPr>
          <w:rFonts w:ascii="Arial" w:hAnsi="Arial" w:cs="Arial" w:hint="eastAsia"/>
          <w:bCs/>
          <w:noProof/>
          <w:sz w:val="20"/>
        </w:rPr>
        <w:t>своите</w:t>
      </w:r>
      <w:r w:rsidR="007A0A37" w:rsidRPr="006E1B00">
        <w:rPr>
          <w:rFonts w:ascii="Arial" w:hAnsi="Arial" w:cs="Arial"/>
          <w:bCs/>
          <w:noProof/>
          <w:sz w:val="20"/>
        </w:rPr>
        <w:t xml:space="preserve"> </w:t>
      </w:r>
      <w:r w:rsidR="007A0A37" w:rsidRPr="006E1B00">
        <w:rPr>
          <w:rFonts w:ascii="Arial" w:hAnsi="Arial" w:cs="Arial" w:hint="eastAsia"/>
          <w:bCs/>
          <w:noProof/>
          <w:sz w:val="20"/>
        </w:rPr>
        <w:t>оперативни</w:t>
      </w:r>
      <w:r w:rsidR="007A0A37" w:rsidRPr="006E1B00">
        <w:rPr>
          <w:rFonts w:ascii="Arial" w:hAnsi="Arial" w:cs="Arial"/>
          <w:bCs/>
          <w:noProof/>
          <w:sz w:val="20"/>
        </w:rPr>
        <w:t xml:space="preserve"> </w:t>
      </w:r>
      <w:r w:rsidR="007A0A37" w:rsidRPr="006E1B00">
        <w:rPr>
          <w:rFonts w:ascii="Arial" w:hAnsi="Arial" w:cs="Arial" w:hint="eastAsia"/>
          <w:bCs/>
          <w:noProof/>
          <w:sz w:val="20"/>
        </w:rPr>
        <w:t>програми</w:t>
      </w:r>
      <w:r w:rsidR="007A0A37" w:rsidRPr="006E1B00">
        <w:rPr>
          <w:rFonts w:ascii="Arial" w:hAnsi="Arial" w:cs="Arial"/>
          <w:bCs/>
          <w:noProof/>
          <w:sz w:val="20"/>
        </w:rPr>
        <w:t xml:space="preserve"> </w:t>
      </w:r>
      <w:r w:rsidR="007A0A37" w:rsidRPr="006E1B00">
        <w:rPr>
          <w:rFonts w:ascii="Arial" w:hAnsi="Arial" w:cs="Arial" w:hint="eastAsia"/>
          <w:bCs/>
          <w:noProof/>
          <w:sz w:val="20"/>
        </w:rPr>
        <w:t>изцяло</w:t>
      </w:r>
      <w:r w:rsidR="007A0A37" w:rsidRPr="006E1B00">
        <w:rPr>
          <w:rFonts w:ascii="Arial" w:hAnsi="Arial" w:cs="Arial"/>
          <w:bCs/>
          <w:noProof/>
          <w:sz w:val="20"/>
        </w:rPr>
        <w:t xml:space="preserve"> </w:t>
      </w:r>
      <w:r w:rsidR="007A0A37" w:rsidRPr="006E1B00">
        <w:rPr>
          <w:rFonts w:ascii="Arial" w:hAnsi="Arial" w:cs="Arial" w:hint="eastAsia"/>
          <w:bCs/>
          <w:noProof/>
          <w:sz w:val="20"/>
        </w:rPr>
        <w:t>или</w:t>
      </w:r>
      <w:r w:rsidR="007A0A37" w:rsidRPr="006E1B00">
        <w:rPr>
          <w:rFonts w:ascii="Arial" w:hAnsi="Arial" w:cs="Arial"/>
          <w:bCs/>
          <w:noProof/>
          <w:sz w:val="20"/>
        </w:rPr>
        <w:t xml:space="preserve"> </w:t>
      </w:r>
      <w:r w:rsidR="007A0A37" w:rsidRPr="006E1B00">
        <w:rPr>
          <w:rFonts w:ascii="Arial" w:hAnsi="Arial" w:cs="Arial" w:hint="eastAsia"/>
          <w:bCs/>
          <w:noProof/>
          <w:sz w:val="20"/>
        </w:rPr>
        <w:t>частично</w:t>
      </w:r>
      <w:r w:rsidR="007A0A37" w:rsidRPr="006E1B00">
        <w:rPr>
          <w:rFonts w:ascii="Arial" w:hAnsi="Arial" w:cs="Arial"/>
          <w:bCs/>
          <w:noProof/>
          <w:sz w:val="20"/>
        </w:rPr>
        <w:t xml:space="preserve">. </w:t>
      </w:r>
      <w:r w:rsidR="007A0A37" w:rsidRPr="006E1B00">
        <w:rPr>
          <w:rFonts w:ascii="Arial" w:hAnsi="Arial" w:cs="Arial" w:hint="eastAsia"/>
          <w:bCs/>
          <w:noProof/>
          <w:sz w:val="20"/>
        </w:rPr>
        <w:t>Не</w:t>
      </w:r>
      <w:r w:rsidR="007A0A37" w:rsidRPr="006E1B00">
        <w:rPr>
          <w:rFonts w:ascii="Arial" w:hAnsi="Arial" w:cs="Arial"/>
          <w:bCs/>
          <w:noProof/>
          <w:sz w:val="20"/>
        </w:rPr>
        <w:t xml:space="preserve"> </w:t>
      </w:r>
      <w:r w:rsidR="007A0A37" w:rsidRPr="006E1B00">
        <w:rPr>
          <w:rFonts w:ascii="Arial" w:hAnsi="Arial" w:cs="Arial" w:hint="eastAsia"/>
          <w:bCs/>
          <w:noProof/>
          <w:sz w:val="20"/>
        </w:rPr>
        <w:t>се</w:t>
      </w:r>
      <w:r w:rsidR="007A0A37" w:rsidRPr="006E1B00">
        <w:rPr>
          <w:rFonts w:ascii="Arial" w:hAnsi="Arial" w:cs="Arial"/>
          <w:bCs/>
          <w:noProof/>
          <w:sz w:val="20"/>
        </w:rPr>
        <w:t xml:space="preserve"> </w:t>
      </w:r>
      <w:r w:rsidR="007A0A37" w:rsidRPr="006E1B00">
        <w:rPr>
          <w:rFonts w:ascii="Arial" w:hAnsi="Arial" w:cs="Arial" w:hint="eastAsia"/>
          <w:bCs/>
          <w:noProof/>
          <w:sz w:val="20"/>
        </w:rPr>
        <w:t>преустановява</w:t>
      </w:r>
      <w:r w:rsidR="007A0A37" w:rsidRPr="006E1B00">
        <w:rPr>
          <w:rFonts w:ascii="Arial" w:hAnsi="Arial" w:cs="Arial"/>
          <w:bCs/>
          <w:noProof/>
          <w:sz w:val="20"/>
        </w:rPr>
        <w:t xml:space="preserve"> </w:t>
      </w:r>
      <w:r w:rsidR="007A0A37" w:rsidRPr="006E1B00">
        <w:rPr>
          <w:rFonts w:ascii="Arial" w:hAnsi="Arial" w:cs="Arial" w:hint="eastAsia"/>
          <w:bCs/>
          <w:noProof/>
          <w:sz w:val="20"/>
        </w:rPr>
        <w:t>плащането</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помощ</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ОП</w:t>
      </w:r>
      <w:r w:rsidR="007A0A37" w:rsidRPr="006E1B00">
        <w:rPr>
          <w:rFonts w:ascii="Arial" w:hAnsi="Arial" w:cs="Arial"/>
          <w:bCs/>
          <w:noProof/>
          <w:sz w:val="20"/>
        </w:rPr>
        <w:t xml:space="preserve"> </w:t>
      </w:r>
      <w:r w:rsidR="007A0A37" w:rsidRPr="006E1B00">
        <w:rPr>
          <w:rFonts w:ascii="Arial" w:hAnsi="Arial" w:cs="Arial" w:hint="eastAsia"/>
          <w:bCs/>
          <w:noProof/>
          <w:sz w:val="20"/>
        </w:rPr>
        <w:t>в</w:t>
      </w:r>
      <w:r w:rsidR="007A0A37" w:rsidRPr="006E1B00">
        <w:rPr>
          <w:rFonts w:ascii="Arial" w:hAnsi="Arial" w:cs="Arial"/>
          <w:bCs/>
          <w:noProof/>
          <w:sz w:val="20"/>
        </w:rPr>
        <w:t xml:space="preserve"> </w:t>
      </w:r>
      <w:r w:rsidR="007A0A37" w:rsidRPr="006E1B00">
        <w:rPr>
          <w:rFonts w:ascii="Arial" w:hAnsi="Arial" w:cs="Arial" w:hint="eastAsia"/>
          <w:bCs/>
          <w:noProof/>
          <w:sz w:val="20"/>
        </w:rPr>
        <w:t>случай</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неспазване</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критериите</w:t>
      </w:r>
      <w:r w:rsidR="007A0A37" w:rsidRPr="006E1B00">
        <w:rPr>
          <w:rFonts w:ascii="Arial" w:hAnsi="Arial" w:cs="Arial"/>
          <w:bCs/>
          <w:noProof/>
          <w:sz w:val="20"/>
        </w:rPr>
        <w:t xml:space="preserve"> </w:t>
      </w:r>
      <w:r w:rsidR="007A0A37" w:rsidRPr="006E1B00">
        <w:rPr>
          <w:rFonts w:ascii="Arial" w:hAnsi="Arial" w:cs="Arial" w:hint="eastAsia"/>
          <w:bCs/>
          <w:noProof/>
          <w:sz w:val="20"/>
        </w:rPr>
        <w:t>за</w:t>
      </w:r>
      <w:r w:rsidR="007A0A37" w:rsidRPr="006E1B00">
        <w:rPr>
          <w:rFonts w:ascii="Arial" w:hAnsi="Arial" w:cs="Arial"/>
          <w:bCs/>
          <w:noProof/>
          <w:sz w:val="20"/>
        </w:rPr>
        <w:t xml:space="preserve"> </w:t>
      </w:r>
      <w:r w:rsidR="007A0A37" w:rsidRPr="006E1B00">
        <w:rPr>
          <w:rFonts w:ascii="Arial" w:hAnsi="Arial" w:cs="Arial" w:hint="eastAsia"/>
          <w:bCs/>
          <w:noProof/>
          <w:sz w:val="20"/>
        </w:rPr>
        <w:t>признаване</w:t>
      </w:r>
      <w:r w:rsidR="007A0A37" w:rsidRPr="006E1B00">
        <w:rPr>
          <w:rFonts w:ascii="Arial" w:hAnsi="Arial" w:cs="Arial"/>
          <w:bCs/>
          <w:noProof/>
          <w:sz w:val="20"/>
        </w:rPr>
        <w:t xml:space="preserve">. </w:t>
      </w:r>
      <w:r w:rsidR="007A0A37" w:rsidRPr="006E1B00">
        <w:rPr>
          <w:rFonts w:ascii="Arial" w:hAnsi="Arial" w:cs="Arial" w:hint="eastAsia"/>
          <w:bCs/>
          <w:noProof/>
          <w:sz w:val="20"/>
        </w:rPr>
        <w:t>Ако</w:t>
      </w:r>
      <w:r w:rsidR="007A0A37" w:rsidRPr="006E1B00">
        <w:rPr>
          <w:rFonts w:ascii="Arial" w:hAnsi="Arial" w:cs="Arial"/>
          <w:bCs/>
          <w:noProof/>
          <w:sz w:val="20"/>
        </w:rPr>
        <w:t xml:space="preserve"> </w:t>
      </w:r>
      <w:r w:rsidR="007A0A37" w:rsidRPr="006E1B00">
        <w:rPr>
          <w:rFonts w:ascii="Arial" w:hAnsi="Arial" w:cs="Arial" w:hint="eastAsia"/>
          <w:bCs/>
          <w:noProof/>
          <w:sz w:val="20"/>
        </w:rPr>
        <w:t>през</w:t>
      </w:r>
      <w:r w:rsidR="007A0A37" w:rsidRPr="006E1B00">
        <w:rPr>
          <w:rFonts w:ascii="Arial" w:hAnsi="Arial" w:cs="Arial"/>
          <w:bCs/>
          <w:noProof/>
          <w:sz w:val="20"/>
        </w:rPr>
        <w:t xml:space="preserve"> 2020 </w:t>
      </w:r>
      <w:r w:rsidR="007A0A37" w:rsidRPr="006E1B00">
        <w:rPr>
          <w:rFonts w:ascii="Arial" w:hAnsi="Arial" w:cs="Arial" w:hint="eastAsia"/>
          <w:bCs/>
          <w:noProof/>
          <w:sz w:val="20"/>
        </w:rPr>
        <w:t>година</w:t>
      </w:r>
      <w:r w:rsidR="007A0A37" w:rsidRPr="006E1B00">
        <w:rPr>
          <w:rFonts w:ascii="Arial" w:hAnsi="Arial" w:cs="Arial"/>
          <w:bCs/>
          <w:noProof/>
          <w:sz w:val="20"/>
        </w:rPr>
        <w:t xml:space="preserve"> </w:t>
      </w:r>
      <w:r w:rsidR="007A0A37" w:rsidRPr="006E1B00">
        <w:rPr>
          <w:rFonts w:ascii="Arial" w:hAnsi="Arial" w:cs="Arial" w:hint="eastAsia"/>
          <w:bCs/>
          <w:noProof/>
          <w:sz w:val="20"/>
        </w:rPr>
        <w:t>стойността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даден</w:t>
      </w:r>
      <w:r w:rsidR="007A0A37" w:rsidRPr="006E1B00">
        <w:rPr>
          <w:rFonts w:ascii="Arial" w:hAnsi="Arial" w:cs="Arial"/>
          <w:bCs/>
          <w:noProof/>
          <w:sz w:val="20"/>
        </w:rPr>
        <w:t xml:space="preserve"> </w:t>
      </w:r>
      <w:r w:rsidR="007A0A37" w:rsidRPr="006E1B00">
        <w:rPr>
          <w:rFonts w:ascii="Arial" w:hAnsi="Arial" w:cs="Arial" w:hint="eastAsia"/>
          <w:bCs/>
          <w:noProof/>
          <w:sz w:val="20"/>
        </w:rPr>
        <w:t>продукт</w:t>
      </w:r>
      <w:r w:rsidR="007A0A37" w:rsidRPr="006E1B00">
        <w:rPr>
          <w:rFonts w:ascii="Arial" w:hAnsi="Arial" w:cs="Arial"/>
          <w:bCs/>
          <w:noProof/>
          <w:sz w:val="20"/>
        </w:rPr>
        <w:t xml:space="preserve"> </w:t>
      </w:r>
      <w:r w:rsidR="007A0A37" w:rsidRPr="006E1B00">
        <w:rPr>
          <w:rFonts w:ascii="Arial" w:hAnsi="Arial" w:cs="Arial" w:hint="eastAsia"/>
          <w:bCs/>
          <w:noProof/>
          <w:sz w:val="20"/>
        </w:rPr>
        <w:t>намалее</w:t>
      </w:r>
      <w:r w:rsidR="007A0A37" w:rsidRPr="006E1B00">
        <w:rPr>
          <w:rFonts w:ascii="Arial" w:hAnsi="Arial" w:cs="Arial"/>
          <w:bCs/>
          <w:noProof/>
          <w:sz w:val="20"/>
        </w:rPr>
        <w:t xml:space="preserve"> </w:t>
      </w:r>
      <w:r w:rsidR="007A0A37" w:rsidRPr="006E1B00">
        <w:rPr>
          <w:rFonts w:ascii="Arial" w:hAnsi="Arial" w:cs="Arial" w:hint="eastAsia"/>
          <w:bCs/>
          <w:noProof/>
          <w:sz w:val="20"/>
        </w:rPr>
        <w:t>с</w:t>
      </w:r>
      <w:r w:rsidR="007A0A37" w:rsidRPr="006E1B00">
        <w:rPr>
          <w:rFonts w:ascii="Arial" w:hAnsi="Arial" w:cs="Arial"/>
          <w:bCs/>
          <w:noProof/>
          <w:sz w:val="20"/>
        </w:rPr>
        <w:t xml:space="preserve"> </w:t>
      </w:r>
      <w:r w:rsidR="007A0A37" w:rsidRPr="006E1B00">
        <w:rPr>
          <w:rFonts w:ascii="Arial" w:hAnsi="Arial" w:cs="Arial" w:hint="eastAsia"/>
          <w:bCs/>
          <w:noProof/>
          <w:sz w:val="20"/>
        </w:rPr>
        <w:t>най</w:t>
      </w:r>
      <w:r w:rsidR="007A0A37" w:rsidRPr="006E1B00">
        <w:rPr>
          <w:rFonts w:ascii="Arial" w:hAnsi="Arial" w:cs="Arial"/>
          <w:bCs/>
          <w:noProof/>
          <w:sz w:val="20"/>
        </w:rPr>
        <w:t>-</w:t>
      </w:r>
      <w:r w:rsidR="007A0A37" w:rsidRPr="006E1B00">
        <w:rPr>
          <w:rFonts w:ascii="Arial" w:hAnsi="Arial" w:cs="Arial" w:hint="eastAsia"/>
          <w:bCs/>
          <w:noProof/>
          <w:sz w:val="20"/>
        </w:rPr>
        <w:t>малко</w:t>
      </w:r>
      <w:r w:rsidR="007A0A37" w:rsidRPr="006E1B00">
        <w:rPr>
          <w:rFonts w:ascii="Arial" w:hAnsi="Arial" w:cs="Arial"/>
          <w:bCs/>
          <w:noProof/>
          <w:sz w:val="20"/>
        </w:rPr>
        <w:t xml:space="preserve"> 35 % </w:t>
      </w:r>
      <w:r w:rsidR="007A0A37" w:rsidRPr="006E1B00">
        <w:rPr>
          <w:rFonts w:ascii="Arial" w:hAnsi="Arial" w:cs="Arial" w:hint="eastAsia"/>
          <w:bCs/>
          <w:noProof/>
          <w:sz w:val="20"/>
        </w:rPr>
        <w:t>поради</w:t>
      </w:r>
      <w:r w:rsidR="007A0A37" w:rsidRPr="006E1B00">
        <w:rPr>
          <w:rFonts w:ascii="Arial" w:hAnsi="Arial" w:cs="Arial"/>
          <w:bCs/>
          <w:noProof/>
          <w:sz w:val="20"/>
        </w:rPr>
        <w:t xml:space="preserve"> </w:t>
      </w:r>
      <w:r w:rsidR="007A0A37" w:rsidRPr="006E1B00">
        <w:rPr>
          <w:rFonts w:ascii="Arial" w:hAnsi="Arial" w:cs="Arial" w:hint="eastAsia"/>
          <w:bCs/>
          <w:noProof/>
          <w:sz w:val="20"/>
        </w:rPr>
        <w:t>пандемията</w:t>
      </w:r>
      <w:r w:rsidR="007A0A37" w:rsidRPr="006E1B00">
        <w:rPr>
          <w:rFonts w:ascii="Arial" w:hAnsi="Arial" w:cs="Arial"/>
          <w:bCs/>
          <w:noProof/>
          <w:sz w:val="20"/>
        </w:rPr>
        <w:t xml:space="preserve"> </w:t>
      </w:r>
      <w:r w:rsidR="007A0A37" w:rsidRPr="006E1B00">
        <w:rPr>
          <w:rFonts w:ascii="Arial" w:hAnsi="Arial" w:cs="Arial" w:hint="eastAsia"/>
          <w:bCs/>
          <w:noProof/>
          <w:sz w:val="20"/>
        </w:rPr>
        <w:t>от</w:t>
      </w:r>
      <w:r w:rsidR="007A0A37" w:rsidRPr="006E1B00">
        <w:rPr>
          <w:rFonts w:ascii="Arial" w:hAnsi="Arial" w:cs="Arial"/>
          <w:bCs/>
          <w:noProof/>
          <w:sz w:val="20"/>
        </w:rPr>
        <w:t xml:space="preserve"> COVID-19 </w:t>
      </w:r>
      <w:r w:rsidR="007A0A37" w:rsidRPr="006E1B00">
        <w:rPr>
          <w:rFonts w:ascii="Arial" w:hAnsi="Arial" w:cs="Arial" w:hint="eastAsia"/>
          <w:bCs/>
          <w:noProof/>
          <w:sz w:val="20"/>
        </w:rPr>
        <w:t>и</w:t>
      </w:r>
      <w:r w:rsidR="007A0A37" w:rsidRPr="006E1B00">
        <w:rPr>
          <w:rFonts w:ascii="Arial" w:hAnsi="Arial" w:cs="Arial"/>
          <w:bCs/>
          <w:noProof/>
          <w:sz w:val="20"/>
        </w:rPr>
        <w:t xml:space="preserve"> </w:t>
      </w:r>
      <w:r w:rsidR="007A0A37" w:rsidRPr="006E1B00">
        <w:rPr>
          <w:rFonts w:ascii="Arial" w:hAnsi="Arial" w:cs="Arial" w:hint="eastAsia"/>
          <w:bCs/>
          <w:noProof/>
          <w:sz w:val="20"/>
        </w:rPr>
        <w:t>е</w:t>
      </w:r>
      <w:r w:rsidR="007A0A37" w:rsidRPr="006E1B00">
        <w:rPr>
          <w:rFonts w:ascii="Arial" w:hAnsi="Arial" w:cs="Arial"/>
          <w:bCs/>
          <w:noProof/>
          <w:sz w:val="20"/>
        </w:rPr>
        <w:t xml:space="preserve"> </w:t>
      </w:r>
      <w:r w:rsidR="007A0A37" w:rsidRPr="006E1B00">
        <w:rPr>
          <w:rFonts w:ascii="Arial" w:hAnsi="Arial" w:cs="Arial" w:hint="eastAsia"/>
          <w:bCs/>
          <w:noProof/>
          <w:sz w:val="20"/>
        </w:rPr>
        <w:t>по</w:t>
      </w:r>
      <w:r w:rsidR="007A0A37" w:rsidRPr="006E1B00">
        <w:rPr>
          <w:rFonts w:ascii="Arial" w:hAnsi="Arial" w:cs="Arial"/>
          <w:bCs/>
          <w:noProof/>
          <w:sz w:val="20"/>
        </w:rPr>
        <w:t xml:space="preserve"> </w:t>
      </w:r>
      <w:r w:rsidR="007A0A37" w:rsidRPr="006E1B00">
        <w:rPr>
          <w:rFonts w:ascii="Arial" w:hAnsi="Arial" w:cs="Arial" w:hint="eastAsia"/>
          <w:bCs/>
          <w:noProof/>
          <w:sz w:val="20"/>
        </w:rPr>
        <w:t>причини</w:t>
      </w:r>
      <w:r w:rsidR="007A0A37" w:rsidRPr="006E1B00">
        <w:rPr>
          <w:rFonts w:ascii="Arial" w:hAnsi="Arial" w:cs="Arial"/>
          <w:bCs/>
          <w:noProof/>
          <w:sz w:val="20"/>
        </w:rPr>
        <w:t xml:space="preserve"> </w:t>
      </w:r>
      <w:r w:rsidR="007A0A37" w:rsidRPr="006E1B00">
        <w:rPr>
          <w:rFonts w:ascii="Arial" w:hAnsi="Arial" w:cs="Arial" w:hint="eastAsia"/>
          <w:bCs/>
          <w:noProof/>
          <w:sz w:val="20"/>
        </w:rPr>
        <w:t>извън</w:t>
      </w:r>
      <w:r w:rsidR="007A0A37" w:rsidRPr="006E1B00">
        <w:rPr>
          <w:rFonts w:ascii="Arial" w:hAnsi="Arial" w:cs="Arial"/>
          <w:bCs/>
          <w:noProof/>
          <w:sz w:val="20"/>
        </w:rPr>
        <w:t xml:space="preserve"> </w:t>
      </w:r>
      <w:r w:rsidR="007A0A37" w:rsidRPr="006E1B00">
        <w:rPr>
          <w:rFonts w:ascii="Arial" w:hAnsi="Arial" w:cs="Arial" w:hint="eastAsia"/>
          <w:bCs/>
          <w:noProof/>
          <w:sz w:val="20"/>
        </w:rPr>
        <w:t>отговорността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ОП</w:t>
      </w:r>
      <w:r w:rsidR="007A0A37" w:rsidRPr="006E1B00">
        <w:rPr>
          <w:rFonts w:ascii="Arial" w:hAnsi="Arial" w:cs="Arial"/>
          <w:bCs/>
          <w:noProof/>
          <w:sz w:val="20"/>
        </w:rPr>
        <w:t xml:space="preserve">, </w:t>
      </w:r>
      <w:r w:rsidR="007A0A37" w:rsidRPr="006E1B00">
        <w:rPr>
          <w:rFonts w:ascii="Arial" w:hAnsi="Arial" w:cs="Arial" w:hint="eastAsia"/>
          <w:bCs/>
          <w:noProof/>
          <w:sz w:val="20"/>
        </w:rPr>
        <w:t>се</w:t>
      </w:r>
      <w:r w:rsidR="007A0A37" w:rsidRPr="006E1B00">
        <w:rPr>
          <w:rFonts w:ascii="Arial" w:hAnsi="Arial" w:cs="Arial"/>
          <w:bCs/>
          <w:noProof/>
          <w:sz w:val="20"/>
        </w:rPr>
        <w:t xml:space="preserve"> </w:t>
      </w:r>
      <w:r w:rsidR="007A0A37" w:rsidRPr="006E1B00">
        <w:rPr>
          <w:rFonts w:ascii="Arial" w:hAnsi="Arial" w:cs="Arial" w:hint="eastAsia"/>
          <w:bCs/>
          <w:noProof/>
          <w:sz w:val="20"/>
        </w:rPr>
        <w:t>смята</w:t>
      </w:r>
      <w:r w:rsidR="007A0A37" w:rsidRPr="006E1B00">
        <w:rPr>
          <w:rFonts w:ascii="Arial" w:hAnsi="Arial" w:cs="Arial"/>
          <w:bCs/>
          <w:noProof/>
          <w:sz w:val="20"/>
        </w:rPr>
        <w:t xml:space="preserve">, </w:t>
      </w:r>
      <w:r w:rsidR="007A0A37" w:rsidRPr="006E1B00">
        <w:rPr>
          <w:rFonts w:ascii="Arial" w:hAnsi="Arial" w:cs="Arial" w:hint="eastAsia"/>
          <w:bCs/>
          <w:noProof/>
          <w:sz w:val="20"/>
        </w:rPr>
        <w:t>че</w:t>
      </w:r>
      <w:r w:rsidR="007A0A37" w:rsidRPr="006E1B00">
        <w:rPr>
          <w:rFonts w:ascii="Arial" w:hAnsi="Arial" w:cs="Arial"/>
          <w:bCs/>
          <w:noProof/>
          <w:sz w:val="20"/>
        </w:rPr>
        <w:t xml:space="preserve"> </w:t>
      </w:r>
      <w:r w:rsidR="007A0A37" w:rsidRPr="006E1B00">
        <w:rPr>
          <w:rFonts w:ascii="Arial" w:hAnsi="Arial" w:cs="Arial" w:hint="eastAsia"/>
          <w:bCs/>
          <w:noProof/>
          <w:sz w:val="20"/>
        </w:rPr>
        <w:t>стойността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предлаганата</w:t>
      </w:r>
      <w:r w:rsidR="007A0A37" w:rsidRPr="006E1B00">
        <w:rPr>
          <w:rFonts w:ascii="Arial" w:hAnsi="Arial" w:cs="Arial"/>
          <w:bCs/>
          <w:noProof/>
          <w:sz w:val="20"/>
        </w:rPr>
        <w:t xml:space="preserve"> </w:t>
      </w:r>
      <w:r w:rsidR="007A0A37" w:rsidRPr="006E1B00">
        <w:rPr>
          <w:rFonts w:ascii="Arial" w:hAnsi="Arial" w:cs="Arial" w:hint="eastAsia"/>
          <w:bCs/>
          <w:noProof/>
          <w:sz w:val="20"/>
        </w:rPr>
        <w:t>на</w:t>
      </w:r>
      <w:r w:rsidR="007A0A37" w:rsidRPr="006E1B00">
        <w:rPr>
          <w:rFonts w:ascii="Arial" w:hAnsi="Arial" w:cs="Arial"/>
          <w:bCs/>
          <w:noProof/>
          <w:sz w:val="20"/>
        </w:rPr>
        <w:t xml:space="preserve"> </w:t>
      </w:r>
      <w:r w:rsidR="007A0A37" w:rsidRPr="006E1B00">
        <w:rPr>
          <w:rFonts w:ascii="Arial" w:hAnsi="Arial" w:cs="Arial" w:hint="eastAsia"/>
          <w:bCs/>
          <w:noProof/>
          <w:sz w:val="20"/>
        </w:rPr>
        <w:t>пазара</w:t>
      </w:r>
      <w:r w:rsidR="007A0A37" w:rsidRPr="006E1B00">
        <w:rPr>
          <w:rFonts w:ascii="Arial" w:hAnsi="Arial" w:cs="Arial"/>
          <w:bCs/>
          <w:noProof/>
          <w:sz w:val="20"/>
        </w:rPr>
        <w:t xml:space="preserve"> </w:t>
      </w:r>
      <w:r w:rsidR="007A0A37" w:rsidRPr="006E1B00">
        <w:rPr>
          <w:rFonts w:ascii="Arial" w:hAnsi="Arial" w:cs="Arial" w:hint="eastAsia"/>
          <w:bCs/>
          <w:noProof/>
          <w:sz w:val="20"/>
        </w:rPr>
        <w:t>продукция</w:t>
      </w:r>
      <w:r w:rsidR="007A0A37" w:rsidRPr="006E1B00">
        <w:rPr>
          <w:rFonts w:ascii="Arial" w:hAnsi="Arial" w:cs="Arial"/>
          <w:bCs/>
          <w:noProof/>
          <w:sz w:val="20"/>
        </w:rPr>
        <w:t xml:space="preserve"> </w:t>
      </w:r>
      <w:r w:rsidR="007A0A37" w:rsidRPr="006E1B00">
        <w:rPr>
          <w:rFonts w:ascii="Arial" w:hAnsi="Arial" w:cs="Arial" w:hint="eastAsia"/>
          <w:bCs/>
          <w:noProof/>
          <w:sz w:val="20"/>
        </w:rPr>
        <w:t>от</w:t>
      </w:r>
      <w:r w:rsidR="007A0A37" w:rsidRPr="006E1B00">
        <w:rPr>
          <w:rFonts w:ascii="Arial" w:hAnsi="Arial" w:cs="Arial"/>
          <w:bCs/>
          <w:noProof/>
          <w:sz w:val="20"/>
        </w:rPr>
        <w:t xml:space="preserve"> </w:t>
      </w:r>
      <w:r w:rsidR="007A0A37" w:rsidRPr="006E1B00">
        <w:rPr>
          <w:rFonts w:ascii="Arial" w:hAnsi="Arial" w:cs="Arial" w:hint="eastAsia"/>
          <w:bCs/>
          <w:noProof/>
          <w:sz w:val="20"/>
        </w:rPr>
        <w:t>същия</w:t>
      </w:r>
      <w:r w:rsidR="007A0A37" w:rsidRPr="006E1B00">
        <w:rPr>
          <w:rFonts w:ascii="Arial" w:hAnsi="Arial" w:cs="Arial"/>
          <w:bCs/>
          <w:noProof/>
          <w:sz w:val="20"/>
        </w:rPr>
        <w:t xml:space="preserve"> </w:t>
      </w:r>
      <w:r w:rsidR="007A0A37" w:rsidRPr="006E1B00">
        <w:rPr>
          <w:rFonts w:ascii="Arial" w:hAnsi="Arial" w:cs="Arial" w:hint="eastAsia"/>
          <w:bCs/>
          <w:noProof/>
          <w:sz w:val="20"/>
        </w:rPr>
        <w:t>продукт</w:t>
      </w:r>
      <w:r w:rsidR="007A0A37" w:rsidRPr="006E1B00">
        <w:rPr>
          <w:rFonts w:ascii="Arial" w:hAnsi="Arial" w:cs="Arial"/>
          <w:bCs/>
          <w:noProof/>
          <w:sz w:val="20"/>
        </w:rPr>
        <w:t xml:space="preserve"> </w:t>
      </w:r>
      <w:r w:rsidR="007A0A37" w:rsidRPr="006E1B00">
        <w:rPr>
          <w:rFonts w:ascii="Arial" w:hAnsi="Arial" w:cs="Arial" w:hint="eastAsia"/>
          <w:bCs/>
          <w:noProof/>
          <w:sz w:val="20"/>
        </w:rPr>
        <w:t>представлява</w:t>
      </w:r>
      <w:r w:rsidR="007A0A37" w:rsidRPr="006E1B00">
        <w:rPr>
          <w:rFonts w:ascii="Arial" w:hAnsi="Arial" w:cs="Arial"/>
          <w:bCs/>
          <w:noProof/>
          <w:sz w:val="20"/>
        </w:rPr>
        <w:t xml:space="preserve"> 100 % </w:t>
      </w:r>
      <w:r w:rsidR="007A0A37" w:rsidRPr="006E1B00">
        <w:rPr>
          <w:rFonts w:ascii="Arial" w:hAnsi="Arial" w:cs="Arial" w:hint="eastAsia"/>
          <w:bCs/>
          <w:noProof/>
          <w:sz w:val="20"/>
        </w:rPr>
        <w:t>от</w:t>
      </w:r>
      <w:r w:rsidR="007A0A37" w:rsidRPr="006E1B00">
        <w:rPr>
          <w:rFonts w:ascii="Arial" w:hAnsi="Arial" w:cs="Arial"/>
          <w:bCs/>
          <w:noProof/>
          <w:sz w:val="20"/>
        </w:rPr>
        <w:t xml:space="preserve"> </w:t>
      </w:r>
      <w:r w:rsidR="007A0A37" w:rsidRPr="006E1B00">
        <w:rPr>
          <w:rFonts w:ascii="Arial" w:hAnsi="Arial" w:cs="Arial" w:hint="eastAsia"/>
          <w:bCs/>
          <w:noProof/>
          <w:sz w:val="20"/>
        </w:rPr>
        <w:t>стойността</w:t>
      </w:r>
      <w:r w:rsidR="007A0A37" w:rsidRPr="006E1B00">
        <w:rPr>
          <w:rFonts w:ascii="Arial" w:hAnsi="Arial" w:cs="Arial"/>
          <w:bCs/>
          <w:noProof/>
          <w:sz w:val="20"/>
        </w:rPr>
        <w:t xml:space="preserve"> ѝ </w:t>
      </w:r>
      <w:r w:rsidR="007A0A37" w:rsidRPr="006E1B00">
        <w:rPr>
          <w:rFonts w:ascii="Arial" w:hAnsi="Arial" w:cs="Arial" w:hint="eastAsia"/>
          <w:bCs/>
          <w:noProof/>
          <w:sz w:val="20"/>
        </w:rPr>
        <w:t>през</w:t>
      </w:r>
      <w:r w:rsidR="007A0A37" w:rsidRPr="006E1B00">
        <w:rPr>
          <w:rFonts w:ascii="Arial" w:hAnsi="Arial" w:cs="Arial"/>
          <w:bCs/>
          <w:noProof/>
          <w:sz w:val="20"/>
        </w:rPr>
        <w:t xml:space="preserve"> </w:t>
      </w:r>
      <w:r w:rsidR="007A0A37" w:rsidRPr="006E1B00">
        <w:rPr>
          <w:rFonts w:ascii="Arial" w:hAnsi="Arial" w:cs="Arial" w:hint="eastAsia"/>
          <w:bCs/>
          <w:noProof/>
          <w:sz w:val="20"/>
        </w:rPr>
        <w:t>предходния</w:t>
      </w:r>
      <w:r w:rsidR="007A0A37" w:rsidRPr="006E1B00">
        <w:rPr>
          <w:rFonts w:ascii="Arial" w:hAnsi="Arial" w:cs="Arial"/>
          <w:bCs/>
          <w:noProof/>
          <w:sz w:val="20"/>
        </w:rPr>
        <w:t xml:space="preserve"> </w:t>
      </w:r>
      <w:r w:rsidR="007A0A37" w:rsidRPr="006E1B00">
        <w:rPr>
          <w:rFonts w:ascii="Arial" w:hAnsi="Arial" w:cs="Arial" w:hint="eastAsia"/>
          <w:bCs/>
          <w:noProof/>
          <w:sz w:val="20"/>
        </w:rPr>
        <w:t>референтен</w:t>
      </w:r>
      <w:r w:rsidR="007A0A37" w:rsidRPr="006E1B00">
        <w:rPr>
          <w:rFonts w:ascii="Arial" w:hAnsi="Arial" w:cs="Arial"/>
          <w:bCs/>
          <w:noProof/>
          <w:sz w:val="20"/>
        </w:rPr>
        <w:t xml:space="preserve"> </w:t>
      </w:r>
      <w:r w:rsidR="007A0A37" w:rsidRPr="006E1B00">
        <w:rPr>
          <w:rFonts w:ascii="Arial" w:hAnsi="Arial" w:cs="Arial" w:hint="eastAsia"/>
          <w:bCs/>
          <w:noProof/>
          <w:sz w:val="20"/>
        </w:rPr>
        <w:t>период</w:t>
      </w:r>
      <w:r w:rsidR="007A0A37" w:rsidRPr="006E1B00">
        <w:rPr>
          <w:rFonts w:ascii="Arial" w:hAnsi="Arial" w:cs="Arial"/>
          <w:bCs/>
          <w:noProof/>
          <w:sz w:val="20"/>
        </w:rPr>
        <w:t>.</w:t>
      </w:r>
      <w:r w:rsidR="007A0A37" w:rsidRPr="006E1B00">
        <w:rPr>
          <w:rFonts w:hint="eastAsia"/>
        </w:rPr>
        <w:t xml:space="preserve"> </w:t>
      </w:r>
    </w:p>
    <w:p w14:paraId="6B25A287" w14:textId="77777777" w:rsidR="00EE2592" w:rsidRPr="00EE2592" w:rsidRDefault="00EE2592" w:rsidP="00EE2592">
      <w:pPr>
        <w:jc w:val="both"/>
        <w:rPr>
          <w:rFonts w:asciiTheme="minorHAnsi" w:hAnsiTheme="minorHAnsi" w:cs="Arial"/>
          <w:bCs/>
          <w:sz w:val="20"/>
        </w:rPr>
      </w:pPr>
    </w:p>
    <w:tbl>
      <w:tblPr>
        <w:tblW w:w="10156" w:type="dxa"/>
        <w:tblInd w:w="108" w:type="dxa"/>
        <w:tblLook w:val="01E0" w:firstRow="1" w:lastRow="1" w:firstColumn="1" w:lastColumn="1" w:noHBand="0" w:noVBand="0"/>
      </w:tblPr>
      <w:tblGrid>
        <w:gridCol w:w="9900"/>
        <w:gridCol w:w="256"/>
      </w:tblGrid>
      <w:tr w:rsidR="001B1430" w:rsidRPr="005503DB" w14:paraId="00E7E431" w14:textId="77777777" w:rsidTr="00F73636">
        <w:tc>
          <w:tcPr>
            <w:tcW w:w="9900" w:type="dxa"/>
            <w:shd w:val="clear" w:color="auto" w:fill="C0C0C0"/>
            <w:hideMark/>
          </w:tcPr>
          <w:p w14:paraId="70338A87" w14:textId="77777777" w:rsidR="001B1430" w:rsidRPr="005503DB" w:rsidRDefault="001B1430" w:rsidP="00EE2592">
            <w:pPr>
              <w:tabs>
                <w:tab w:val="left" w:pos="1020"/>
              </w:tabs>
              <w:autoSpaceDE w:val="0"/>
              <w:autoSpaceDN w:val="0"/>
              <w:adjustRightInd w:val="0"/>
              <w:jc w:val="both"/>
              <w:rPr>
                <w:rFonts w:ascii="Arial" w:hAnsi="Arial" w:cs="Arial"/>
                <w:b/>
                <w:i/>
                <w:iCs/>
                <w:sz w:val="20"/>
              </w:rPr>
            </w:pPr>
            <w:r w:rsidRPr="005503DB">
              <w:rPr>
                <w:rFonts w:ascii="Arial" w:hAnsi="Arial" w:cs="Arial"/>
                <w:b/>
                <w:i/>
                <w:sz w:val="20"/>
              </w:rPr>
              <w:t>Визия за ОСП след 2020 г.</w:t>
            </w:r>
          </w:p>
        </w:tc>
        <w:tc>
          <w:tcPr>
            <w:tcW w:w="256" w:type="dxa"/>
          </w:tcPr>
          <w:p w14:paraId="04566185" w14:textId="77777777" w:rsidR="001B1430" w:rsidRPr="005503DB" w:rsidRDefault="001B1430" w:rsidP="00EE2592">
            <w:pPr>
              <w:jc w:val="both"/>
              <w:rPr>
                <w:rFonts w:ascii="Arial" w:hAnsi="Arial" w:cs="Arial"/>
                <w:b/>
                <w:sz w:val="20"/>
              </w:rPr>
            </w:pPr>
          </w:p>
        </w:tc>
      </w:tr>
    </w:tbl>
    <w:p w14:paraId="5B29DA1B" w14:textId="77777777" w:rsidR="001B1430" w:rsidRPr="005503DB" w:rsidRDefault="002A2BBE" w:rsidP="00EE2592">
      <w:pPr>
        <w:jc w:val="both"/>
        <w:rPr>
          <w:rFonts w:ascii="Arial" w:hAnsi="Arial" w:cs="Arial"/>
          <w:b/>
          <w:sz w:val="20"/>
        </w:rPr>
      </w:pPr>
      <w:r w:rsidRPr="005503DB">
        <w:rPr>
          <w:rFonts w:ascii="Arial" w:hAnsi="Arial" w:cs="Arial"/>
          <w:b/>
          <w:sz w:val="20"/>
        </w:rPr>
        <w:t xml:space="preserve"> </w:t>
      </w:r>
    </w:p>
    <w:p w14:paraId="6FA12163" w14:textId="45CC13ED" w:rsidR="0061444F" w:rsidRPr="005503DB" w:rsidRDefault="00B57ED7" w:rsidP="00EE2592">
      <w:pPr>
        <w:jc w:val="both"/>
        <w:rPr>
          <w:rFonts w:ascii="Arial" w:eastAsia="Calibri" w:hAnsi="Arial" w:cs="Arial"/>
          <w:sz w:val="20"/>
        </w:rPr>
      </w:pPr>
      <w:r>
        <w:rPr>
          <w:rFonts w:ascii="Arial" w:eastAsia="Calibri" w:hAnsi="Arial" w:cs="Arial"/>
          <w:b/>
          <w:sz w:val="20"/>
        </w:rPr>
        <w:t>3</w:t>
      </w:r>
      <w:r w:rsidR="00CD0E24" w:rsidRPr="005503DB">
        <w:rPr>
          <w:rFonts w:ascii="Arial" w:eastAsia="Calibri" w:hAnsi="Arial" w:cs="Arial"/>
          <w:b/>
          <w:sz w:val="20"/>
        </w:rPr>
        <w:t xml:space="preserve">. </w:t>
      </w:r>
      <w:r w:rsidR="0061444F" w:rsidRPr="005503DB">
        <w:rPr>
          <w:rFonts w:ascii="Arial" w:eastAsia="Calibri" w:hAnsi="Arial" w:cs="Arial"/>
          <w:b/>
          <w:sz w:val="20"/>
        </w:rPr>
        <w:t>Германия, която пое председателството на Съвета на ЕС на 1 юли , ще се стреми да постигне  споразумение по реформата на Общата селскостопанска политика (ОСП) до октомври 2020</w:t>
      </w:r>
      <w:r w:rsidR="0061444F" w:rsidRPr="005503DB">
        <w:rPr>
          <w:rFonts w:ascii="Arial" w:eastAsia="Calibri" w:hAnsi="Arial" w:cs="Arial"/>
          <w:sz w:val="20"/>
        </w:rPr>
        <w:t xml:space="preserve">,  заяви министърът на прехраната и земеделието на страната </w:t>
      </w:r>
      <w:r w:rsidR="00013563" w:rsidRPr="005503DB">
        <w:rPr>
          <w:rFonts w:ascii="Arial" w:eastAsia="Calibri" w:hAnsi="Arial" w:cs="Arial"/>
          <w:sz w:val="20"/>
        </w:rPr>
        <w:t>Ю</w:t>
      </w:r>
      <w:r w:rsidR="0061444F" w:rsidRPr="005503DB">
        <w:rPr>
          <w:rFonts w:ascii="Arial" w:eastAsia="Calibri" w:hAnsi="Arial" w:cs="Arial"/>
          <w:sz w:val="20"/>
        </w:rPr>
        <w:t xml:space="preserve">лия Кльокнер.„Ние спешно се нуждаем от следващата стъпка да бъде приемането на новата ОСП  през октомври“, каза </w:t>
      </w:r>
      <w:r w:rsidR="00013563" w:rsidRPr="005503DB">
        <w:rPr>
          <w:rFonts w:ascii="Arial" w:eastAsia="Calibri" w:hAnsi="Arial" w:cs="Arial"/>
          <w:sz w:val="20"/>
        </w:rPr>
        <w:t xml:space="preserve">тя </w:t>
      </w:r>
      <w:r w:rsidR="0061444F" w:rsidRPr="005503DB">
        <w:rPr>
          <w:rFonts w:ascii="Arial" w:eastAsia="Calibri" w:hAnsi="Arial" w:cs="Arial"/>
          <w:sz w:val="20"/>
        </w:rPr>
        <w:t>по време на последното заседание на министрите под хърватското председателство. Германското правителство се стреми към „общ подход“ на Съвета. На тази основа ще започнат неформални трист</w:t>
      </w:r>
      <w:r w:rsidR="00515C24">
        <w:rPr>
          <w:rFonts w:ascii="Arial" w:eastAsia="Calibri" w:hAnsi="Arial" w:cs="Arial"/>
          <w:sz w:val="20"/>
        </w:rPr>
        <w:t>р</w:t>
      </w:r>
      <w:r w:rsidR="0061444F" w:rsidRPr="005503DB">
        <w:rPr>
          <w:rFonts w:ascii="Arial" w:eastAsia="Calibri" w:hAnsi="Arial" w:cs="Arial"/>
          <w:sz w:val="20"/>
        </w:rPr>
        <w:t>анни разговори с Европейския парламент и Комисията. Предложенията за реформа на ОСП  се забавят от  две години, докато се дискутират въпроси относно новата „зелена архитектура“, значението на мерките за опазване на околната среда и климат</w:t>
      </w:r>
      <w:r w:rsidR="00013563" w:rsidRPr="005503DB">
        <w:rPr>
          <w:rFonts w:ascii="Arial" w:eastAsia="Calibri" w:hAnsi="Arial" w:cs="Arial"/>
          <w:sz w:val="20"/>
        </w:rPr>
        <w:t>а</w:t>
      </w:r>
      <w:r w:rsidR="0061444F" w:rsidRPr="005503DB">
        <w:rPr>
          <w:rFonts w:ascii="Arial" w:eastAsia="Calibri" w:hAnsi="Arial" w:cs="Arial"/>
          <w:sz w:val="20"/>
        </w:rPr>
        <w:t xml:space="preserve">. В същото време се обсъжда новия модел за изпълнение, който предоставя на държавите членки повече правомощия при вземането на решение за разходите, повече гъвкавост в рамките на ОСП. Дипломат от ЕС определи предложения график  от Германия като "много амбициозен" и добави, че никой няма да се подпише за общ подход, докато няма яснота по бюджета на ЕС. Окончателна сделка по ОСП е възможна едва след като ЕС финализира общата следваща седемгодишна многогодишна финансова рамка. По време на шестмесечното  председателство, Германия ще се стреми към по-интензивни дискусии и  постигане на споразумение по зелената архитектурата. Германският министър на прехраната и земеделието заяви, че има "тясна връзка" между амбициите на следващата ОСП по отношение на околната среда и наскоро обявените от ЕК стратегии “От фермата до трапезата“  и Биоразнообразие 2030. Също така, тя призова да се дискутират целите за намаляване използването на торове и пестициди - съответно с 20 и 50 процента, заложени при двете стратегии доколко са „икономически осъществими“. </w:t>
      </w:r>
      <w:r w:rsidR="00013563" w:rsidRPr="005503DB">
        <w:rPr>
          <w:rFonts w:ascii="Arial" w:eastAsia="Calibri" w:hAnsi="Arial" w:cs="Arial"/>
          <w:sz w:val="20"/>
        </w:rPr>
        <w:t>Д</w:t>
      </w:r>
      <w:r w:rsidR="0061444F" w:rsidRPr="005503DB">
        <w:rPr>
          <w:rFonts w:ascii="Arial" w:eastAsia="Calibri" w:hAnsi="Arial" w:cs="Arial"/>
          <w:sz w:val="20"/>
        </w:rPr>
        <w:t xml:space="preserve">обави, че „имаме нужда от яснота относно изходните позиции на подобни намаления, предвид различните дейности, които вече са предприети от някои държави-членки“. По време на германското председателство, федералният министър ще се стреми да даде по–голям приоритет на въпросите за етикирането на храните и  за хуманно отношение към животните, които са част от стратегията от “Фермата до трапезата“. Германският министър подчерта нарастващото значение на регионалните вериги за производство и доставка на храна. Според </w:t>
      </w:r>
      <w:r w:rsidR="00013563" w:rsidRPr="005503DB">
        <w:rPr>
          <w:rFonts w:ascii="Arial" w:eastAsia="Calibri" w:hAnsi="Arial" w:cs="Arial"/>
          <w:sz w:val="20"/>
        </w:rPr>
        <w:t>Ю</w:t>
      </w:r>
      <w:r w:rsidR="0061444F" w:rsidRPr="005503DB">
        <w:rPr>
          <w:rFonts w:ascii="Arial" w:eastAsia="Calibri" w:hAnsi="Arial" w:cs="Arial"/>
          <w:sz w:val="20"/>
        </w:rPr>
        <w:t>лия Кльокнер е грешно демонстрирането на потребителски национализъм, защото от една страна, става въпрос за местен патриотизъм, но е важно и сътрудничеството и свързанос</w:t>
      </w:r>
      <w:r w:rsidR="00013563" w:rsidRPr="005503DB">
        <w:rPr>
          <w:rFonts w:ascii="Arial" w:eastAsia="Calibri" w:hAnsi="Arial" w:cs="Arial"/>
          <w:sz w:val="20"/>
        </w:rPr>
        <w:t>т</w:t>
      </w:r>
      <w:r w:rsidR="0061444F" w:rsidRPr="005503DB">
        <w:rPr>
          <w:rFonts w:ascii="Arial" w:eastAsia="Calibri" w:hAnsi="Arial" w:cs="Arial"/>
          <w:sz w:val="20"/>
        </w:rPr>
        <w:t>т</w:t>
      </w:r>
      <w:r w:rsidR="00013563" w:rsidRPr="005503DB">
        <w:rPr>
          <w:rFonts w:ascii="Arial" w:eastAsia="Calibri" w:hAnsi="Arial" w:cs="Arial"/>
          <w:sz w:val="20"/>
        </w:rPr>
        <w:t>а</w:t>
      </w:r>
      <w:r w:rsidR="0061444F" w:rsidRPr="005503DB">
        <w:rPr>
          <w:rFonts w:ascii="Arial" w:eastAsia="Calibri" w:hAnsi="Arial" w:cs="Arial"/>
          <w:sz w:val="20"/>
        </w:rPr>
        <w:t xml:space="preserve"> на страните-членки, които заедно са по-силни. </w:t>
      </w:r>
      <w:r w:rsidR="00013563" w:rsidRPr="005503DB">
        <w:rPr>
          <w:rFonts w:ascii="Arial" w:eastAsia="Calibri" w:hAnsi="Arial" w:cs="Arial"/>
          <w:sz w:val="20"/>
        </w:rPr>
        <w:t>Н</w:t>
      </w:r>
      <w:r w:rsidR="0061444F" w:rsidRPr="005503DB">
        <w:rPr>
          <w:rFonts w:ascii="Arial" w:eastAsia="Calibri" w:hAnsi="Arial" w:cs="Arial"/>
          <w:sz w:val="20"/>
        </w:rPr>
        <w:t xml:space="preserve">астоя за задълбочена оценка на въздействието на двете стратегии „От фермата до трапезата“ и Стратегия за Биоразнообразие 2030 г. Част от  природозащитниците изразиха несъгласие с изказването на г-жа Кльокнер. „Реалният риск за продоволствената сигурност и за оцеляването на нашето общество е планетарен срив на климата и колапс на биоразнообразието“, казва Ариел Брунер, старши ръководител на политиката в BirdLife Europe. </w:t>
      </w:r>
      <w:r w:rsidR="005503DB" w:rsidRPr="005503DB">
        <w:rPr>
          <w:rFonts w:ascii="Arial" w:eastAsia="Calibri" w:hAnsi="Arial" w:cs="Arial"/>
          <w:sz w:val="20"/>
        </w:rPr>
        <w:t xml:space="preserve"> </w:t>
      </w:r>
    </w:p>
    <w:p w14:paraId="138AC7A2" w14:textId="77777777" w:rsidR="00C80ED1" w:rsidRPr="005503DB" w:rsidRDefault="00C80ED1" w:rsidP="00EE2592">
      <w:pPr>
        <w:jc w:val="both"/>
        <w:rPr>
          <w:rFonts w:ascii="Arial" w:eastAsia="Calibri" w:hAnsi="Arial" w:cs="Arial"/>
          <w:sz w:val="20"/>
        </w:rPr>
      </w:pPr>
    </w:p>
    <w:p w14:paraId="4E193E49" w14:textId="308E925F" w:rsidR="00C80ED1" w:rsidRPr="005503DB" w:rsidRDefault="00B57ED7" w:rsidP="00EE2592">
      <w:pPr>
        <w:jc w:val="both"/>
        <w:rPr>
          <w:rFonts w:ascii="Arial" w:eastAsia="Calibri" w:hAnsi="Arial" w:cs="Arial"/>
          <w:sz w:val="20"/>
        </w:rPr>
      </w:pPr>
      <w:r>
        <w:rPr>
          <w:rFonts w:ascii="Arial" w:hAnsi="Arial" w:cs="Arial"/>
          <w:b/>
          <w:sz w:val="20"/>
        </w:rPr>
        <w:t>4</w:t>
      </w:r>
      <w:r w:rsidR="00C80ED1" w:rsidRPr="005503DB">
        <w:rPr>
          <w:rFonts w:ascii="Arial" w:hAnsi="Arial" w:cs="Arial"/>
          <w:b/>
          <w:sz w:val="20"/>
        </w:rPr>
        <w:t>.</w:t>
      </w:r>
      <w:r w:rsidR="00C80ED1" w:rsidRPr="005503DB">
        <w:rPr>
          <w:rFonts w:ascii="Arial" w:hAnsi="Arial" w:cs="Arial"/>
          <w:b/>
          <w:bCs/>
          <w:color w:val="000000"/>
          <w:sz w:val="20"/>
        </w:rPr>
        <w:t xml:space="preserve"> </w:t>
      </w:r>
      <w:r w:rsidR="00C80ED1" w:rsidRPr="005503DB">
        <w:rPr>
          <w:rFonts w:ascii="Arial" w:hAnsi="Arial" w:cs="Arial"/>
          <w:b/>
          <w:sz w:val="20"/>
        </w:rPr>
        <w:t xml:space="preserve">На 30 юни в гр. Брюксел беше проведено заседание на Специалния комитет по селско стопанство (СКСС). </w:t>
      </w:r>
      <w:r w:rsidR="00C80ED1" w:rsidRPr="005503DB">
        <w:rPr>
          <w:rFonts w:ascii="Arial" w:hAnsi="Arial" w:cs="Arial"/>
          <w:sz w:val="20"/>
        </w:rPr>
        <w:t>По време на заседанието, делегациите бяха информирани за частичното политическо споразумение</w:t>
      </w:r>
      <w:r w:rsidR="00EE2592">
        <w:rPr>
          <w:rFonts w:ascii="Arial" w:hAnsi="Arial" w:cs="Arial"/>
          <w:sz w:val="20"/>
        </w:rPr>
        <w:t>,</w:t>
      </w:r>
      <w:r w:rsidR="00C80ED1" w:rsidRPr="005503DB">
        <w:rPr>
          <w:rFonts w:ascii="Arial" w:hAnsi="Arial" w:cs="Arial"/>
          <w:sz w:val="20"/>
        </w:rPr>
        <w:t xml:space="preserve"> постигнато в резултат от третия политически триалог по Регламента относно преходните правила за ОСП (проведен на 30 юни 2020</w:t>
      </w:r>
      <w:r w:rsidR="005503DB" w:rsidRPr="005503DB">
        <w:rPr>
          <w:rFonts w:ascii="Arial" w:hAnsi="Arial" w:cs="Arial"/>
          <w:sz w:val="20"/>
        </w:rPr>
        <w:t xml:space="preserve"> </w:t>
      </w:r>
      <w:r w:rsidR="00C80ED1" w:rsidRPr="005503DB">
        <w:rPr>
          <w:rFonts w:ascii="Arial" w:hAnsi="Arial" w:cs="Arial"/>
          <w:sz w:val="20"/>
        </w:rPr>
        <w:t>г</w:t>
      </w:r>
      <w:r w:rsidR="005503DB" w:rsidRPr="005503DB">
        <w:rPr>
          <w:rFonts w:ascii="Arial" w:hAnsi="Arial" w:cs="Arial"/>
          <w:sz w:val="20"/>
        </w:rPr>
        <w:t>.</w:t>
      </w:r>
      <w:r w:rsidR="00C80ED1" w:rsidRPr="005503DB">
        <w:rPr>
          <w:rFonts w:ascii="Arial" w:hAnsi="Arial" w:cs="Arial"/>
          <w:sz w:val="20"/>
        </w:rPr>
        <w:t>). В споразумението е заложен 2 годишен преходен период (бел.</w:t>
      </w:r>
      <w:r w:rsidR="005503DB" w:rsidRPr="005503DB">
        <w:rPr>
          <w:rFonts w:ascii="Arial" w:hAnsi="Arial" w:cs="Arial"/>
          <w:sz w:val="20"/>
        </w:rPr>
        <w:t>,</w:t>
      </w:r>
      <w:r w:rsidR="00C80ED1" w:rsidRPr="005503DB">
        <w:rPr>
          <w:rFonts w:ascii="Arial" w:hAnsi="Arial" w:cs="Arial"/>
          <w:sz w:val="20"/>
        </w:rPr>
        <w:t xml:space="preserve"> до края на 2022 г.) преди да стартира прилагане на ОСП по новите правила (бел.</w:t>
      </w:r>
      <w:r w:rsidR="005503DB" w:rsidRPr="005503DB">
        <w:rPr>
          <w:rFonts w:ascii="Arial" w:hAnsi="Arial" w:cs="Arial"/>
          <w:sz w:val="20"/>
        </w:rPr>
        <w:t>,</w:t>
      </w:r>
      <w:r w:rsidR="00C80ED1" w:rsidRPr="005503DB">
        <w:rPr>
          <w:rFonts w:ascii="Arial" w:hAnsi="Arial" w:cs="Arial"/>
          <w:sz w:val="20"/>
        </w:rPr>
        <w:t xml:space="preserve"> началото на 2023 г.). На този етап, споразумението изключва въпроси свързани с МФР и допълнителните въпроси, които трябва да бъдат решени, в случай че бъде окончателно одобрено удължаване на преходният период от 1 на 2 години. Председателството прикани делегациите да потвърдят общото разбиране, постигнато на триалога, като призова за тяхната подкрепа. Всички делегации</w:t>
      </w:r>
      <w:r w:rsidR="0010390D">
        <w:rPr>
          <w:rFonts w:ascii="Arial" w:hAnsi="Arial" w:cs="Arial"/>
          <w:sz w:val="20"/>
        </w:rPr>
        <w:t xml:space="preserve">, </w:t>
      </w:r>
      <w:r w:rsidR="00C80ED1" w:rsidRPr="005503DB">
        <w:rPr>
          <w:rFonts w:ascii="Arial" w:hAnsi="Arial" w:cs="Arial"/>
          <w:sz w:val="20"/>
        </w:rPr>
        <w:t xml:space="preserve">с изключение на </w:t>
      </w:r>
      <w:r w:rsidR="0010390D">
        <w:rPr>
          <w:rFonts w:ascii="Arial" w:hAnsi="Arial" w:cs="Arial"/>
          <w:sz w:val="20"/>
        </w:rPr>
        <w:t>две,</w:t>
      </w:r>
      <w:r w:rsidR="00C80ED1" w:rsidRPr="005503DB">
        <w:rPr>
          <w:rFonts w:ascii="Arial" w:hAnsi="Arial" w:cs="Arial"/>
          <w:sz w:val="20"/>
        </w:rPr>
        <w:t xml:space="preserve"> поздравиха председателството за постигнатото споразумение като подкрепиха мандата за постигнатото общо разбиране между съ-законодателите по всички елементи. В своите коментари, голяма част от ДЧ изразиха подкрепа за удължаване на преходния период от 1 на 2 години. Комисията продължава да се придържа към своята позиция, че е достатъчна 1 година преходен период.  Резултатите от споразумението могат да се отчетат като изключително положителни за България. Споразумението включва приоритетните за България изменения (изключени от първоначалния вариант на законодателно предложение на Комисията), които дават възможност да бъде продължено изплащането на преходна национална помощ през време на преходния период на нива от 2020 г., както и възможността за удължаване на преходната подкрепа за райони, отпадащи от обхвата на районите с природни ограничения, след извършеното предефиниране съгласно чл. 32 от Регламент 1305/2013. Преговорите с Европейския парламент ще бъдат възобновени след като Съветът има мандат по всички елементи от приложението. Окончателно одобрение и приемане на регламента се очаква през есента на 2020 г. Германското председателство обяви, че следваща тема за дискусия ще бъде зелената архитектура в Регламента за стратегическите планове след 2020 г., като се вземе предвид връзката между ОСП и стратегиите от Зелената сделка.</w:t>
      </w:r>
    </w:p>
    <w:p w14:paraId="39774558" w14:textId="77777777" w:rsidR="00F97036" w:rsidRPr="005503DB" w:rsidRDefault="00F97036" w:rsidP="00EE2592">
      <w:pPr>
        <w:jc w:val="both"/>
        <w:rPr>
          <w:rFonts w:ascii="Arial" w:eastAsia="Calibri" w:hAnsi="Arial" w:cs="Arial"/>
          <w:sz w:val="20"/>
        </w:rPr>
      </w:pPr>
    </w:p>
    <w:p w14:paraId="2FAC1E1B" w14:textId="4438A4AF" w:rsidR="00F97036" w:rsidRPr="005503DB" w:rsidRDefault="00B57ED7" w:rsidP="00EE2592">
      <w:pPr>
        <w:jc w:val="both"/>
        <w:rPr>
          <w:rFonts w:ascii="Arial" w:eastAsia="Calibri" w:hAnsi="Arial" w:cs="Arial"/>
          <w:sz w:val="20"/>
        </w:rPr>
      </w:pPr>
      <w:r>
        <w:rPr>
          <w:rFonts w:ascii="Arial" w:eastAsia="Calibri" w:hAnsi="Arial" w:cs="Arial"/>
          <w:b/>
          <w:sz w:val="20"/>
        </w:rPr>
        <w:t>5</w:t>
      </w:r>
      <w:r w:rsidR="00F97036" w:rsidRPr="005503DB">
        <w:rPr>
          <w:rFonts w:ascii="Arial" w:eastAsia="Calibri" w:hAnsi="Arial" w:cs="Arial"/>
          <w:b/>
          <w:sz w:val="20"/>
        </w:rPr>
        <w:t>. На </w:t>
      </w:r>
      <w:r w:rsidR="00F97036" w:rsidRPr="005503DB">
        <w:rPr>
          <w:rFonts w:ascii="Arial" w:eastAsia="Calibri" w:hAnsi="Arial" w:cs="Arial"/>
          <w:b/>
          <w:bCs/>
          <w:sz w:val="20"/>
        </w:rPr>
        <w:t>първото заседанието на Работна група „Хоризонтални селскостопански въпроси“ към Съвета на ЕС под германско председателство, проведена на 3 юли 2020 г., беше представен екипът на председателството, бъдещите му приоритети, ключовите аспекти в сферата на</w:t>
      </w:r>
      <w:r w:rsidR="005503DB">
        <w:rPr>
          <w:rFonts w:ascii="Arial" w:eastAsia="Calibri" w:hAnsi="Arial" w:cs="Arial"/>
          <w:b/>
          <w:bCs/>
          <w:sz w:val="20"/>
        </w:rPr>
        <w:t xml:space="preserve"> земеделието и организация на п</w:t>
      </w:r>
      <w:r w:rsidR="00F97036" w:rsidRPr="005503DB">
        <w:rPr>
          <w:rFonts w:ascii="Arial" w:eastAsia="Calibri" w:hAnsi="Arial" w:cs="Arial"/>
          <w:b/>
          <w:bCs/>
          <w:sz w:val="20"/>
        </w:rPr>
        <w:t>р</w:t>
      </w:r>
      <w:r w:rsidR="005503DB">
        <w:rPr>
          <w:rFonts w:ascii="Arial" w:eastAsia="Calibri" w:hAnsi="Arial" w:cs="Arial"/>
          <w:b/>
          <w:bCs/>
          <w:sz w:val="20"/>
        </w:rPr>
        <w:t>е</w:t>
      </w:r>
      <w:r w:rsidR="00F97036" w:rsidRPr="005503DB">
        <w:rPr>
          <w:rFonts w:ascii="Arial" w:eastAsia="Calibri" w:hAnsi="Arial" w:cs="Arial"/>
          <w:b/>
          <w:bCs/>
          <w:sz w:val="20"/>
        </w:rPr>
        <w:t>дстоящата работа. </w:t>
      </w:r>
      <w:r w:rsidR="00F97036" w:rsidRPr="005503DB">
        <w:rPr>
          <w:rFonts w:ascii="Arial" w:eastAsia="Calibri" w:hAnsi="Arial" w:cs="Arial"/>
          <w:sz w:val="20"/>
        </w:rPr>
        <w:t>Продължи техническо разглеждане на проекта на Регламент за стратегическите планове с презентация на ЕК относно новия модел за прилагане. Комисията изрази опасения относно някои предложения в проекта и предложи алтернативни решения на потенциалните трудни ситуации. В последвалата дискусия ДЧ дадоха отговор на предварително поставените от Председателството въпроси, свързани с конкретните разпоредби на проекта на регламент относно определянето единичната сума  (unit amount), начина на отчитане за целите на уравняване на съответствието (чл.88 и 89) и съдърж</w:t>
      </w:r>
      <w:r w:rsidR="005503DB">
        <w:rPr>
          <w:rFonts w:ascii="Arial" w:eastAsia="Calibri" w:hAnsi="Arial" w:cs="Arial"/>
          <w:sz w:val="20"/>
        </w:rPr>
        <w:t>а</w:t>
      </w:r>
      <w:r w:rsidR="00F97036" w:rsidRPr="005503DB">
        <w:rPr>
          <w:rFonts w:ascii="Arial" w:eastAsia="Calibri" w:hAnsi="Arial" w:cs="Arial"/>
          <w:sz w:val="20"/>
        </w:rPr>
        <w:t xml:space="preserve">нието на годишния доклад (чл.121). Преобладаващата част от делегациите изразиха подкрепа относно </w:t>
      </w:r>
      <w:r w:rsidR="005503DB">
        <w:rPr>
          <w:rFonts w:ascii="Arial" w:eastAsia="Calibri" w:hAnsi="Arial" w:cs="Arial"/>
          <w:sz w:val="20"/>
        </w:rPr>
        <w:t>последния вариант на дискутирани</w:t>
      </w:r>
      <w:r w:rsidR="00F97036" w:rsidRPr="005503DB">
        <w:rPr>
          <w:rFonts w:ascii="Arial" w:eastAsia="Calibri" w:hAnsi="Arial" w:cs="Arial"/>
          <w:sz w:val="20"/>
        </w:rPr>
        <w:t>те разпоредби, изработен по време на Хърватското председателст</w:t>
      </w:r>
      <w:r w:rsidR="005503DB">
        <w:rPr>
          <w:rFonts w:ascii="Arial" w:eastAsia="Calibri" w:hAnsi="Arial" w:cs="Arial"/>
          <w:sz w:val="20"/>
        </w:rPr>
        <w:t>в</w:t>
      </w:r>
      <w:r w:rsidR="00F97036" w:rsidRPr="005503DB">
        <w:rPr>
          <w:rFonts w:ascii="Arial" w:eastAsia="Calibri" w:hAnsi="Arial" w:cs="Arial"/>
          <w:sz w:val="20"/>
        </w:rPr>
        <w:t>о. Бяха поискани конкретни примери за използването на средна стойност за други интервенции. Беше отбелязана важността на финансова</w:t>
      </w:r>
      <w:r w:rsidR="005503DB">
        <w:rPr>
          <w:rFonts w:ascii="Arial" w:eastAsia="Calibri" w:hAnsi="Arial" w:cs="Arial"/>
          <w:sz w:val="20"/>
        </w:rPr>
        <w:t>та</w:t>
      </w:r>
      <w:r w:rsidR="00F97036" w:rsidRPr="005503DB">
        <w:rPr>
          <w:rFonts w:ascii="Arial" w:eastAsia="Calibri" w:hAnsi="Arial" w:cs="Arial"/>
          <w:sz w:val="20"/>
        </w:rPr>
        <w:t xml:space="preserve"> гъвкавост, особено по отношение на еко схемите, която да не позволява неусвояване на финансови средства в случай на недостатъчен интерес от страна на фермерите. ЕК потвърди, че е възможно да се направи допълнително опростяване в текстовете. Следващото заседание на РГ се планира да се проведе дистанционно на 16 юли с продължаване на дискусиите по новия модел за изпълнение.</w:t>
      </w:r>
    </w:p>
    <w:p w14:paraId="790BC32D" w14:textId="77777777" w:rsidR="002A2BBE" w:rsidRPr="005503DB" w:rsidRDefault="002A2BBE" w:rsidP="00EE2592">
      <w:pPr>
        <w:shd w:val="clear" w:color="auto" w:fill="FFFFFF"/>
        <w:jc w:val="both"/>
        <w:rPr>
          <w:rFonts w:ascii="Arial" w:hAnsi="Arial" w:cs="Arial"/>
          <w:b/>
          <w:sz w:val="20"/>
        </w:rPr>
      </w:pPr>
    </w:p>
    <w:tbl>
      <w:tblPr>
        <w:tblW w:w="10159" w:type="dxa"/>
        <w:tblInd w:w="108" w:type="dxa"/>
        <w:tblLook w:val="01E0" w:firstRow="1" w:lastRow="1" w:firstColumn="1" w:lastColumn="1" w:noHBand="0" w:noVBand="0"/>
      </w:tblPr>
      <w:tblGrid>
        <w:gridCol w:w="9923"/>
        <w:gridCol w:w="236"/>
      </w:tblGrid>
      <w:tr w:rsidR="001B1430" w:rsidRPr="005503DB" w14:paraId="17A75ECE" w14:textId="77777777" w:rsidTr="00F73636">
        <w:tc>
          <w:tcPr>
            <w:tcW w:w="9923" w:type="dxa"/>
            <w:shd w:val="clear" w:color="auto" w:fill="C0C0C0"/>
            <w:hideMark/>
          </w:tcPr>
          <w:p w14:paraId="534B9F97" w14:textId="77777777" w:rsidR="001B1430" w:rsidRPr="005503DB" w:rsidRDefault="001B1430" w:rsidP="00EE2592">
            <w:pPr>
              <w:jc w:val="both"/>
              <w:rPr>
                <w:rStyle w:val="longtext"/>
                <w:rFonts w:ascii="Arial" w:hAnsi="Arial" w:cs="Arial"/>
                <w:b/>
                <w:i/>
                <w:sz w:val="20"/>
              </w:rPr>
            </w:pPr>
            <w:r w:rsidRPr="005503DB">
              <w:rPr>
                <w:rStyle w:val="longtext"/>
                <w:rFonts w:ascii="Arial" w:hAnsi="Arial" w:cs="Arial"/>
                <w:b/>
                <w:i/>
                <w:sz w:val="20"/>
              </w:rPr>
              <w:t>Още от ЕС и света</w:t>
            </w:r>
          </w:p>
        </w:tc>
        <w:tc>
          <w:tcPr>
            <w:tcW w:w="236" w:type="dxa"/>
          </w:tcPr>
          <w:p w14:paraId="173642A4" w14:textId="77777777" w:rsidR="001B1430" w:rsidRPr="005503DB" w:rsidRDefault="001B1430" w:rsidP="00EE2592">
            <w:pPr>
              <w:jc w:val="both"/>
              <w:rPr>
                <w:rStyle w:val="longtext"/>
                <w:rFonts w:ascii="Arial" w:hAnsi="Arial" w:cs="Arial"/>
                <w:b/>
                <w:sz w:val="20"/>
              </w:rPr>
            </w:pPr>
          </w:p>
        </w:tc>
      </w:tr>
    </w:tbl>
    <w:p w14:paraId="0AECB46B" w14:textId="77777777" w:rsidR="001B1430" w:rsidRPr="005503DB" w:rsidRDefault="001B1430" w:rsidP="00EE2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rPr>
      </w:pPr>
    </w:p>
    <w:p w14:paraId="735345DB" w14:textId="03489833" w:rsidR="00CD0E24" w:rsidRPr="005503DB" w:rsidRDefault="00B57ED7" w:rsidP="0010390D">
      <w:pPr>
        <w:pStyle w:val="Default"/>
        <w:jc w:val="both"/>
        <w:rPr>
          <w:sz w:val="20"/>
        </w:rPr>
      </w:pPr>
      <w:r>
        <w:rPr>
          <w:b/>
          <w:sz w:val="20"/>
          <w:szCs w:val="20"/>
          <w:lang w:val="bg-BG"/>
        </w:rPr>
        <w:t>6</w:t>
      </w:r>
      <w:r w:rsidR="00766649" w:rsidRPr="005503DB">
        <w:rPr>
          <w:b/>
          <w:sz w:val="20"/>
          <w:szCs w:val="20"/>
          <w:lang w:val="bg-BG"/>
        </w:rPr>
        <w:t xml:space="preserve">. </w:t>
      </w:r>
      <w:r w:rsidR="00CD0E24" w:rsidRPr="005503DB">
        <w:rPr>
          <w:b/>
          <w:sz w:val="20"/>
          <w:szCs w:val="20"/>
          <w:lang w:val="bg-BG"/>
        </w:rPr>
        <w:t>Германия, настоящият ротационен председател на ЕС</w:t>
      </w:r>
      <w:r w:rsidR="0010390D">
        <w:rPr>
          <w:b/>
          <w:sz w:val="20"/>
          <w:szCs w:val="20"/>
          <w:lang w:val="bg-BG"/>
        </w:rPr>
        <w:t>,</w:t>
      </w:r>
      <w:r w:rsidR="00CD0E24" w:rsidRPr="005503DB">
        <w:rPr>
          <w:b/>
          <w:sz w:val="20"/>
          <w:szCs w:val="20"/>
          <w:lang w:val="bg-BG"/>
        </w:rPr>
        <w:t xml:space="preserve"> и Европейската комисия (ЕК) са решени да постигнат напредък по редица ключови досиета</w:t>
      </w:r>
      <w:r w:rsidR="00CD0E24" w:rsidRPr="005503DB">
        <w:rPr>
          <w:sz w:val="20"/>
          <w:szCs w:val="20"/>
          <w:lang w:val="bg-BG"/>
        </w:rPr>
        <w:t>, бе подчертано от канцлера Ангела Меркел и председателя на ЕК Урсула фон дер Л</w:t>
      </w:r>
      <w:r w:rsidR="005503DB">
        <w:rPr>
          <w:sz w:val="20"/>
          <w:szCs w:val="20"/>
          <w:lang w:val="bg-BG"/>
        </w:rPr>
        <w:t>а</w:t>
      </w:r>
      <w:r w:rsidR="00CD0E24" w:rsidRPr="005503DB">
        <w:rPr>
          <w:sz w:val="20"/>
          <w:szCs w:val="20"/>
          <w:lang w:val="bg-BG"/>
        </w:rPr>
        <w:t xml:space="preserve">йен на виртуална среща, състояла се на 2 юли. Те изтъкнаха необходимостта от преодоляване на кризата COVID-19, определяне на нов дългосрочен бюджет и постигане на напредък по въпросите на климата и дигитализацията. Предупредиха, че блокът иска сделка с Великобритания, но не при всякакви условия. След тази среща-дискусия, с участието също на вице-канцлерът Олаф Шолц и федералните </w:t>
      </w:r>
      <w:r w:rsidR="005503DB">
        <w:rPr>
          <w:sz w:val="20"/>
          <w:szCs w:val="20"/>
          <w:lang w:val="bg-BG"/>
        </w:rPr>
        <w:t>министр</w:t>
      </w:r>
      <w:r w:rsidR="00DB7094">
        <w:rPr>
          <w:sz w:val="20"/>
          <w:szCs w:val="20"/>
          <w:lang w:val="bg-BG"/>
        </w:rPr>
        <w:t>и Пете</w:t>
      </w:r>
      <w:r w:rsidR="00CD0E24" w:rsidRPr="005503DB">
        <w:rPr>
          <w:sz w:val="20"/>
          <w:szCs w:val="20"/>
          <w:lang w:val="bg-BG"/>
        </w:rPr>
        <w:t>р Алтмайер (икономика) и Хайко Маас (външни работи), Меркел заяви, че Европа се оказва в труден повратен момент в нейната история във време, когато държавите-членки се стремят да се грижат за собствените си интереси. Тя заяви, че на първо място в германския дневен ред на Европейския съвет на 17 и 18 юли ще се постави преодоляването на кризата. Подчерта  важността на Многогодишната финансова рамка (МФР) 2021-2027 г. и отбеляза, че ревизираното предложение на ЕК от 27 май има за цел да помогне за справяне с последиците от кризата, но и отправя поглед към бъдещото ново поколение</w:t>
      </w:r>
      <w:r w:rsidR="005503DB">
        <w:rPr>
          <w:sz w:val="20"/>
          <w:szCs w:val="20"/>
          <w:lang w:val="bg-BG"/>
        </w:rPr>
        <w:t>, което</w:t>
      </w:r>
      <w:r w:rsidR="00CD0E24" w:rsidRPr="005503DB">
        <w:rPr>
          <w:sz w:val="20"/>
          <w:szCs w:val="20"/>
          <w:lang w:val="bg-BG"/>
        </w:rPr>
        <w:t xml:space="preserve"> означава разходи за опазване на климата с водеща роля на инициативата за Зелената сделка. Германското председателство също така ще работи по въпроса за цифровизацията, което е от ключово значение за справянето ни като икономики и за подготовката ни за новото икономическо бъдеще. Миграцията също бе обсъдена по време на срещата. Разговорите засегнаха и ролята на Европа в света. Меркел акцентира върху отношенията на ЕС с основните играчи, САЩ, Русия, Китай, но също така повдигна въпроса за Западните Балкани и подчерта значението на връзките на Съюза със съседния континент, Африка. По отношение на бъдещите отношения с Великобритания тя отбеляза, че преговорите продължават и искаме да постигнем приемливо решение, но ще трябва да се подготвим и за най-лошия сценарий. От своя страна, шефката на ЕК Урсула фон дер Л</w:t>
      </w:r>
      <w:r w:rsidR="005503DB">
        <w:rPr>
          <w:sz w:val="20"/>
          <w:szCs w:val="20"/>
          <w:lang w:val="bg-BG"/>
        </w:rPr>
        <w:t>а</w:t>
      </w:r>
      <w:r w:rsidR="00CD0E24" w:rsidRPr="005503DB">
        <w:rPr>
          <w:sz w:val="20"/>
          <w:szCs w:val="20"/>
          <w:lang w:val="bg-BG"/>
        </w:rPr>
        <w:t>йен заяви, че стартирането на германското председателство идва в много решаващ момент като през следващите шест месеца следва да се постигне споразумение относно пакета за възстановяване на ЕС Новото поколение, както и за дългосрочните финансови перспективи. Тя призова всички държави-членки и заинтересовани страни да надхвърлят своите тесни интереси и да се съсредоточат върху ползите за нашия ЕС. Посочи изменението на климата и дигитализацията като проблеми, по които трябва незабавно да се постигне напредък. „Приоритетите на германското председателство са напълно съгласувани с приоритетните проекти, приети от ЕК миналата есен“, добави фон дер Л</w:t>
      </w:r>
      <w:r w:rsidR="005503DB">
        <w:rPr>
          <w:sz w:val="20"/>
          <w:szCs w:val="20"/>
          <w:lang w:val="bg-BG"/>
        </w:rPr>
        <w:t>а</w:t>
      </w:r>
      <w:r w:rsidR="00CD0E24" w:rsidRPr="005503DB">
        <w:rPr>
          <w:sz w:val="20"/>
          <w:szCs w:val="20"/>
          <w:lang w:val="bg-BG"/>
        </w:rPr>
        <w:t xml:space="preserve">йен. Първият европейски Закон за климата с цел декарбонизация към 2030 г. ще бъде представен по време на германското председателство. </w:t>
      </w:r>
      <w:r w:rsidR="005503DB" w:rsidRPr="0010390D">
        <w:rPr>
          <w:sz w:val="20"/>
          <w:lang w:val="ru-RU"/>
        </w:rPr>
        <w:t>П</w:t>
      </w:r>
      <w:r w:rsidR="00CD0E24" w:rsidRPr="0010390D">
        <w:rPr>
          <w:sz w:val="20"/>
          <w:lang w:val="ru-RU"/>
        </w:rPr>
        <w:t xml:space="preserve">о същото време, ЕК ще предложи всеобщ акт за дигитализация. </w:t>
      </w:r>
      <w:r w:rsidR="00CD0E24" w:rsidRPr="005503DB">
        <w:rPr>
          <w:sz w:val="20"/>
        </w:rPr>
        <w:t>„И ако успеем да го направим навреме, ние също ще представим Съобщението за изкуствения интелект“, добави тя. Друго предложение, което ще бъде представено преди края на 2020 г., е Пактът за миграцията. „Нуждаем се от по-устойчива и уверена Европа“, каза фон</w:t>
      </w:r>
      <w:r w:rsidR="005503DB">
        <w:rPr>
          <w:sz w:val="20"/>
        </w:rPr>
        <w:t xml:space="preserve"> дер Ла</w:t>
      </w:r>
      <w:r w:rsidR="00CD0E24" w:rsidRPr="005503DB">
        <w:rPr>
          <w:sz w:val="20"/>
        </w:rPr>
        <w:t>йен. „Знаем също, че най-голямата ни сила е вътрешният пазар“, подчертавайки необходимостта от неговата консолидация</w:t>
      </w:r>
      <w:r w:rsidR="005503DB">
        <w:rPr>
          <w:sz w:val="20"/>
        </w:rPr>
        <w:t>.</w:t>
      </w:r>
    </w:p>
    <w:p w14:paraId="5CABD173" w14:textId="77777777" w:rsidR="00CD0E24" w:rsidRPr="005503DB" w:rsidRDefault="00CD0E24" w:rsidP="00EE2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rPr>
      </w:pPr>
    </w:p>
    <w:p w14:paraId="468F2263" w14:textId="0BCC3BA0" w:rsidR="0061444F" w:rsidRPr="005503DB" w:rsidRDefault="00B57ED7" w:rsidP="00EE2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sz w:val="20"/>
        </w:rPr>
      </w:pPr>
      <w:r>
        <w:rPr>
          <w:rStyle w:val="longtext"/>
          <w:rFonts w:ascii="Arial" w:hAnsi="Arial" w:cs="Arial"/>
          <w:b/>
          <w:sz w:val="20"/>
        </w:rPr>
        <w:t>7</w:t>
      </w:r>
      <w:r w:rsidR="002A2BBE" w:rsidRPr="005503DB">
        <w:rPr>
          <w:rStyle w:val="longtext"/>
          <w:rFonts w:ascii="Arial" w:hAnsi="Arial" w:cs="Arial"/>
          <w:b/>
          <w:sz w:val="20"/>
        </w:rPr>
        <w:t>.</w:t>
      </w:r>
      <w:r w:rsidR="0061444F" w:rsidRPr="005503DB">
        <w:rPr>
          <w:rStyle w:val="longtext"/>
          <w:rFonts w:ascii="Arial" w:hAnsi="Arial" w:cs="Arial"/>
          <w:b/>
          <w:sz w:val="20"/>
        </w:rPr>
        <w:t xml:space="preserve">  </w:t>
      </w:r>
      <w:r w:rsidR="0061444F" w:rsidRPr="005503DB">
        <w:rPr>
          <w:rFonts w:ascii="Arial" w:hAnsi="Arial" w:cs="Arial"/>
          <w:b/>
          <w:sz w:val="20"/>
        </w:rPr>
        <w:t>През юни 2020 г. индексът на цените на основните храни на Организацията за земеделие и прехрана към ООН – ФАО (FAO Food Price Index) се покачиха с 2,4 на сто, в сравнение с  май и това е първото месечно покачване от началото годината</w:t>
      </w:r>
      <w:r w:rsidR="0061444F" w:rsidRPr="005503DB">
        <w:rPr>
          <w:rFonts w:ascii="Arial" w:hAnsi="Arial" w:cs="Arial"/>
          <w:sz w:val="20"/>
        </w:rPr>
        <w:t>.</w:t>
      </w:r>
      <w:r w:rsidR="0061444F" w:rsidRPr="005503DB">
        <w:rPr>
          <w:rFonts w:ascii="Arial" w:hAnsi="Arial" w:cs="Arial"/>
          <w:b/>
          <w:sz w:val="20"/>
        </w:rPr>
        <w:t xml:space="preserve"> </w:t>
      </w:r>
      <w:r w:rsidR="0061444F" w:rsidRPr="005503DB">
        <w:rPr>
          <w:rFonts w:ascii="Arial" w:hAnsi="Arial" w:cs="Arial"/>
          <w:sz w:val="20"/>
        </w:rPr>
        <w:t>Индексът на ФАО показва как глобалните цени на основни хранителни продукти са се променили през последния месец. Изчислява се въз основа на средните индекси на пет продуктови групи (зърнени храни, млечни и месни продукти, захар и растителни масла), като се вземе предвид средният показател за дела на всяка група в износа. Данните, оповестени от ФАО на 2 юли</w:t>
      </w:r>
      <w:r w:rsidR="0061444F" w:rsidRPr="005503DB">
        <w:rPr>
          <w:rStyle w:val="longtext"/>
          <w:rFonts w:ascii="Arial" w:hAnsi="Arial" w:cs="Arial"/>
          <w:sz w:val="20"/>
        </w:rPr>
        <w:t xml:space="preserve"> показ</w:t>
      </w:r>
      <w:r w:rsidR="002821E0">
        <w:rPr>
          <w:rStyle w:val="longtext"/>
          <w:rFonts w:ascii="Arial" w:hAnsi="Arial" w:cs="Arial"/>
          <w:sz w:val="20"/>
        </w:rPr>
        <w:t>в</w:t>
      </w:r>
      <w:r w:rsidR="0061444F" w:rsidRPr="005503DB">
        <w:rPr>
          <w:rStyle w:val="longtext"/>
          <w:rFonts w:ascii="Arial" w:hAnsi="Arial" w:cs="Arial"/>
          <w:sz w:val="20"/>
        </w:rPr>
        <w:t>ат поскъпване на цените на растителните масла,</w:t>
      </w:r>
      <w:r w:rsidR="002821E0">
        <w:rPr>
          <w:rStyle w:val="longtext"/>
          <w:rFonts w:ascii="Arial" w:hAnsi="Arial" w:cs="Arial"/>
          <w:sz w:val="20"/>
        </w:rPr>
        <w:t xml:space="preserve"> захар и млечни продукти след ре</w:t>
      </w:r>
      <w:r w:rsidR="0061444F" w:rsidRPr="005503DB">
        <w:rPr>
          <w:rStyle w:val="longtext"/>
          <w:rFonts w:ascii="Arial" w:hAnsi="Arial" w:cs="Arial"/>
          <w:sz w:val="20"/>
        </w:rPr>
        <w:t>зките спадове през месец май, докато повечето цени за зърнени храни и месо остават под натиск. Цените на растителното масло нараснаха с 11.3% след четири поредни месеца на снижение. Основно се повишиха цените на палмово</w:t>
      </w:r>
      <w:r w:rsidR="002821E0">
        <w:rPr>
          <w:rStyle w:val="longtext"/>
          <w:rFonts w:ascii="Arial" w:hAnsi="Arial" w:cs="Arial"/>
          <w:sz w:val="20"/>
        </w:rPr>
        <w:t>то</w:t>
      </w:r>
      <w:r w:rsidR="0061444F" w:rsidRPr="005503DB">
        <w:rPr>
          <w:rStyle w:val="longtext"/>
          <w:rFonts w:ascii="Arial" w:hAnsi="Arial" w:cs="Arial"/>
          <w:sz w:val="20"/>
        </w:rPr>
        <w:t xml:space="preserve"> масло, но и цените на соев</w:t>
      </w:r>
      <w:r w:rsidR="002821E0">
        <w:rPr>
          <w:rStyle w:val="longtext"/>
          <w:rFonts w:ascii="Arial" w:hAnsi="Arial" w:cs="Arial"/>
          <w:sz w:val="20"/>
        </w:rPr>
        <w:t>от</w:t>
      </w:r>
      <w:r w:rsidR="0061444F" w:rsidRPr="005503DB">
        <w:rPr>
          <w:rStyle w:val="longtext"/>
          <w:rFonts w:ascii="Arial" w:hAnsi="Arial" w:cs="Arial"/>
          <w:sz w:val="20"/>
        </w:rPr>
        <w:t>о, слънчогледово</w:t>
      </w:r>
      <w:r w:rsidR="002821E0">
        <w:rPr>
          <w:rStyle w:val="longtext"/>
          <w:rFonts w:ascii="Arial" w:hAnsi="Arial" w:cs="Arial"/>
          <w:sz w:val="20"/>
        </w:rPr>
        <w:t>то</w:t>
      </w:r>
      <w:r w:rsidR="0061444F" w:rsidRPr="005503DB">
        <w:rPr>
          <w:rStyle w:val="longtext"/>
          <w:rFonts w:ascii="Arial" w:hAnsi="Arial" w:cs="Arial"/>
          <w:sz w:val="20"/>
        </w:rPr>
        <w:t xml:space="preserve"> и рапично</w:t>
      </w:r>
      <w:r w:rsidR="002821E0">
        <w:rPr>
          <w:rStyle w:val="longtext"/>
          <w:rFonts w:ascii="Arial" w:hAnsi="Arial" w:cs="Arial"/>
          <w:sz w:val="20"/>
        </w:rPr>
        <w:t>то</w:t>
      </w:r>
      <w:r w:rsidR="0061444F" w:rsidRPr="005503DB">
        <w:rPr>
          <w:rStyle w:val="longtext"/>
          <w:rFonts w:ascii="Arial" w:hAnsi="Arial" w:cs="Arial"/>
          <w:sz w:val="20"/>
        </w:rPr>
        <w:t xml:space="preserve"> масло също следват тенденцията на покачване.  Поскъпването на палмово</w:t>
      </w:r>
      <w:r w:rsidR="002821E0">
        <w:rPr>
          <w:rStyle w:val="longtext"/>
          <w:rFonts w:ascii="Arial" w:hAnsi="Arial" w:cs="Arial"/>
          <w:sz w:val="20"/>
        </w:rPr>
        <w:t>то</w:t>
      </w:r>
      <w:r w:rsidR="0061444F" w:rsidRPr="005503DB">
        <w:rPr>
          <w:rStyle w:val="longtext"/>
          <w:rFonts w:ascii="Arial" w:hAnsi="Arial" w:cs="Arial"/>
          <w:sz w:val="20"/>
        </w:rPr>
        <w:t xml:space="preserve"> масло през юни е резултат от „възстановяването на глобалното търсене за внос, след облекчаването на блокирането, свързано с COVID-19 в много страни, и опасенията относно възможни прекъсвания в производството, при продължителен недостиг на мигрантска работна ръка“. Цените на захарта се повишиха с над 10% спрямо май, подкрепени от скока на цените на суровия петрол, което насърчи мелници в Бразилия да произвеждат повече етанол, намалявайки количеството захар, предназначено за износ. Общото увеличение на млечните продукти е  с 4% спрямо май 2020 г., въпреки че в сравнение с юни 2019 г. нивата на цените са с 4,6% по-ниски. „Котировките на цените за всички млечни продукти, представени в индекса, се повишиха, но не до нивата от преди панд</w:t>
      </w:r>
      <w:r w:rsidR="002821E0">
        <w:rPr>
          <w:rStyle w:val="longtext"/>
          <w:rFonts w:ascii="Arial" w:hAnsi="Arial" w:cs="Arial"/>
          <w:sz w:val="20"/>
        </w:rPr>
        <w:t>емията“, съобщиха служители на б</w:t>
      </w:r>
      <w:r w:rsidR="0061444F" w:rsidRPr="005503DB">
        <w:rPr>
          <w:rStyle w:val="longtext"/>
          <w:rFonts w:ascii="Arial" w:hAnsi="Arial" w:cs="Arial"/>
          <w:sz w:val="20"/>
        </w:rPr>
        <w:t>азираната в Рим агенция към ООН. Повишението е обусловено от търсенето за внос, особено от страните от Близкия изток и Източна Азия, заедно със сезо</w:t>
      </w:r>
      <w:r w:rsidR="002821E0">
        <w:rPr>
          <w:rStyle w:val="longtext"/>
          <w:rFonts w:ascii="Arial" w:hAnsi="Arial" w:cs="Arial"/>
          <w:sz w:val="20"/>
        </w:rPr>
        <w:t>н</w:t>
      </w:r>
      <w:r w:rsidR="0061444F" w:rsidRPr="005503DB">
        <w:rPr>
          <w:rStyle w:val="longtext"/>
          <w:rFonts w:ascii="Arial" w:hAnsi="Arial" w:cs="Arial"/>
          <w:sz w:val="20"/>
        </w:rPr>
        <w:t xml:space="preserve">ния спад на доставките в Европа и ограничената наличност от Океания. За разлика от тях, цените на зърнените култури се снижиха незначително от май до юни 2020 г., достигайки ниво, което е с 1,9% под стойностите за юни 2019 г. „Намаляването на натиска върху цените на пшеницата се засили през юни 2020 г., отчасти поради новите реколти в северното полукълбо, но и поради подобрените перспективи за производство в редица големи страни износители, по-специално в Черноморския регион“, заявиха от ФAO. </w:t>
      </w:r>
      <w:r w:rsidR="0061444F" w:rsidRPr="005503DB">
        <w:rPr>
          <w:rFonts w:ascii="Arial" w:hAnsi="Arial" w:cs="Arial"/>
          <w:b/>
          <w:sz w:val="20"/>
        </w:rPr>
        <w:t xml:space="preserve"> </w:t>
      </w:r>
      <w:r w:rsidR="0061444F" w:rsidRPr="005503DB">
        <w:rPr>
          <w:rFonts w:ascii="Arial" w:hAnsi="Arial" w:cs="Arial"/>
          <w:sz w:val="20"/>
        </w:rPr>
        <w:t>Международните цени на ориза спаднаха леко на фона на отслабване на</w:t>
      </w:r>
      <w:r w:rsidR="0061444F" w:rsidRPr="005503DB">
        <w:rPr>
          <w:rFonts w:ascii="Arial" w:hAnsi="Arial" w:cs="Arial"/>
          <w:b/>
          <w:sz w:val="20"/>
        </w:rPr>
        <w:t xml:space="preserve"> </w:t>
      </w:r>
      <w:r w:rsidR="0061444F" w:rsidRPr="005503DB">
        <w:rPr>
          <w:rStyle w:val="longtext"/>
          <w:rFonts w:ascii="Arial" w:hAnsi="Arial" w:cs="Arial"/>
          <w:sz w:val="20"/>
        </w:rPr>
        <w:t xml:space="preserve">търговията и валутните нива при някои страни износители, </w:t>
      </w:r>
      <w:r w:rsidR="0061444F" w:rsidRPr="005503DB">
        <w:rPr>
          <w:rFonts w:ascii="Arial" w:hAnsi="Arial" w:cs="Arial"/>
          <w:bCs/>
          <w:iCs/>
          <w:sz w:val="20"/>
        </w:rPr>
        <w:t>индексът на цените на зърнените култури, като</w:t>
      </w:r>
      <w:r w:rsidR="0061444F" w:rsidRPr="005503DB">
        <w:rPr>
          <w:rFonts w:ascii="Arial" w:hAnsi="Arial" w:cs="Arial"/>
          <w:sz w:val="20"/>
        </w:rPr>
        <w:t> </w:t>
      </w:r>
      <w:r w:rsidR="0061444F" w:rsidRPr="005503DB">
        <w:rPr>
          <w:rStyle w:val="longtext"/>
          <w:rFonts w:ascii="Arial" w:hAnsi="Arial" w:cs="Arial"/>
          <w:sz w:val="20"/>
        </w:rPr>
        <w:t xml:space="preserve"> ечемик и сорго също се понижиха. За разлика от тях, </w:t>
      </w:r>
      <w:r w:rsidR="0061444F" w:rsidRPr="005503DB">
        <w:rPr>
          <w:rFonts w:ascii="Arial" w:hAnsi="Arial" w:cs="Arial"/>
          <w:sz w:val="20"/>
        </w:rPr>
        <w:t xml:space="preserve">международните цени на  царевицата бяха водени от </w:t>
      </w:r>
      <w:r w:rsidR="0061444F" w:rsidRPr="005503DB">
        <w:rPr>
          <w:rStyle w:val="longtext"/>
          <w:rFonts w:ascii="Arial" w:hAnsi="Arial" w:cs="Arial"/>
          <w:sz w:val="20"/>
        </w:rPr>
        <w:t>възстановяване на търсенето и неблагоприятните условия на отглеждане в САЩ.</w:t>
      </w:r>
      <w:r w:rsidR="0061444F" w:rsidRPr="005503DB">
        <w:rPr>
          <w:rFonts w:ascii="Arial" w:hAnsi="Arial" w:cs="Arial"/>
          <w:noProof/>
          <w:sz w:val="20"/>
        </w:rPr>
        <w:t xml:space="preserve"> </w:t>
      </w:r>
      <w:r w:rsidR="0061444F" w:rsidRPr="005503DB">
        <w:rPr>
          <w:rFonts w:ascii="Arial" w:hAnsi="Arial" w:cs="Arial"/>
          <w:sz w:val="20"/>
        </w:rPr>
        <w:t xml:space="preserve">Индексът на </w:t>
      </w:r>
      <w:r w:rsidR="002821E0" w:rsidRPr="002821E0">
        <w:rPr>
          <w:rFonts w:ascii="Arial" w:hAnsi="Arial" w:cs="Arial" w:hint="eastAsia"/>
          <w:sz w:val="20"/>
        </w:rPr>
        <w:t>ФАО</w:t>
      </w:r>
      <w:r w:rsidR="002821E0" w:rsidRPr="002821E0">
        <w:rPr>
          <w:rFonts w:ascii="Arial" w:hAnsi="Arial" w:cs="Arial"/>
          <w:sz w:val="20"/>
        </w:rPr>
        <w:t xml:space="preserve"> </w:t>
      </w:r>
      <w:r w:rsidR="002821E0">
        <w:rPr>
          <w:rFonts w:ascii="Arial" w:hAnsi="Arial" w:cs="Arial"/>
          <w:sz w:val="20"/>
        </w:rPr>
        <w:t xml:space="preserve">на </w:t>
      </w:r>
      <w:r w:rsidR="0061444F" w:rsidRPr="005503DB">
        <w:rPr>
          <w:rFonts w:ascii="Arial" w:hAnsi="Arial" w:cs="Arial"/>
          <w:sz w:val="20"/>
        </w:rPr>
        <w:t xml:space="preserve">цените на месото  намалява с 0,6 процента спрямо май и е с 6% под нивото от юни 2019 г. Цените на </w:t>
      </w:r>
      <w:r w:rsidR="0061444F" w:rsidRPr="005503DB">
        <w:rPr>
          <w:rStyle w:val="longtext"/>
          <w:rFonts w:ascii="Arial" w:hAnsi="Arial" w:cs="Arial"/>
          <w:sz w:val="20"/>
        </w:rPr>
        <w:t xml:space="preserve">домашните птици и говеждото месо се снижиха, обусловени от увеличената наличност при големите износители, въпреки големите поръчки от Китай и Близкия изток. Възстановяването на цените на свинското месо е незначително, водено от лекото увеличение на търсене  в Европа и Близкия изток, в резултат на очаквано отпадане на ограничителните мерки, свързани с COVID-19. Цените на овчето месо се определяха от затруднената доставка от Океания , водена от възстановяване на стадата и на фона на високия лев. </w:t>
      </w:r>
      <w:r w:rsidR="0061444F" w:rsidRPr="005503DB">
        <w:rPr>
          <w:rStyle w:val="longtext"/>
          <w:rFonts w:ascii="Arial" w:hAnsi="Arial" w:cs="Arial"/>
          <w:noProof/>
          <w:sz w:val="20"/>
        </w:rPr>
        <w:tab/>
      </w:r>
      <w:r w:rsidR="0061444F" w:rsidRPr="005503DB">
        <w:rPr>
          <w:rStyle w:val="longtext"/>
          <w:rFonts w:ascii="Arial" w:hAnsi="Arial" w:cs="Arial"/>
          <w:noProof/>
          <w:sz w:val="20"/>
        </w:rPr>
        <w:tab/>
      </w:r>
      <w:r w:rsidR="0061444F" w:rsidRPr="005503DB">
        <w:rPr>
          <w:rStyle w:val="longtext"/>
          <w:rFonts w:ascii="Arial" w:hAnsi="Arial" w:cs="Arial"/>
          <w:noProof/>
          <w:sz w:val="20"/>
        </w:rPr>
        <w:tab/>
      </w:r>
    </w:p>
    <w:p w14:paraId="7C27023C" w14:textId="77777777" w:rsidR="0061444F" w:rsidRPr="005503DB" w:rsidRDefault="0061444F" w:rsidP="00EE2592">
      <w:pPr>
        <w:jc w:val="both"/>
        <w:rPr>
          <w:rFonts w:ascii="Arial" w:hAnsi="Arial" w:cs="Arial"/>
          <w:noProof/>
          <w:sz w:val="20"/>
        </w:rPr>
      </w:pPr>
    </w:p>
    <w:p w14:paraId="7F8DA291" w14:textId="329D6064" w:rsidR="0010390D" w:rsidRDefault="0010390D">
      <w:pPr>
        <w:spacing w:after="160" w:line="259" w:lineRule="auto"/>
        <w:rPr>
          <w:rStyle w:val="longtext"/>
          <w:rFonts w:ascii="Arial" w:hAnsi="Arial" w:cs="Arial"/>
          <w:noProof/>
          <w:sz w:val="20"/>
        </w:rPr>
      </w:pPr>
      <w:r>
        <w:rPr>
          <w:rStyle w:val="longtext"/>
          <w:rFonts w:ascii="Arial" w:hAnsi="Arial" w:cs="Arial"/>
          <w:noProof/>
          <w:sz w:val="20"/>
        </w:rPr>
        <w:br w:type="page"/>
      </w:r>
    </w:p>
    <w:p w14:paraId="09EC5E39" w14:textId="77777777" w:rsidR="00B24A8B" w:rsidRDefault="00B24A8B" w:rsidP="00EE2592">
      <w:pPr>
        <w:jc w:val="right"/>
        <w:rPr>
          <w:rStyle w:val="longtext"/>
          <w:rFonts w:asciiTheme="minorHAnsi" w:hAnsiTheme="minorHAnsi"/>
          <w:b/>
          <w:i/>
          <w:noProof/>
        </w:rPr>
      </w:pPr>
    </w:p>
    <w:p w14:paraId="204AD21B" w14:textId="00B3B9D2" w:rsidR="00AD7C03" w:rsidRPr="00B24A8B" w:rsidRDefault="0010390D" w:rsidP="00EE2592">
      <w:pPr>
        <w:jc w:val="right"/>
        <w:rPr>
          <w:rStyle w:val="longtext"/>
          <w:rFonts w:asciiTheme="minorHAnsi" w:hAnsiTheme="minorHAnsi"/>
          <w:bCs/>
          <w:i/>
          <w:noProof/>
        </w:rPr>
      </w:pPr>
      <w:r w:rsidRPr="00B24A8B">
        <w:rPr>
          <w:rStyle w:val="longtext"/>
          <w:rFonts w:asciiTheme="minorHAnsi" w:hAnsiTheme="minorHAnsi"/>
          <w:bCs/>
          <w:i/>
          <w:noProof/>
        </w:rPr>
        <w:t>Приложение</w:t>
      </w:r>
    </w:p>
    <w:p w14:paraId="58F3A356" w14:textId="570EB955" w:rsidR="00B24A8B" w:rsidRDefault="00B24A8B" w:rsidP="00B24A8B">
      <w:pPr>
        <w:rPr>
          <w:rFonts w:ascii="Arial" w:hAnsi="Arial" w:cs="Arial"/>
          <w:b/>
          <w:color w:val="000000"/>
          <w:sz w:val="20"/>
        </w:rPr>
      </w:pPr>
      <w:r w:rsidRPr="005503DB">
        <w:rPr>
          <w:rFonts w:ascii="Arial" w:hAnsi="Arial" w:cs="Arial"/>
          <w:b/>
          <w:color w:val="000000"/>
          <w:sz w:val="20"/>
        </w:rPr>
        <w:t>Климатичната цел на Европа: Революция</w:t>
      </w:r>
    </w:p>
    <w:p w14:paraId="6AE8D156" w14:textId="77777777" w:rsidR="00B24A8B" w:rsidRPr="0010390D" w:rsidRDefault="00B24A8B" w:rsidP="00B24A8B">
      <w:pPr>
        <w:rPr>
          <w:rStyle w:val="longtext"/>
          <w:rFonts w:asciiTheme="minorHAnsi" w:hAnsiTheme="minorHAnsi"/>
          <w:b/>
          <w:i/>
          <w:noProof/>
        </w:rPr>
      </w:pPr>
    </w:p>
    <w:p w14:paraId="37468E08" w14:textId="77777777"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В обзорна статия, озаглавена „</w:t>
      </w:r>
      <w:r w:rsidRPr="005503DB">
        <w:rPr>
          <w:rFonts w:ascii="Arial" w:hAnsi="Arial" w:cs="Arial"/>
          <w:b/>
          <w:color w:val="000000"/>
          <w:sz w:val="20"/>
        </w:rPr>
        <w:t>Климатичната цел на Европа: Революция“,</w:t>
      </w:r>
      <w:r w:rsidRPr="005503DB">
        <w:rPr>
          <w:rFonts w:ascii="Arial" w:hAnsi="Arial" w:cs="Arial"/>
          <w:color w:val="000000"/>
          <w:sz w:val="20"/>
        </w:rPr>
        <w:t xml:space="preserve"> поместена на 17 юни 2020 г. в европейското издание на „Политико“, се представя генезиса и фундаменталните и радикални изменения в обществените отношения и бит, които се очакват в Европа до 2050 г. в резултат от предстоящото провеждане на политиката на Европейската зелена сделка, наричана директно „революция“. </w:t>
      </w:r>
    </w:p>
    <w:p w14:paraId="60C71B64" w14:textId="6D9B7E51"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 xml:space="preserve">Намаляването на емисиите на континента до „нетна нула“, (което означава, че Европа ще улови поне толкова парникови газове, колкото произвежда), ще изисква до 2050 г. радикално </w:t>
      </w:r>
      <w:r w:rsidRPr="005503DB">
        <w:rPr>
          <w:rFonts w:ascii="Arial" w:hAnsi="Arial" w:cs="Arial"/>
          <w:b/>
          <w:color w:val="000000"/>
          <w:sz w:val="20"/>
        </w:rPr>
        <w:t>преразглеждане на почти всеки аспект на съвременната икономика.</w:t>
      </w:r>
      <w:r w:rsidR="00B24A8B">
        <w:rPr>
          <w:rFonts w:ascii="Arial" w:hAnsi="Arial" w:cs="Arial"/>
          <w:b/>
          <w:color w:val="000000"/>
          <w:sz w:val="20"/>
        </w:rPr>
        <w:t xml:space="preserve"> </w:t>
      </w:r>
      <w:r w:rsidRPr="005503DB">
        <w:rPr>
          <w:rFonts w:ascii="Arial" w:hAnsi="Arial" w:cs="Arial"/>
          <w:color w:val="000000"/>
          <w:sz w:val="20"/>
        </w:rPr>
        <w:t xml:space="preserve">Драматичното намаляване на въглерода ще </w:t>
      </w:r>
      <w:r w:rsidRPr="005503DB">
        <w:rPr>
          <w:rFonts w:ascii="Arial" w:hAnsi="Arial" w:cs="Arial"/>
          <w:b/>
          <w:color w:val="000000"/>
          <w:sz w:val="20"/>
        </w:rPr>
        <w:t>унищожи цели индустрии, ще преобрази други и ще принуди хората да променят начина, по който се хранят, работят, живеят и пътуват.</w:t>
      </w:r>
      <w:r w:rsidRPr="005503DB">
        <w:rPr>
          <w:rFonts w:ascii="Arial" w:hAnsi="Arial" w:cs="Arial"/>
          <w:sz w:val="20"/>
        </w:rPr>
        <w:t xml:space="preserve"> </w:t>
      </w:r>
      <w:r w:rsidRPr="005503DB">
        <w:rPr>
          <w:rFonts w:ascii="Arial" w:hAnsi="Arial" w:cs="Arial"/>
          <w:color w:val="000000"/>
          <w:sz w:val="20"/>
        </w:rPr>
        <w:t xml:space="preserve">Амбицията на Европейския съюз (ЕС) да декарбонизира Европа не е нищо повече от </w:t>
      </w:r>
      <w:r w:rsidRPr="005503DB">
        <w:rPr>
          <w:rFonts w:ascii="Arial" w:hAnsi="Arial" w:cs="Arial"/>
          <w:b/>
          <w:color w:val="000000"/>
          <w:sz w:val="20"/>
        </w:rPr>
        <w:t xml:space="preserve">„предложение за “римейк на цивилизацията“. </w:t>
      </w:r>
      <w:r w:rsidRPr="005503DB">
        <w:rPr>
          <w:rFonts w:ascii="Arial" w:hAnsi="Arial" w:cs="Arial"/>
          <w:color w:val="000000"/>
          <w:sz w:val="20"/>
        </w:rPr>
        <w:t xml:space="preserve">Това не е правене на политика в обичайните рамки. Френският президент Еманюел Макрон нарича това, което следва, </w:t>
      </w:r>
      <w:r w:rsidRPr="005503DB">
        <w:rPr>
          <w:rFonts w:ascii="Arial" w:hAnsi="Arial" w:cs="Arial"/>
          <w:b/>
          <w:color w:val="000000"/>
          <w:sz w:val="20"/>
        </w:rPr>
        <w:t>„следващият свят“</w:t>
      </w:r>
      <w:r w:rsidRPr="005503DB">
        <w:rPr>
          <w:rFonts w:ascii="Arial" w:hAnsi="Arial" w:cs="Arial"/>
          <w:color w:val="000000"/>
          <w:sz w:val="20"/>
        </w:rPr>
        <w:t>. Полският министър по въпросите на климата Михал Куртика, председател на  конференцията</w:t>
      </w:r>
      <w:r w:rsidRPr="005503DB">
        <w:t xml:space="preserve"> </w:t>
      </w:r>
      <w:r w:rsidRPr="005503DB">
        <w:rPr>
          <w:rFonts w:ascii="Arial" w:hAnsi="Arial" w:cs="Arial"/>
          <w:color w:val="000000"/>
          <w:sz w:val="20"/>
        </w:rPr>
        <w:t xml:space="preserve">на ООН за климата през 2018 г., го нарича </w:t>
      </w:r>
      <w:r w:rsidRPr="005503DB">
        <w:rPr>
          <w:rFonts w:ascii="Arial" w:hAnsi="Arial" w:cs="Arial"/>
          <w:b/>
          <w:color w:val="000000"/>
          <w:sz w:val="20"/>
        </w:rPr>
        <w:t xml:space="preserve">„цивилизационно предизвикателство“. </w:t>
      </w:r>
    </w:p>
    <w:p w14:paraId="5172AE4F" w14:textId="77777777"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 xml:space="preserve">„Хората не мислят за това като за „сделка“. Те мислят за това почти като за революция в американския живот”, според Гари Герстъл, професор от университета в Кеймбридж по американска история, относно </w:t>
      </w:r>
      <w:r w:rsidRPr="005503DB">
        <w:rPr>
          <w:rFonts w:ascii="Arial" w:hAnsi="Arial" w:cs="Arial"/>
          <w:b/>
          <w:color w:val="000000"/>
          <w:sz w:val="20"/>
        </w:rPr>
        <w:t>оригиналната „Нова сделка</w:t>
      </w:r>
      <w:r w:rsidRPr="005503DB">
        <w:rPr>
          <w:rFonts w:ascii="Arial" w:hAnsi="Arial" w:cs="Arial"/>
          <w:color w:val="000000"/>
          <w:sz w:val="20"/>
        </w:rPr>
        <w:t>”, известна като</w:t>
      </w:r>
      <w:r w:rsidRPr="005503DB">
        <w:t xml:space="preserve"> </w:t>
      </w:r>
      <w:r w:rsidRPr="005503DB">
        <w:rPr>
          <w:rFonts w:ascii="Arial" w:hAnsi="Arial" w:cs="Arial"/>
          <w:b/>
          <w:color w:val="000000"/>
          <w:sz w:val="20"/>
        </w:rPr>
        <w:t>New Deal (Нов курс)</w:t>
      </w:r>
      <w:r w:rsidRPr="005503DB">
        <w:rPr>
          <w:rFonts w:ascii="Arial" w:hAnsi="Arial" w:cs="Arial"/>
          <w:b/>
          <w:color w:val="000000"/>
          <w:sz w:val="20"/>
          <w:vertAlign w:val="superscript"/>
        </w:rPr>
        <w:t>1</w:t>
      </w:r>
      <w:r w:rsidRPr="005503DB">
        <w:rPr>
          <w:rFonts w:ascii="Arial" w:hAnsi="Arial" w:cs="Arial"/>
          <w:b/>
          <w:color w:val="000000"/>
          <w:sz w:val="20"/>
        </w:rPr>
        <w:t xml:space="preserve">. </w:t>
      </w:r>
      <w:r w:rsidRPr="005503DB">
        <w:rPr>
          <w:rFonts w:ascii="Arial" w:hAnsi="Arial" w:cs="Arial"/>
          <w:color w:val="000000"/>
          <w:sz w:val="20"/>
        </w:rPr>
        <w:t xml:space="preserve">Това е названието на политиката на американския президент </w:t>
      </w:r>
      <w:r w:rsidRPr="005503DB">
        <w:rPr>
          <w:rFonts w:ascii="Arial" w:hAnsi="Arial" w:cs="Arial"/>
          <w:b/>
          <w:color w:val="000000"/>
          <w:sz w:val="20"/>
        </w:rPr>
        <w:t>Франклин Делано Рузвелт</w:t>
      </w:r>
      <w:r w:rsidRPr="005503DB">
        <w:rPr>
          <w:rFonts w:ascii="Arial" w:hAnsi="Arial" w:cs="Arial"/>
          <w:b/>
          <w:color w:val="000000"/>
          <w:sz w:val="20"/>
          <w:vertAlign w:val="superscript"/>
        </w:rPr>
        <w:t>2</w:t>
      </w:r>
      <w:r w:rsidRPr="005503DB">
        <w:rPr>
          <w:rFonts w:ascii="Arial" w:hAnsi="Arial" w:cs="Arial"/>
          <w:color w:val="000000"/>
          <w:sz w:val="20"/>
        </w:rPr>
        <w:t>, изразена в редица програми между 1933 г. и 1938 г. за борба с</w:t>
      </w:r>
      <w:r w:rsidRPr="005503DB">
        <w:rPr>
          <w:rFonts w:ascii="Arial" w:hAnsi="Arial" w:cs="Arial"/>
          <w:sz w:val="20"/>
        </w:rPr>
        <w:t>ъс</w:t>
      </w:r>
      <w:r w:rsidRPr="005503DB">
        <w:rPr>
          <w:sz w:val="20"/>
        </w:rPr>
        <w:t xml:space="preserve"> </w:t>
      </w:r>
      <w:r w:rsidRPr="005503DB">
        <w:rPr>
          <w:rFonts w:ascii="Arial" w:hAnsi="Arial" w:cs="Arial"/>
          <w:b/>
          <w:color w:val="000000"/>
          <w:sz w:val="20"/>
        </w:rPr>
        <w:t>световната икономическа криза (Голямата депресия)</w:t>
      </w:r>
      <w:r w:rsidRPr="005503DB">
        <w:rPr>
          <w:rFonts w:ascii="Arial" w:hAnsi="Arial" w:cs="Arial"/>
          <w:b/>
          <w:color w:val="000000"/>
          <w:sz w:val="20"/>
          <w:vertAlign w:val="superscript"/>
        </w:rPr>
        <w:t>3</w:t>
      </w:r>
      <w:r w:rsidRPr="005503DB">
        <w:rPr>
          <w:rFonts w:ascii="Arial" w:hAnsi="Arial" w:cs="Arial"/>
          <w:color w:val="000000"/>
          <w:sz w:val="20"/>
        </w:rPr>
        <w:t>. Политиката намесва държавата в свободата на икономиката, която до този момент е била неприкосновена.</w:t>
      </w:r>
      <w:r w:rsidRPr="005503DB">
        <w:t xml:space="preserve"> </w:t>
      </w:r>
      <w:r w:rsidRPr="005503DB">
        <w:rPr>
          <w:rFonts w:ascii="Arial" w:hAnsi="Arial" w:cs="Arial"/>
          <w:color w:val="000000"/>
          <w:sz w:val="20"/>
        </w:rPr>
        <w:t>Има само няколко исторически прецедента с подобни измерения: превръщането на китайската икономика в пазарна от Дън Сяопин, планът Маршал и възстановяването на Европа и Япония след Втората световна война, британския премиер Маргарет Тачър и неолибералните революции на президента на САЩ Роналд Рейгън. Най-близкият исторически паралел е Новия курс от 30-те години на миналия век  на президента на САЩ Франклин Д. Рузвелт.</w:t>
      </w:r>
    </w:p>
    <w:p w14:paraId="3795E484" w14:textId="77777777"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Неслучайно проектите споделят едно и също име.  ЕК е избрала „Европейска зелена сделка“, за да характеризира политическата рамка, която се очаква да преведе Континента през прехода.</w:t>
      </w:r>
    </w:p>
    <w:p w14:paraId="0C6C714D" w14:textId="77777777"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 xml:space="preserve">Целите на оригиналния Нов курс бяха също толкова амбициозни. Изправени пред болезнените години на Голямата депресия, привържениците на Новия курс категорично искаха да пренаправят американския капитализъм чрез масивни интервенции и капиталови разходи. В допълнение към въвеждането на работни програми и социално осигурителни пенсионни обезщетения, програмата промени начина, по който гражданите на САЩ осмислят своите права и отговорности. Разширената визия на Рузвелт за ролята на правителството в икономиката стана доминиращата политическа парадигма за половин век. </w:t>
      </w:r>
    </w:p>
    <w:p w14:paraId="3743462E" w14:textId="77777777"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 xml:space="preserve">Счита се, че правителствените разходи за Новия курс между 1933 и 1941 г. са достигнали 653 милиарда долара преизчислени към 2009 г. Планът Маршал предостави около 130 милиарда долара днешни пари за следвоенното възстановяване в Европа. Мисията на Аполо, която изстреля Нийл Армстронг на Луната, струва на правителството на САЩ 288 милиарда долара. </w:t>
      </w:r>
      <w:r w:rsidRPr="005503DB">
        <w:rPr>
          <w:rFonts w:ascii="Arial" w:hAnsi="Arial" w:cs="Arial"/>
          <w:b/>
          <w:color w:val="000000"/>
          <w:sz w:val="20"/>
        </w:rPr>
        <w:t xml:space="preserve">Декарбонизирането на Европа ще изисква комбинирани частни и публични инвестиции в размер на 230 милиарда евро всяка година от 2031 до 2050 г., а според ЕК-общо 4,6 трилиона евро за две десетилетия. </w:t>
      </w:r>
    </w:p>
    <w:p w14:paraId="2AE816D3" w14:textId="77777777" w:rsidR="00AD7C03" w:rsidRPr="005503DB" w:rsidRDefault="00AD7C03" w:rsidP="00B24A8B">
      <w:pPr>
        <w:shd w:val="clear" w:color="auto" w:fill="F7F8F8"/>
        <w:spacing w:after="120"/>
        <w:jc w:val="both"/>
        <w:rPr>
          <w:rFonts w:ascii="Arial" w:hAnsi="Arial" w:cs="Arial"/>
          <w:b/>
          <w:color w:val="000000"/>
          <w:sz w:val="20"/>
        </w:rPr>
      </w:pPr>
      <w:r w:rsidRPr="005503DB">
        <w:rPr>
          <w:rFonts w:ascii="Arial" w:hAnsi="Arial" w:cs="Arial"/>
          <w:color w:val="000000"/>
          <w:sz w:val="20"/>
        </w:rPr>
        <w:t xml:space="preserve">Точно както Голямата депресия изправи САЩ пред безпрецедентно предизвикателство, </w:t>
      </w:r>
      <w:r w:rsidRPr="005503DB">
        <w:rPr>
          <w:rFonts w:ascii="Arial" w:hAnsi="Arial" w:cs="Arial"/>
          <w:b/>
          <w:color w:val="000000"/>
          <w:sz w:val="20"/>
        </w:rPr>
        <w:t>изменението на климата представлява екзистенциална заплаха за европейския проект.</w:t>
      </w:r>
    </w:p>
    <w:p w14:paraId="24C05467" w14:textId="7C80A8E8"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Според едно проучване, земната площ, оценена с „висок или много висок“ риск да се превърне в пустиня в Южна Европа и на Балканите, е нараснала до размера общо на Германия и Унгария. Тези, които бягат от сушата и глада в по-бедните страни ще търс</w:t>
      </w:r>
      <w:r w:rsidR="00B24A8B">
        <w:rPr>
          <w:rFonts w:ascii="Arial" w:hAnsi="Arial" w:cs="Arial"/>
          <w:color w:val="000000"/>
          <w:sz w:val="20"/>
        </w:rPr>
        <w:t>ят</w:t>
      </w:r>
      <w:r w:rsidRPr="005503DB">
        <w:rPr>
          <w:rFonts w:ascii="Arial" w:hAnsi="Arial" w:cs="Arial"/>
          <w:color w:val="000000"/>
          <w:sz w:val="20"/>
        </w:rPr>
        <w:t xml:space="preserve"> относителната безопасност на Европа, очертавайки </w:t>
      </w:r>
      <w:r w:rsidRPr="005503DB">
        <w:rPr>
          <w:rFonts w:ascii="Arial" w:hAnsi="Arial" w:cs="Arial"/>
          <w:b/>
          <w:color w:val="000000"/>
          <w:sz w:val="20"/>
        </w:rPr>
        <w:t>перспективата за вечна, дестабилизираща и дехуманизираща бежанска криза</w:t>
      </w:r>
      <w:r w:rsidRPr="005503DB">
        <w:rPr>
          <w:rFonts w:ascii="Arial" w:hAnsi="Arial" w:cs="Arial"/>
          <w:color w:val="000000"/>
          <w:sz w:val="20"/>
        </w:rPr>
        <w:t>.</w:t>
      </w:r>
    </w:p>
    <w:p w14:paraId="2748678E" w14:textId="28DC9484"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 xml:space="preserve">Пандемията на коронавирус само увеличи историческото уеднаквяване с Новия курс. Изведнъж Европа се изправи пред „шок без прецедент след Голямата депресия“, заяви еврокомисарят по икономиката Паоло Джентилони. </w:t>
      </w:r>
      <w:r w:rsidRPr="005503DB">
        <w:rPr>
          <w:rFonts w:ascii="Arial" w:hAnsi="Arial" w:cs="Arial"/>
          <w:b/>
          <w:color w:val="000000"/>
          <w:sz w:val="20"/>
        </w:rPr>
        <w:t>Обявеният през май пакет за икономическо спасяване в размер на 750 милиарда евро също има за цел да стартира проекта „Зелена сделка“.</w:t>
      </w:r>
      <w:r w:rsidR="00B24A8B">
        <w:rPr>
          <w:rFonts w:ascii="Arial" w:hAnsi="Arial" w:cs="Arial"/>
          <w:b/>
          <w:color w:val="000000"/>
          <w:sz w:val="20"/>
        </w:rPr>
        <w:t xml:space="preserve"> </w:t>
      </w:r>
      <w:r w:rsidRPr="005503DB">
        <w:rPr>
          <w:rFonts w:ascii="Arial" w:hAnsi="Arial" w:cs="Arial"/>
          <w:color w:val="000000"/>
          <w:sz w:val="20"/>
        </w:rPr>
        <w:t>Ако европейците наистина се мобилизират около постигането на целта за 2050 г., всяко бизнес решение, избор на начин на живот, политически възгледи, всеки отличителен белег на европейската култура - от годишните ски пътувания, до футболните мачове в Шампионската лига, до френското сирене - ще трябва да бъдат тествани спрямо приноса им към изменението на климата.</w:t>
      </w:r>
    </w:p>
    <w:p w14:paraId="1FB96FCE" w14:textId="77777777"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 xml:space="preserve">Европейският </w:t>
      </w:r>
      <w:r w:rsidRPr="005503DB">
        <w:rPr>
          <w:rFonts w:ascii="Arial" w:hAnsi="Arial" w:cs="Arial"/>
          <w:b/>
          <w:color w:val="000000"/>
          <w:sz w:val="20"/>
        </w:rPr>
        <w:t>Закон за климата</w:t>
      </w:r>
      <w:r w:rsidRPr="005503DB">
        <w:rPr>
          <w:rFonts w:ascii="Arial" w:hAnsi="Arial" w:cs="Arial"/>
          <w:color w:val="000000"/>
          <w:sz w:val="20"/>
        </w:rPr>
        <w:t>, предложен от Комисията през март, ще изпрати всеки закон на ЕС, минал и бъдещ, на тест за неговата съвместимост с климатичната неутралност, което мозъчния тръст E3G нарича „тектоничен преход“. Може да не знаем как това може да се направи, но се знае какво е необходимо да се направи. В въглеродно неутрална Европа, автомобилите и камионите ще се захранват от електричество или водород и ще се произвеждат все повече от карбонови влакна. Начините за транспорт от деветнадесети век-речни лодки и влакове-ще се върнат, но с източници на енергия от 21 век. Стоманата, торовете и циментът, материалите, изградили модерността, ще бъдат произведени  от нови процеси, които ще намалят огромните им въглеродни отпечатъци.</w:t>
      </w:r>
    </w:p>
    <w:p w14:paraId="2803002D" w14:textId="77777777"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b/>
          <w:color w:val="000000"/>
          <w:sz w:val="20"/>
        </w:rPr>
        <w:t>Нито един гражданин, индустрия или  правителство няма да постигнат целта непроменени.</w:t>
      </w:r>
      <w:r w:rsidR="0079735A">
        <w:rPr>
          <w:rFonts w:ascii="Arial" w:hAnsi="Arial" w:cs="Arial"/>
          <w:b/>
          <w:color w:val="000000"/>
          <w:sz w:val="20"/>
        </w:rPr>
        <w:t xml:space="preserve"> </w:t>
      </w:r>
      <w:r w:rsidRPr="005503DB">
        <w:rPr>
          <w:rFonts w:ascii="Arial" w:hAnsi="Arial" w:cs="Arial"/>
          <w:color w:val="000000"/>
          <w:sz w:val="20"/>
        </w:rPr>
        <w:t xml:space="preserve">Всеки производител на всеки продукт ще е намерил начини да използва повече рециклирани материали. Вкъщи всички ние ще участваме в по-сложни ритуали за сортиране на боклука. Чрез цените на въглеродните емисии и политически стимули </w:t>
      </w:r>
      <w:r w:rsidRPr="005503DB">
        <w:rPr>
          <w:rFonts w:ascii="Arial" w:hAnsi="Arial" w:cs="Arial"/>
          <w:b/>
          <w:color w:val="000000"/>
          <w:sz w:val="20"/>
        </w:rPr>
        <w:t>гражданите ще бъдат принудени или убедени</w:t>
      </w:r>
      <w:r w:rsidRPr="005503DB">
        <w:rPr>
          <w:rFonts w:ascii="Arial" w:hAnsi="Arial" w:cs="Arial"/>
          <w:color w:val="000000"/>
          <w:sz w:val="20"/>
        </w:rPr>
        <w:t xml:space="preserve"> да летят по-малко, да ядат по-малко червено месо и да използват повече влакове, автобуси, трамваи и велосипеди. Някои общности ще трябва да се пресъздадат на най-основното ниво след почти пълната подмяна на енергията от въглища с възобновяема или ядрена енергия. Миньорите и петролните работници ще трябва да напуснат завещаните от предишните поколения работни места.</w:t>
      </w:r>
    </w:p>
    <w:p w14:paraId="77B1F27C" w14:textId="6F4587E0"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 xml:space="preserve">Дори и след всичко това значителни количества парникови газове все още ще се разнасят в атмосферата. За да достигне нетна нула, въглеродът ще бъде улавян и погребван. Земеделието и управлението на земята могат да осигурят част от решението. Горите ще помогнат за поемането на част от емисиите. </w:t>
      </w:r>
      <w:r w:rsidRPr="005503DB">
        <w:rPr>
          <w:rFonts w:ascii="Arial" w:hAnsi="Arial" w:cs="Arial"/>
          <w:b/>
          <w:color w:val="000000"/>
          <w:sz w:val="20"/>
        </w:rPr>
        <w:t>Приходите на фермерите ще бъдат свързани с въглерода, който постъпва в почвата им, толкова, колкото и храната, която произвеждат.</w:t>
      </w:r>
      <w:r w:rsidR="00B57ED7">
        <w:rPr>
          <w:rFonts w:ascii="Arial" w:hAnsi="Arial" w:cs="Arial"/>
          <w:b/>
          <w:color w:val="000000"/>
          <w:sz w:val="20"/>
        </w:rPr>
        <w:t xml:space="preserve"> </w:t>
      </w:r>
      <w:r w:rsidRPr="005503DB">
        <w:rPr>
          <w:rFonts w:ascii="Arial" w:hAnsi="Arial" w:cs="Arial"/>
          <w:color w:val="000000"/>
          <w:sz w:val="20"/>
        </w:rPr>
        <w:t>„Вече имаме на разположение повечето технологии и вече постигнахме напредък в тази посока с иновативни решения“, заявява френският евродепутат Паскал Канфин, председател на Комисията по околна среда на Европейския парламент (ЕП).  Произвеждат се машини, които изсмукват CO2 директно от въздуха. Тяхното използване се изчислява на около 5 трилиона долара всяка година. Това би било една от най-големите индустрии въобще.</w:t>
      </w:r>
    </w:p>
    <w:p w14:paraId="0F324EE9" w14:textId="4BC23A62"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Има напълно преобразени млечни ферми. Кравите носят радио яка, която изследва всяко тяхно движение и телесна функция. Метеорологична станция в реално време помага за прецизиране на вземането на решения. Изследването на почвата проследява химичния състав и нещо много съществено-съдържанието на въглерод в земята.</w:t>
      </w:r>
      <w:r w:rsidR="00B57ED7">
        <w:rPr>
          <w:rFonts w:ascii="Arial" w:hAnsi="Arial" w:cs="Arial"/>
          <w:color w:val="000000"/>
          <w:sz w:val="20"/>
        </w:rPr>
        <w:t xml:space="preserve"> </w:t>
      </w:r>
      <w:r w:rsidRPr="005503DB">
        <w:rPr>
          <w:rFonts w:ascii="Arial" w:hAnsi="Arial" w:cs="Arial"/>
          <w:color w:val="000000"/>
          <w:sz w:val="20"/>
        </w:rPr>
        <w:t>Въпреки</w:t>
      </w:r>
      <w:r w:rsidR="003D287B">
        <w:rPr>
          <w:rFonts w:ascii="Arial" w:hAnsi="Arial" w:cs="Arial"/>
          <w:color w:val="000000"/>
          <w:sz w:val="20"/>
        </w:rPr>
        <w:t>,</w:t>
      </w:r>
      <w:r w:rsidRPr="005503DB">
        <w:rPr>
          <w:rFonts w:ascii="Arial" w:hAnsi="Arial" w:cs="Arial"/>
          <w:color w:val="000000"/>
          <w:sz w:val="20"/>
        </w:rPr>
        <w:t xml:space="preserve"> че средната консумация на краве мляко може да намалее, тя ще остане основна храна при всеки сценарий, който ЕС разглежда, до 2050 г. И все пак отглеждането на добитък има основен принос за метана, мощен парников газ. Независимо от всичко се счита, че все още ще се произвежда мляко в нет-нулева Европа.</w:t>
      </w:r>
    </w:p>
    <w:p w14:paraId="52F52EC5" w14:textId="30AC30E3"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Нещата могат да се променят бързо. Мощността от въглища е била 40 процента от елект</w:t>
      </w:r>
      <w:r w:rsidR="002821E0">
        <w:rPr>
          <w:rFonts w:ascii="Arial" w:hAnsi="Arial" w:cs="Arial"/>
          <w:color w:val="000000"/>
          <w:sz w:val="20"/>
        </w:rPr>
        <w:t>р</w:t>
      </w:r>
      <w:r w:rsidRPr="005503DB">
        <w:rPr>
          <w:rFonts w:ascii="Arial" w:hAnsi="Arial" w:cs="Arial"/>
          <w:color w:val="000000"/>
          <w:sz w:val="20"/>
        </w:rPr>
        <w:t xml:space="preserve">ическия микс в Обединеното кралство само преди осем години. Страната току-що записа два месеца без мощност от въглища за първи път от 1882 г. Не така, обаче е в Полша, където 80 процента от електроенергията в страната все още идва от въглища. За 100 000 семейства във въгледобивния район на Силезия, нет-нулата не оставя място за еволюция. През декември полското правителство заяви на Европейския съвет, че ще се съгласи с общоевропейската цел за неутралитет на климата през 2050 г., но не вижда как може да се постигне. Съобщението беше просто: </w:t>
      </w:r>
      <w:r w:rsidR="002821E0">
        <w:rPr>
          <w:rFonts w:ascii="Arial" w:hAnsi="Arial" w:cs="Arial"/>
          <w:color w:val="000000"/>
          <w:sz w:val="20"/>
        </w:rPr>
        <w:t>а</w:t>
      </w:r>
      <w:r w:rsidRPr="005503DB">
        <w:rPr>
          <w:rFonts w:ascii="Arial" w:hAnsi="Arial" w:cs="Arial"/>
          <w:color w:val="000000"/>
          <w:sz w:val="20"/>
        </w:rPr>
        <w:t xml:space="preserve">ко искате да направим това, ще трябва да платите. Силезийските семейства ще възлагат своите надежди на </w:t>
      </w:r>
      <w:r w:rsidRPr="005503DB">
        <w:rPr>
          <w:rFonts w:ascii="Arial" w:hAnsi="Arial" w:cs="Arial"/>
          <w:b/>
          <w:color w:val="000000"/>
          <w:sz w:val="20"/>
        </w:rPr>
        <w:t>Механизма за справедлив преход на ЕС</w:t>
      </w:r>
      <w:r w:rsidRPr="005503DB">
        <w:rPr>
          <w:rFonts w:ascii="Arial" w:hAnsi="Arial" w:cs="Arial"/>
          <w:color w:val="000000"/>
          <w:sz w:val="20"/>
        </w:rPr>
        <w:t>, който според Комисията ще „</w:t>
      </w:r>
      <w:r w:rsidRPr="005503DB">
        <w:rPr>
          <w:rFonts w:ascii="Arial" w:hAnsi="Arial" w:cs="Arial"/>
          <w:b/>
          <w:color w:val="000000"/>
          <w:sz w:val="20"/>
        </w:rPr>
        <w:t>мобилизира“ 100 милиарда евро между 2021 и 2027 г.,</w:t>
      </w:r>
      <w:r w:rsidRPr="005503DB">
        <w:rPr>
          <w:rFonts w:ascii="Arial" w:hAnsi="Arial" w:cs="Arial"/>
          <w:color w:val="000000"/>
          <w:sz w:val="20"/>
        </w:rPr>
        <w:t xml:space="preserve"> за да помогне на засегнатите общности да преразгледат своето бъдеще.</w:t>
      </w:r>
    </w:p>
    <w:p w14:paraId="23100A5B" w14:textId="77777777"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 xml:space="preserve">Пред същата несигурност е изправена автомобилната индустрия. Стандартен горивен двигател има приблизително 1400 компонента, докато електрическия само 200. </w:t>
      </w:r>
      <w:r w:rsidR="002821E0">
        <w:rPr>
          <w:rFonts w:ascii="Arial" w:hAnsi="Arial" w:cs="Arial"/>
          <w:color w:val="000000"/>
          <w:sz w:val="20"/>
        </w:rPr>
        <w:t>Инженер-механиците</w:t>
      </w:r>
      <w:r w:rsidRPr="005503DB">
        <w:rPr>
          <w:rFonts w:ascii="Arial" w:hAnsi="Arial" w:cs="Arial"/>
          <w:color w:val="000000"/>
          <w:sz w:val="20"/>
        </w:rPr>
        <w:t xml:space="preserve"> ще трябва да променят специалността си, защото няма да са толкова необходими при производството на един автомобил. От другата страна са дигиталните специалисти, работещи върху иновациите в производствената система. Те са бъдещето. Има тревога за спада на работните места в бранша.  Новите работни места ще са толкова различни, колкото добивът на въглища от монтирането на слънчеви панели и на много от по-възрастни работници може да се наложи да се борят, за могат да се адаптират.</w:t>
      </w:r>
    </w:p>
    <w:p w14:paraId="396A0B7E" w14:textId="58DC4CA7"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 xml:space="preserve">Тези </w:t>
      </w:r>
      <w:r w:rsidRPr="005503DB">
        <w:rPr>
          <w:rFonts w:ascii="Arial" w:hAnsi="Arial" w:cs="Arial"/>
          <w:b/>
          <w:color w:val="000000"/>
          <w:sz w:val="20"/>
        </w:rPr>
        <w:t>катаклизми</w:t>
      </w:r>
      <w:r w:rsidRPr="005503DB">
        <w:rPr>
          <w:rFonts w:ascii="Arial" w:hAnsi="Arial" w:cs="Arial"/>
          <w:color w:val="000000"/>
          <w:sz w:val="20"/>
        </w:rPr>
        <w:t xml:space="preserve"> ще се почувстват по целия континент, от нефтената столица на Шотландия в Северно море Абърдийн до Лупени, в богатата на въглища долина Жиу в Румъния, където изкопаемите горива са осигурявали голяма част от живота. Забележителното бягство на Великобритания от въглищата не се  счита за положителен пример по тези места.  Великобритания имаше малко  работни места за губене. Въгледобивният ѝ сектор бе смазан през 80-те години на миналия век, когато Тачър разби профсъюзите. Четири десетилетия по-късно бившите градове с въглища остават едни от най-нуждаещите се от Великобритания.</w:t>
      </w:r>
    </w:p>
    <w:p w14:paraId="7E9F1C42" w14:textId="77777777" w:rsidR="00B57ED7"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Правителствата биха могли да обърнат внимание на примера, даден от Испания. Сделката със синдикатите през 2018 г. изпрати по-възрастните миньори в ранно пенсиониране, изплати 10 000 евро компенсация на младите миньори и задължи правителството да развива нови индустрии в техните общности. И дори тази програма остави мнозина недоволни.</w:t>
      </w:r>
      <w:r w:rsidR="00B57ED7">
        <w:rPr>
          <w:rFonts w:ascii="Arial" w:hAnsi="Arial" w:cs="Arial"/>
          <w:color w:val="000000"/>
          <w:sz w:val="20"/>
        </w:rPr>
        <w:t xml:space="preserve"> </w:t>
      </w:r>
    </w:p>
    <w:p w14:paraId="46C06193" w14:textId="1BB38A78"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Това търсене на солидарност между региони, нации и класи е може би най-силният аргумент защо прекратяването на емисиите ще изисква различна Европа.</w:t>
      </w:r>
      <w:r w:rsidR="00B57ED7">
        <w:rPr>
          <w:rFonts w:ascii="Arial" w:hAnsi="Arial" w:cs="Arial"/>
          <w:color w:val="000000"/>
          <w:sz w:val="20"/>
        </w:rPr>
        <w:t xml:space="preserve"> </w:t>
      </w:r>
      <w:r w:rsidRPr="005503DB">
        <w:rPr>
          <w:rFonts w:ascii="Arial" w:hAnsi="Arial" w:cs="Arial"/>
          <w:color w:val="000000"/>
          <w:sz w:val="20"/>
        </w:rPr>
        <w:t xml:space="preserve">Европа не се нуждае от повече болка - несправедливият преход, който задълбочава неравенството, ще подхрани националистически, популистки политика.  </w:t>
      </w:r>
    </w:p>
    <w:p w14:paraId="5D6C2DE6" w14:textId="77777777" w:rsidR="00AD7C03" w:rsidRPr="005503DB" w:rsidRDefault="00AD7C03" w:rsidP="00B24A8B">
      <w:pPr>
        <w:shd w:val="clear" w:color="auto" w:fill="F7F8F8"/>
        <w:spacing w:after="120"/>
        <w:jc w:val="both"/>
        <w:rPr>
          <w:rFonts w:ascii="Arial" w:hAnsi="Arial" w:cs="Arial"/>
          <w:color w:val="000000"/>
          <w:sz w:val="20"/>
        </w:rPr>
      </w:pPr>
      <w:r w:rsidRPr="005503DB">
        <w:rPr>
          <w:rFonts w:ascii="Arial" w:hAnsi="Arial" w:cs="Arial"/>
          <w:color w:val="000000"/>
          <w:sz w:val="20"/>
        </w:rPr>
        <w:t>Изпълнено правилно, обещанието на Европейската Зелена сделка не е просто спиране на парниковите газове. Много неща ще бъдат по-добри. Въздухът ще бъде по-чист, работата по-безопасна, домовете по-топли, градовете по-удобни. Ще има по-големи, по-разнообразни гори.  Хората ще бъдат по-здрави.</w:t>
      </w:r>
    </w:p>
    <w:p w14:paraId="1A29C72B" w14:textId="77777777" w:rsidR="00AD7C03" w:rsidRPr="005503DB" w:rsidRDefault="00AD7C03" w:rsidP="00B24A8B">
      <w:pPr>
        <w:shd w:val="clear" w:color="auto" w:fill="F7F8F8"/>
        <w:spacing w:after="120"/>
        <w:jc w:val="both"/>
        <w:rPr>
          <w:rFonts w:ascii="Arial" w:hAnsi="Arial" w:cs="Arial"/>
          <w:sz w:val="20"/>
        </w:rPr>
      </w:pPr>
      <w:r w:rsidRPr="005503DB">
        <w:rPr>
          <w:rFonts w:ascii="Arial" w:hAnsi="Arial" w:cs="Arial"/>
          <w:color w:val="000000"/>
          <w:sz w:val="20"/>
        </w:rPr>
        <w:t>Подобно на Новия курс в САЩ, проектът има потенциала да насърчи чувството за обща цел и постижения.</w:t>
      </w:r>
    </w:p>
    <w:p w14:paraId="4FCA84B4" w14:textId="77777777" w:rsidR="00AD7C03" w:rsidRPr="00F50DB5" w:rsidRDefault="00AD7C03" w:rsidP="00EE2592">
      <w:pPr>
        <w:shd w:val="clear" w:color="auto" w:fill="F7F8F8"/>
        <w:jc w:val="both"/>
        <w:rPr>
          <w:rFonts w:ascii="Arial" w:hAnsi="Arial" w:cs="Arial"/>
          <w:sz w:val="18"/>
          <w:szCs w:val="18"/>
        </w:rPr>
      </w:pPr>
      <w:r w:rsidRPr="00F50DB5">
        <w:rPr>
          <w:rFonts w:ascii="Arial" w:hAnsi="Arial" w:cs="Arial"/>
          <w:sz w:val="18"/>
          <w:szCs w:val="18"/>
        </w:rPr>
        <w:t>-----------------------------------------------------------------------</w:t>
      </w:r>
    </w:p>
    <w:p w14:paraId="2751BD31" w14:textId="77777777" w:rsidR="00AD7C03" w:rsidRPr="00797875" w:rsidRDefault="00AD7C03" w:rsidP="00EE2592">
      <w:pPr>
        <w:shd w:val="clear" w:color="auto" w:fill="F7F8F8"/>
        <w:jc w:val="both"/>
        <w:rPr>
          <w:rFonts w:ascii="Arial" w:hAnsi="Arial" w:cs="Arial"/>
          <w:sz w:val="18"/>
          <w:szCs w:val="18"/>
        </w:rPr>
      </w:pPr>
      <w:r w:rsidRPr="00797875">
        <w:rPr>
          <w:rFonts w:ascii="Arial" w:hAnsi="Arial" w:cs="Arial"/>
          <w:b/>
          <w:bCs/>
          <w:sz w:val="18"/>
          <w:szCs w:val="18"/>
          <w:vertAlign w:val="superscript"/>
        </w:rPr>
        <w:t xml:space="preserve">1 </w:t>
      </w:r>
      <w:r w:rsidRPr="00797875">
        <w:rPr>
          <w:rFonts w:ascii="Arial" w:hAnsi="Arial" w:cs="Arial"/>
          <w:b/>
          <w:bCs/>
          <w:sz w:val="18"/>
          <w:szCs w:val="18"/>
        </w:rPr>
        <w:t>New Deal</w:t>
      </w:r>
      <w:r w:rsidRPr="00797875">
        <w:rPr>
          <w:rFonts w:ascii="Arial" w:hAnsi="Arial" w:cs="Arial"/>
          <w:sz w:val="18"/>
          <w:szCs w:val="18"/>
        </w:rPr>
        <w:t> (</w:t>
      </w:r>
      <w:r w:rsidRPr="00797875">
        <w:rPr>
          <w:rFonts w:ascii="Arial" w:hAnsi="Arial" w:cs="Arial"/>
          <w:b/>
          <w:bCs/>
          <w:sz w:val="18"/>
          <w:szCs w:val="18"/>
        </w:rPr>
        <w:t>Нов курс</w:t>
      </w:r>
      <w:r w:rsidRPr="00797875">
        <w:rPr>
          <w:rFonts w:ascii="Arial" w:hAnsi="Arial" w:cs="Arial"/>
          <w:sz w:val="18"/>
          <w:szCs w:val="18"/>
        </w:rPr>
        <w:t>) е названието на политиката на </w:t>
      </w:r>
      <w:hyperlink r:id="rId8" w:tooltip="Франклин Делано Рузвелт" w:history="1">
        <w:r w:rsidRPr="00797875">
          <w:rPr>
            <w:rStyle w:val="Hyperlink"/>
            <w:rFonts w:ascii="Arial" w:hAnsi="Arial" w:cs="Arial"/>
            <w:color w:val="auto"/>
            <w:sz w:val="18"/>
            <w:szCs w:val="18"/>
            <w:u w:val="none"/>
          </w:rPr>
          <w:t>Франклин Делано Рузвелт</w:t>
        </w:r>
      </w:hyperlink>
      <w:r w:rsidRPr="00797875">
        <w:rPr>
          <w:rFonts w:ascii="Arial" w:hAnsi="Arial" w:cs="Arial"/>
          <w:sz w:val="18"/>
          <w:szCs w:val="18"/>
        </w:rPr>
        <w:t>, изразена в редица програми между </w:t>
      </w:r>
      <w:hyperlink r:id="rId9" w:tooltip="1933" w:history="1">
        <w:r w:rsidRPr="00797875">
          <w:rPr>
            <w:rStyle w:val="Hyperlink"/>
            <w:rFonts w:ascii="Arial" w:hAnsi="Arial" w:cs="Arial"/>
            <w:color w:val="auto"/>
            <w:sz w:val="18"/>
            <w:szCs w:val="18"/>
            <w:u w:val="none"/>
          </w:rPr>
          <w:t>1933</w:t>
        </w:r>
      </w:hyperlink>
      <w:r w:rsidRPr="00797875">
        <w:rPr>
          <w:rFonts w:ascii="Arial" w:hAnsi="Arial" w:cs="Arial"/>
          <w:sz w:val="18"/>
          <w:szCs w:val="18"/>
        </w:rPr>
        <w:t> и </w:t>
      </w:r>
      <w:hyperlink r:id="rId10" w:tooltip="1938" w:history="1">
        <w:r w:rsidRPr="00797875">
          <w:rPr>
            <w:rStyle w:val="Hyperlink"/>
            <w:rFonts w:ascii="Arial" w:hAnsi="Arial" w:cs="Arial"/>
            <w:color w:val="auto"/>
            <w:sz w:val="18"/>
            <w:szCs w:val="18"/>
            <w:u w:val="none"/>
          </w:rPr>
          <w:t>1938</w:t>
        </w:r>
      </w:hyperlink>
      <w:r w:rsidRPr="00797875">
        <w:rPr>
          <w:rFonts w:ascii="Arial" w:hAnsi="Arial" w:cs="Arial"/>
          <w:sz w:val="18"/>
          <w:szCs w:val="18"/>
        </w:rPr>
        <w:t> за борба с </w:t>
      </w:r>
      <w:hyperlink r:id="rId11" w:tooltip="Голямата депресия" w:history="1">
        <w:r w:rsidRPr="00797875">
          <w:rPr>
            <w:rStyle w:val="Hyperlink"/>
            <w:rFonts w:ascii="Arial" w:hAnsi="Arial" w:cs="Arial"/>
            <w:color w:val="auto"/>
            <w:sz w:val="18"/>
            <w:szCs w:val="18"/>
            <w:u w:val="none"/>
          </w:rPr>
          <w:t>Голямата депресия</w:t>
        </w:r>
      </w:hyperlink>
      <w:r w:rsidRPr="00797875">
        <w:rPr>
          <w:rFonts w:ascii="Arial" w:hAnsi="Arial" w:cs="Arial"/>
          <w:sz w:val="18"/>
          <w:szCs w:val="18"/>
        </w:rPr>
        <w:t>, последвала срива на борсата през </w:t>
      </w:r>
      <w:hyperlink r:id="rId12" w:tooltip="1929" w:history="1">
        <w:r w:rsidRPr="00797875">
          <w:rPr>
            <w:rStyle w:val="Hyperlink"/>
            <w:rFonts w:ascii="Arial" w:hAnsi="Arial" w:cs="Arial"/>
            <w:color w:val="auto"/>
            <w:sz w:val="18"/>
            <w:szCs w:val="18"/>
            <w:u w:val="none"/>
          </w:rPr>
          <w:t>1929</w:t>
        </w:r>
      </w:hyperlink>
      <w:r w:rsidRPr="00797875">
        <w:rPr>
          <w:rFonts w:ascii="Arial" w:hAnsi="Arial" w:cs="Arial"/>
          <w:sz w:val="18"/>
          <w:szCs w:val="18"/>
        </w:rPr>
        <w:t> г. Политиката намесва държавата в свободата на икономиката, която до този момент е била неприкосновена.</w:t>
      </w:r>
    </w:p>
    <w:p w14:paraId="05D3C570" w14:textId="77777777" w:rsidR="00AD7C03" w:rsidRPr="00797875" w:rsidRDefault="00AD7C03" w:rsidP="00EE2592">
      <w:pPr>
        <w:shd w:val="clear" w:color="auto" w:fill="F7F8F8"/>
        <w:jc w:val="both"/>
        <w:rPr>
          <w:rFonts w:ascii="Arial" w:hAnsi="Arial" w:cs="Arial"/>
          <w:b/>
          <w:sz w:val="18"/>
          <w:szCs w:val="18"/>
        </w:rPr>
      </w:pPr>
      <w:r w:rsidRPr="00797875">
        <w:rPr>
          <w:rFonts w:ascii="Arial" w:hAnsi="Arial" w:cs="Arial"/>
          <w:b/>
          <w:sz w:val="18"/>
          <w:szCs w:val="18"/>
          <w:vertAlign w:val="superscript"/>
        </w:rPr>
        <w:t xml:space="preserve">2 </w:t>
      </w:r>
      <w:r w:rsidRPr="00797875">
        <w:rPr>
          <w:rFonts w:ascii="Arial" w:hAnsi="Arial" w:cs="Arial"/>
          <w:b/>
          <w:sz w:val="18"/>
          <w:szCs w:val="18"/>
        </w:rPr>
        <w:t>Франклин Делано Рузвелт</w:t>
      </w:r>
      <w:r w:rsidRPr="00797875">
        <w:rPr>
          <w:rFonts w:ascii="Arial" w:hAnsi="Arial" w:cs="Arial"/>
          <w:sz w:val="18"/>
          <w:szCs w:val="18"/>
        </w:rPr>
        <w:t xml:space="preserve"> (Franklin Delano Roosevelt, 30 януари 1882-12 април 1945, 32-ри президент на САЩ (4 март 1933 — 12 април 1945), </w:t>
      </w:r>
      <w:r w:rsidR="00797875" w:rsidRPr="00797875">
        <w:rPr>
          <w:rFonts w:ascii="Arial" w:hAnsi="Arial" w:cs="Arial"/>
          <w:sz w:val="18"/>
          <w:szCs w:val="18"/>
        </w:rPr>
        <w:t>една</w:t>
      </w:r>
      <w:r w:rsidRPr="00797875">
        <w:rPr>
          <w:rFonts w:ascii="Arial" w:hAnsi="Arial" w:cs="Arial"/>
          <w:sz w:val="18"/>
          <w:szCs w:val="18"/>
        </w:rPr>
        <w:t xml:space="preserve"> от централните фигури в световните събития от първата половина на XX век, начело на САЩ по време на Голямата депресия и Втората световна война. Единственият американски президент, избиран повече от 2 мандата. </w:t>
      </w:r>
    </w:p>
    <w:p w14:paraId="284A1BDA" w14:textId="77777777" w:rsidR="00AD7C03" w:rsidRPr="00797875" w:rsidRDefault="00AD7C03" w:rsidP="00EE2592">
      <w:pPr>
        <w:shd w:val="clear" w:color="auto" w:fill="F7F8F8"/>
        <w:jc w:val="both"/>
        <w:rPr>
          <w:rFonts w:ascii="Arial" w:hAnsi="Arial" w:cs="Arial"/>
          <w:sz w:val="18"/>
          <w:szCs w:val="18"/>
        </w:rPr>
      </w:pPr>
      <w:r w:rsidRPr="00797875">
        <w:rPr>
          <w:rFonts w:ascii="Arial" w:hAnsi="Arial" w:cs="Arial"/>
          <w:b/>
          <w:sz w:val="18"/>
          <w:szCs w:val="18"/>
          <w:vertAlign w:val="superscript"/>
        </w:rPr>
        <w:t xml:space="preserve">3 </w:t>
      </w:r>
      <w:r w:rsidRPr="00797875">
        <w:rPr>
          <w:rFonts w:ascii="Arial" w:hAnsi="Arial" w:cs="Arial"/>
          <w:b/>
          <w:sz w:val="18"/>
          <w:szCs w:val="18"/>
        </w:rPr>
        <w:t>Голямата депресия (Great Depression)</w:t>
      </w:r>
      <w:r w:rsidRPr="00797875">
        <w:rPr>
          <w:rFonts w:ascii="Arial" w:hAnsi="Arial" w:cs="Arial"/>
          <w:sz w:val="18"/>
          <w:szCs w:val="18"/>
        </w:rPr>
        <w:t xml:space="preserve"> е световната икономическа криза (23 октомври 1929 г.-1941 г.).</w:t>
      </w:r>
    </w:p>
    <w:p w14:paraId="3E1B3C95" w14:textId="77777777" w:rsidR="00AD7C03" w:rsidRPr="00797875" w:rsidRDefault="00AD7C03" w:rsidP="00EE2592">
      <w:pPr>
        <w:shd w:val="clear" w:color="auto" w:fill="F7F8F8"/>
        <w:jc w:val="both"/>
        <w:rPr>
          <w:rFonts w:ascii="Arial" w:hAnsi="Arial" w:cs="Arial"/>
          <w:sz w:val="18"/>
          <w:szCs w:val="18"/>
        </w:rPr>
      </w:pPr>
    </w:p>
    <w:p w14:paraId="35EFF76C" w14:textId="77777777" w:rsidR="00AD7C03" w:rsidRPr="00F50DB5" w:rsidRDefault="00AD7C03" w:rsidP="00EE2592">
      <w:pPr>
        <w:jc w:val="both"/>
        <w:rPr>
          <w:rStyle w:val="longtext"/>
          <w:rFonts w:asciiTheme="minorHAnsi" w:hAnsiTheme="minorHAnsi"/>
          <w:noProof/>
          <w:sz w:val="18"/>
          <w:szCs w:val="18"/>
        </w:rPr>
      </w:pPr>
    </w:p>
    <w:sectPr w:rsidR="00AD7C03" w:rsidRPr="00F50DB5" w:rsidSect="00852688">
      <w:headerReference w:type="default" r:id="rId13"/>
      <w:footerReference w:type="even" r:id="rId14"/>
      <w:footerReference w:type="default" r:id="rId15"/>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9E873" w14:textId="77777777" w:rsidR="0061013B" w:rsidRDefault="0061013B">
      <w:r>
        <w:separator/>
      </w:r>
    </w:p>
  </w:endnote>
  <w:endnote w:type="continuationSeparator" w:id="0">
    <w:p w14:paraId="70E5185D" w14:textId="77777777" w:rsidR="0061013B" w:rsidRDefault="0061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5D286" w14:textId="77777777"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387A1DEC" w14:textId="77777777" w:rsidR="005618E1" w:rsidRDefault="006101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9BC8E" w14:textId="77777777" w:rsidR="0010390D" w:rsidRPr="004B3CB3" w:rsidRDefault="0010390D" w:rsidP="0010390D">
    <w:pPr>
      <w:pStyle w:val="Footer"/>
      <w:pBdr>
        <w:bottom w:val="single" w:sz="4" w:space="1" w:color="7030A0"/>
      </w:pBdr>
      <w:ind w:right="-23"/>
      <w:rPr>
        <w:rFonts w:ascii="Arial" w:hAnsi="Arial"/>
        <w:i/>
        <w:iCs/>
        <w:color w:val="800080"/>
        <w:sz w:val="18"/>
        <w:szCs w:val="18"/>
        <w:lang w:val="en-US"/>
      </w:rPr>
    </w:pPr>
  </w:p>
  <w:p w14:paraId="735358AB" w14:textId="77777777" w:rsidR="0010390D" w:rsidRPr="004B3CB3" w:rsidRDefault="0010390D" w:rsidP="0010390D">
    <w:pPr>
      <w:pStyle w:val="Footer"/>
      <w:ind w:right="-23"/>
      <w:rPr>
        <w:rFonts w:ascii="Arial" w:hAnsi="Arial"/>
        <w:i/>
        <w:iCs/>
        <w:color w:val="800080"/>
        <w:sz w:val="18"/>
        <w:szCs w:val="18"/>
        <w:lang w:val="ru-RU"/>
      </w:rPr>
    </w:pPr>
    <w:r>
      <w:rPr>
        <w:rFonts w:ascii="Arial" w:hAnsi="Arial"/>
        <w:i/>
        <w:iCs/>
        <w:color w:val="800080"/>
        <w:sz w:val="18"/>
        <w:szCs w:val="18"/>
      </w:rPr>
      <w:t xml:space="preserve">Дирекции „Директни плащания ” и „Пазарни мерки и организации на </w:t>
    </w:r>
    <w:r w:rsidRPr="004B3CB3">
      <w:rPr>
        <w:rFonts w:ascii="Arial" w:hAnsi="Arial"/>
        <w:i/>
        <w:iCs/>
        <w:color w:val="800080"/>
        <w:sz w:val="18"/>
        <w:szCs w:val="18"/>
        <w:lang w:val="ru-RU"/>
      </w:rPr>
      <w:t xml:space="preserve"> </w:t>
    </w:r>
    <w:r>
      <w:rPr>
        <w:rFonts w:ascii="Arial" w:hAnsi="Arial"/>
        <w:i/>
        <w:iCs/>
        <w:color w:val="800080"/>
        <w:sz w:val="18"/>
        <w:szCs w:val="18"/>
      </w:rPr>
      <w:t>производители“, МЗХГ</w:t>
    </w:r>
    <w:r w:rsidRPr="004B3CB3">
      <w:rPr>
        <w:rFonts w:ascii="Arial" w:hAnsi="Arial"/>
        <w:i/>
        <w:iCs/>
        <w:color w:val="800080"/>
        <w:sz w:val="18"/>
        <w:szCs w:val="18"/>
        <w:lang w:val="ru-RU"/>
      </w:rPr>
      <w:t xml:space="preserve"> </w:t>
    </w:r>
    <w:r>
      <w:rPr>
        <w:rFonts w:ascii="Arial" w:hAnsi="Arial"/>
        <w:i/>
        <w:iCs/>
        <w:color w:val="800080"/>
        <w:sz w:val="18"/>
        <w:szCs w:val="18"/>
        <w:lang w:val="ru-RU"/>
      </w:rPr>
      <w:tab/>
    </w:r>
    <w:r>
      <w:rPr>
        <w:rFonts w:ascii="Arial" w:hAnsi="Arial"/>
        <w:i/>
        <w:iCs/>
        <w:color w:val="800080"/>
        <w:sz w:val="18"/>
        <w:szCs w:val="18"/>
        <w:lang w:val="ru-RU"/>
      </w:rPr>
      <w:tab/>
    </w:r>
    <w:r w:rsidRPr="004B3CB3">
      <w:rPr>
        <w:rFonts w:ascii="Arial" w:hAnsi="Arial"/>
        <w:i/>
        <w:iCs/>
        <w:color w:val="800080"/>
        <w:sz w:val="18"/>
        <w:szCs w:val="18"/>
        <w:lang w:val="ru-RU"/>
      </w:rPr>
      <w:t xml:space="preserve">     </w:t>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Pr>
        <w:rFonts w:ascii="Arial" w:hAnsi="Arial"/>
        <w:i/>
        <w:iCs/>
        <w:color w:val="800080"/>
        <w:sz w:val="18"/>
        <w:szCs w:val="18"/>
      </w:rPr>
      <w:t>1</w:t>
    </w:r>
    <w:r w:rsidRPr="004B3CB3">
      <w:rPr>
        <w:rFonts w:ascii="Arial" w:hAnsi="Arial"/>
        <w:i/>
        <w:iCs/>
        <w:color w:val="800080"/>
        <w:sz w:val="18"/>
        <w:szCs w:val="18"/>
      </w:rPr>
      <w:fldChar w:fldCharType="end"/>
    </w:r>
  </w:p>
  <w:p w14:paraId="2B840638" w14:textId="77777777" w:rsidR="005618E1" w:rsidRPr="0010390D" w:rsidRDefault="0061013B" w:rsidP="0010390D">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36978" w14:textId="77777777" w:rsidR="0061013B" w:rsidRDefault="0061013B">
      <w:r>
        <w:separator/>
      </w:r>
    </w:p>
  </w:footnote>
  <w:footnote w:type="continuationSeparator" w:id="0">
    <w:p w14:paraId="3DD7D40C" w14:textId="77777777" w:rsidR="0061013B" w:rsidRDefault="00610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ook w:val="01E0" w:firstRow="1" w:lastRow="1" w:firstColumn="1" w:lastColumn="1" w:noHBand="0" w:noVBand="0"/>
    </w:tblPr>
    <w:tblGrid>
      <w:gridCol w:w="7379"/>
      <w:gridCol w:w="2535"/>
    </w:tblGrid>
    <w:tr w:rsidR="005618E1" w14:paraId="036373A1" w14:textId="77777777">
      <w:trPr>
        <w:trHeight w:val="495"/>
      </w:trPr>
      <w:tc>
        <w:tcPr>
          <w:tcW w:w="7379" w:type="dxa"/>
        </w:tcPr>
        <w:p w14:paraId="641A8F68" w14:textId="77777777" w:rsidR="005618E1" w:rsidRDefault="00403CB9">
          <w:r>
            <w:rPr>
              <w:rFonts w:ascii="Palatino Linotype" w:hAnsi="Palatino Linotype" w:cs="Palatino Linotype"/>
              <w:i/>
              <w:iCs/>
              <w:noProof/>
              <w:sz w:val="52"/>
              <w:szCs w:val="52"/>
              <w:lang w:val="en-US"/>
            </w:rPr>
            <w:drawing>
              <wp:inline distT="0" distB="0" distL="0" distR="0" wp14:anchorId="44B27975" wp14:editId="0DEA503A">
                <wp:extent cx="233680" cy="212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14:paraId="69FC6CF5" w14:textId="77777777" w:rsidR="005618E1" w:rsidRDefault="0061013B" w:rsidP="00831EFF">
          <w:pPr>
            <w:jc w:val="right"/>
            <w:rPr>
              <w:rFonts w:ascii="Comic Sans MS" w:hAnsi="Comic Sans MS" w:cs="Arial"/>
              <w:b/>
              <w:color w:val="640064"/>
              <w:sz w:val="18"/>
              <w:szCs w:val="18"/>
            </w:rPr>
          </w:pPr>
        </w:p>
        <w:p w14:paraId="13ECED97" w14:textId="77777777"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14:paraId="42A2174B" w14:textId="77777777">
      <w:trPr>
        <w:trHeight w:val="241"/>
      </w:trPr>
      <w:tc>
        <w:tcPr>
          <w:tcW w:w="7379" w:type="dxa"/>
          <w:tcBorders>
            <w:bottom w:val="single" w:sz="24" w:space="0" w:color="0000FF"/>
          </w:tcBorders>
        </w:tcPr>
        <w:p w14:paraId="19579CB1" w14:textId="77777777" w:rsidR="005618E1" w:rsidRDefault="00403CB9">
          <w:pPr>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p>
      </w:tc>
      <w:tc>
        <w:tcPr>
          <w:tcW w:w="2535" w:type="dxa"/>
          <w:vMerge/>
          <w:tcBorders>
            <w:top w:val="single" w:sz="4" w:space="0" w:color="auto"/>
            <w:bottom w:val="single" w:sz="24" w:space="0" w:color="0000FF"/>
          </w:tcBorders>
        </w:tcPr>
        <w:p w14:paraId="5122E46D" w14:textId="77777777" w:rsidR="005618E1" w:rsidRDefault="0061013B">
          <w:pPr>
            <w:rPr>
              <w:lang w:val="ru-RU"/>
            </w:rPr>
          </w:pPr>
        </w:p>
      </w:tc>
    </w:tr>
  </w:tbl>
  <w:p w14:paraId="5F646F16" w14:textId="77777777"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8D7A9E">
      <w:rPr>
        <w:rFonts w:ascii="Arial" w:hAnsi="Arial"/>
        <w:b/>
        <w:bCs/>
        <w:color w:val="800080"/>
        <w:sz w:val="20"/>
        <w:lang w:val="en-US"/>
      </w:rPr>
      <w:t>2</w:t>
    </w:r>
    <w:r w:rsidR="007B2DB0">
      <w:rPr>
        <w:rFonts w:ascii="Arial" w:hAnsi="Arial"/>
        <w:b/>
        <w:bCs/>
        <w:color w:val="800080"/>
        <w:sz w:val="20"/>
        <w:lang w:val="en-US"/>
      </w:rPr>
      <w:t>7</w:t>
    </w:r>
    <w:r>
      <w:rPr>
        <w:rFonts w:ascii="Arial" w:hAnsi="Arial"/>
        <w:b/>
        <w:bCs/>
        <w:color w:val="800080"/>
        <w:sz w:val="20"/>
      </w:rPr>
      <w:t>/</w:t>
    </w:r>
    <w:r w:rsidR="007B2DB0">
      <w:rPr>
        <w:rFonts w:ascii="Arial" w:hAnsi="Arial"/>
        <w:b/>
        <w:bCs/>
        <w:color w:val="800080"/>
        <w:sz w:val="20"/>
        <w:lang w:val="en-US"/>
      </w:rPr>
      <w:t>06</w:t>
    </w:r>
    <w:r w:rsidR="006E7A46">
      <w:rPr>
        <w:rFonts w:ascii="Arial" w:hAnsi="Arial"/>
        <w:b/>
        <w:bCs/>
        <w:color w:val="800080"/>
        <w:sz w:val="20"/>
        <w:lang w:val="en-US"/>
      </w:rPr>
      <w:t>.</w:t>
    </w:r>
    <w:r w:rsidR="002C512F">
      <w:rPr>
        <w:rFonts w:ascii="Arial" w:hAnsi="Arial"/>
        <w:b/>
        <w:bCs/>
        <w:color w:val="800080"/>
        <w:sz w:val="20"/>
        <w:lang w:val="en-US"/>
      </w:rPr>
      <w:t>0</w:t>
    </w:r>
    <w:r w:rsidR="007B2DB0">
      <w:rPr>
        <w:rFonts w:ascii="Arial" w:hAnsi="Arial"/>
        <w:b/>
        <w:bCs/>
        <w:color w:val="800080"/>
        <w:sz w:val="20"/>
        <w:lang w:val="en-US"/>
      </w:rPr>
      <w:t>7</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5FC30702"/>
    <w:multiLevelType w:val="hybridMultilevel"/>
    <w:tmpl w:val="89725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2"/>
  </w:num>
  <w:num w:numId="5">
    <w:abstractNumId w:val="0"/>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B9"/>
    <w:rsid w:val="00000E7B"/>
    <w:rsid w:val="000023EA"/>
    <w:rsid w:val="00013563"/>
    <w:rsid w:val="000144D9"/>
    <w:rsid w:val="0001496E"/>
    <w:rsid w:val="0002497A"/>
    <w:rsid w:val="00024DB1"/>
    <w:rsid w:val="00032EDB"/>
    <w:rsid w:val="0004366B"/>
    <w:rsid w:val="00046BB0"/>
    <w:rsid w:val="00046D50"/>
    <w:rsid w:val="00050832"/>
    <w:rsid w:val="000518AE"/>
    <w:rsid w:val="0005714A"/>
    <w:rsid w:val="0006687D"/>
    <w:rsid w:val="000678FD"/>
    <w:rsid w:val="0007208A"/>
    <w:rsid w:val="00081DAE"/>
    <w:rsid w:val="00091CD4"/>
    <w:rsid w:val="000A31F0"/>
    <w:rsid w:val="000B2026"/>
    <w:rsid w:val="000B7B54"/>
    <w:rsid w:val="0010390D"/>
    <w:rsid w:val="0011241B"/>
    <w:rsid w:val="001164FC"/>
    <w:rsid w:val="001173C3"/>
    <w:rsid w:val="00117955"/>
    <w:rsid w:val="00117A81"/>
    <w:rsid w:val="00120AD2"/>
    <w:rsid w:val="00131A6D"/>
    <w:rsid w:val="00134872"/>
    <w:rsid w:val="0013606E"/>
    <w:rsid w:val="0014608C"/>
    <w:rsid w:val="001639CC"/>
    <w:rsid w:val="00170DF4"/>
    <w:rsid w:val="00173390"/>
    <w:rsid w:val="00173E25"/>
    <w:rsid w:val="00180311"/>
    <w:rsid w:val="00180441"/>
    <w:rsid w:val="00186654"/>
    <w:rsid w:val="00193EEE"/>
    <w:rsid w:val="001A6A7A"/>
    <w:rsid w:val="001B1430"/>
    <w:rsid w:val="001B5399"/>
    <w:rsid w:val="001C3F62"/>
    <w:rsid w:val="001E1EAA"/>
    <w:rsid w:val="001E1F98"/>
    <w:rsid w:val="001E4050"/>
    <w:rsid w:val="001E4C01"/>
    <w:rsid w:val="001F2EC7"/>
    <w:rsid w:val="001F396B"/>
    <w:rsid w:val="002008F4"/>
    <w:rsid w:val="00210721"/>
    <w:rsid w:val="002118F6"/>
    <w:rsid w:val="00215B7E"/>
    <w:rsid w:val="002163C0"/>
    <w:rsid w:val="00221CDF"/>
    <w:rsid w:val="0024546F"/>
    <w:rsid w:val="002521C1"/>
    <w:rsid w:val="00255E72"/>
    <w:rsid w:val="002610A9"/>
    <w:rsid w:val="002653C2"/>
    <w:rsid w:val="00274F4E"/>
    <w:rsid w:val="00275471"/>
    <w:rsid w:val="002821E0"/>
    <w:rsid w:val="00285183"/>
    <w:rsid w:val="0029075B"/>
    <w:rsid w:val="002918DE"/>
    <w:rsid w:val="0029220D"/>
    <w:rsid w:val="002A2BBE"/>
    <w:rsid w:val="002A2C5F"/>
    <w:rsid w:val="002A5150"/>
    <w:rsid w:val="002A6A4C"/>
    <w:rsid w:val="002B379D"/>
    <w:rsid w:val="002B44DA"/>
    <w:rsid w:val="002C21A3"/>
    <w:rsid w:val="002C512F"/>
    <w:rsid w:val="002C6EFE"/>
    <w:rsid w:val="002D0216"/>
    <w:rsid w:val="002D1A87"/>
    <w:rsid w:val="002D25F9"/>
    <w:rsid w:val="002D4BE9"/>
    <w:rsid w:val="002F1104"/>
    <w:rsid w:val="002F3080"/>
    <w:rsid w:val="002F6211"/>
    <w:rsid w:val="002F7E40"/>
    <w:rsid w:val="00300FA3"/>
    <w:rsid w:val="00303C35"/>
    <w:rsid w:val="00304D05"/>
    <w:rsid w:val="00305C45"/>
    <w:rsid w:val="0031078C"/>
    <w:rsid w:val="00312DA6"/>
    <w:rsid w:val="00313FBA"/>
    <w:rsid w:val="00320AF0"/>
    <w:rsid w:val="0033369E"/>
    <w:rsid w:val="00350E9F"/>
    <w:rsid w:val="00353ACF"/>
    <w:rsid w:val="003877CA"/>
    <w:rsid w:val="003952CE"/>
    <w:rsid w:val="00396C28"/>
    <w:rsid w:val="003A56BA"/>
    <w:rsid w:val="003B7AAB"/>
    <w:rsid w:val="003C0E47"/>
    <w:rsid w:val="003C1BFF"/>
    <w:rsid w:val="003C3DEB"/>
    <w:rsid w:val="003D0C6C"/>
    <w:rsid w:val="003D287B"/>
    <w:rsid w:val="003D4968"/>
    <w:rsid w:val="003D5B7F"/>
    <w:rsid w:val="003D6634"/>
    <w:rsid w:val="003E0404"/>
    <w:rsid w:val="003E118D"/>
    <w:rsid w:val="003E5CB2"/>
    <w:rsid w:val="003F562A"/>
    <w:rsid w:val="00403CB9"/>
    <w:rsid w:val="00411829"/>
    <w:rsid w:val="004132A3"/>
    <w:rsid w:val="004133A8"/>
    <w:rsid w:val="00414784"/>
    <w:rsid w:val="00422311"/>
    <w:rsid w:val="004317EA"/>
    <w:rsid w:val="0043388D"/>
    <w:rsid w:val="0044148C"/>
    <w:rsid w:val="00446398"/>
    <w:rsid w:val="0046415A"/>
    <w:rsid w:val="00470BF5"/>
    <w:rsid w:val="0047394B"/>
    <w:rsid w:val="004923C1"/>
    <w:rsid w:val="00496775"/>
    <w:rsid w:val="004A0254"/>
    <w:rsid w:val="004A4C92"/>
    <w:rsid w:val="004B46D9"/>
    <w:rsid w:val="004F4705"/>
    <w:rsid w:val="004F5E4F"/>
    <w:rsid w:val="00502A0A"/>
    <w:rsid w:val="0051071D"/>
    <w:rsid w:val="005159B7"/>
    <w:rsid w:val="00515C24"/>
    <w:rsid w:val="005179AD"/>
    <w:rsid w:val="005247A5"/>
    <w:rsid w:val="0052706F"/>
    <w:rsid w:val="005279E4"/>
    <w:rsid w:val="00530C09"/>
    <w:rsid w:val="00537A32"/>
    <w:rsid w:val="00542DE9"/>
    <w:rsid w:val="00550360"/>
    <w:rsid w:val="005503DB"/>
    <w:rsid w:val="00562C02"/>
    <w:rsid w:val="00563064"/>
    <w:rsid w:val="00583DC6"/>
    <w:rsid w:val="00594324"/>
    <w:rsid w:val="00596313"/>
    <w:rsid w:val="005A0184"/>
    <w:rsid w:val="005B1884"/>
    <w:rsid w:val="005B4574"/>
    <w:rsid w:val="005B561E"/>
    <w:rsid w:val="005C1BB7"/>
    <w:rsid w:val="005D6EEC"/>
    <w:rsid w:val="005F3548"/>
    <w:rsid w:val="006068B4"/>
    <w:rsid w:val="0061013B"/>
    <w:rsid w:val="0061444F"/>
    <w:rsid w:val="00623765"/>
    <w:rsid w:val="00626A3F"/>
    <w:rsid w:val="00627881"/>
    <w:rsid w:val="006367A9"/>
    <w:rsid w:val="00642BB6"/>
    <w:rsid w:val="0066444F"/>
    <w:rsid w:val="0068036D"/>
    <w:rsid w:val="00682667"/>
    <w:rsid w:val="006961F0"/>
    <w:rsid w:val="006A094F"/>
    <w:rsid w:val="006A7391"/>
    <w:rsid w:val="006A739D"/>
    <w:rsid w:val="006C196D"/>
    <w:rsid w:val="006E7A46"/>
    <w:rsid w:val="006F38F7"/>
    <w:rsid w:val="0070200F"/>
    <w:rsid w:val="00705B40"/>
    <w:rsid w:val="00713942"/>
    <w:rsid w:val="00714838"/>
    <w:rsid w:val="00723155"/>
    <w:rsid w:val="00726AB6"/>
    <w:rsid w:val="00734448"/>
    <w:rsid w:val="00750FB4"/>
    <w:rsid w:val="00766649"/>
    <w:rsid w:val="007712FE"/>
    <w:rsid w:val="00782D3D"/>
    <w:rsid w:val="007846E5"/>
    <w:rsid w:val="0079735A"/>
    <w:rsid w:val="00797875"/>
    <w:rsid w:val="007A0A37"/>
    <w:rsid w:val="007A388B"/>
    <w:rsid w:val="007A70E6"/>
    <w:rsid w:val="007B03F2"/>
    <w:rsid w:val="007B0CB0"/>
    <w:rsid w:val="007B2DB0"/>
    <w:rsid w:val="007C3F39"/>
    <w:rsid w:val="007C75B4"/>
    <w:rsid w:val="007D477F"/>
    <w:rsid w:val="007D7438"/>
    <w:rsid w:val="007E46F1"/>
    <w:rsid w:val="007E475C"/>
    <w:rsid w:val="007F4E89"/>
    <w:rsid w:val="008030C3"/>
    <w:rsid w:val="00811B89"/>
    <w:rsid w:val="00816686"/>
    <w:rsid w:val="0082007C"/>
    <w:rsid w:val="008206C1"/>
    <w:rsid w:val="0083184F"/>
    <w:rsid w:val="0083232B"/>
    <w:rsid w:val="00845489"/>
    <w:rsid w:val="00852DE4"/>
    <w:rsid w:val="00861450"/>
    <w:rsid w:val="00865E24"/>
    <w:rsid w:val="0087702E"/>
    <w:rsid w:val="0087763E"/>
    <w:rsid w:val="008803A4"/>
    <w:rsid w:val="008836F2"/>
    <w:rsid w:val="008933AB"/>
    <w:rsid w:val="008A1360"/>
    <w:rsid w:val="008B2118"/>
    <w:rsid w:val="008D0E78"/>
    <w:rsid w:val="008D2FF4"/>
    <w:rsid w:val="008D58EC"/>
    <w:rsid w:val="008D7A9E"/>
    <w:rsid w:val="008E0F81"/>
    <w:rsid w:val="008F1C90"/>
    <w:rsid w:val="008F7ECC"/>
    <w:rsid w:val="009063C7"/>
    <w:rsid w:val="0090678A"/>
    <w:rsid w:val="00910462"/>
    <w:rsid w:val="00917F99"/>
    <w:rsid w:val="009203FA"/>
    <w:rsid w:val="00934FA6"/>
    <w:rsid w:val="009355BA"/>
    <w:rsid w:val="00936F1A"/>
    <w:rsid w:val="00955B0D"/>
    <w:rsid w:val="00956512"/>
    <w:rsid w:val="00962580"/>
    <w:rsid w:val="009704A2"/>
    <w:rsid w:val="00975F09"/>
    <w:rsid w:val="00977CA7"/>
    <w:rsid w:val="0099695D"/>
    <w:rsid w:val="009A2752"/>
    <w:rsid w:val="009A5D09"/>
    <w:rsid w:val="009B1FAD"/>
    <w:rsid w:val="009D0924"/>
    <w:rsid w:val="009D6F1E"/>
    <w:rsid w:val="009E45D3"/>
    <w:rsid w:val="009E6BDB"/>
    <w:rsid w:val="009F4E95"/>
    <w:rsid w:val="009F7022"/>
    <w:rsid w:val="00A02393"/>
    <w:rsid w:val="00A1170C"/>
    <w:rsid w:val="00A15D87"/>
    <w:rsid w:val="00A227FC"/>
    <w:rsid w:val="00A25AAA"/>
    <w:rsid w:val="00A447C0"/>
    <w:rsid w:val="00A50E2C"/>
    <w:rsid w:val="00A5214D"/>
    <w:rsid w:val="00A56825"/>
    <w:rsid w:val="00A673EB"/>
    <w:rsid w:val="00A74737"/>
    <w:rsid w:val="00A77E07"/>
    <w:rsid w:val="00A77EC5"/>
    <w:rsid w:val="00AA0722"/>
    <w:rsid w:val="00AB140A"/>
    <w:rsid w:val="00AB1841"/>
    <w:rsid w:val="00AB2303"/>
    <w:rsid w:val="00AC565B"/>
    <w:rsid w:val="00AC73DE"/>
    <w:rsid w:val="00AD504F"/>
    <w:rsid w:val="00AD7215"/>
    <w:rsid w:val="00AD7C03"/>
    <w:rsid w:val="00AE0D25"/>
    <w:rsid w:val="00AE14FF"/>
    <w:rsid w:val="00AE2FF4"/>
    <w:rsid w:val="00B03285"/>
    <w:rsid w:val="00B16835"/>
    <w:rsid w:val="00B16C07"/>
    <w:rsid w:val="00B200ED"/>
    <w:rsid w:val="00B24A8B"/>
    <w:rsid w:val="00B3223C"/>
    <w:rsid w:val="00B34793"/>
    <w:rsid w:val="00B36E39"/>
    <w:rsid w:val="00B411AC"/>
    <w:rsid w:val="00B46B91"/>
    <w:rsid w:val="00B539A9"/>
    <w:rsid w:val="00B57ED7"/>
    <w:rsid w:val="00B6207E"/>
    <w:rsid w:val="00B64F87"/>
    <w:rsid w:val="00B73DA3"/>
    <w:rsid w:val="00B81125"/>
    <w:rsid w:val="00B8112B"/>
    <w:rsid w:val="00B853D4"/>
    <w:rsid w:val="00B90317"/>
    <w:rsid w:val="00B93F21"/>
    <w:rsid w:val="00B96373"/>
    <w:rsid w:val="00BA2A9E"/>
    <w:rsid w:val="00BC35B8"/>
    <w:rsid w:val="00BC70E2"/>
    <w:rsid w:val="00BE55CA"/>
    <w:rsid w:val="00BF118B"/>
    <w:rsid w:val="00BF28EC"/>
    <w:rsid w:val="00C00F88"/>
    <w:rsid w:val="00C05E95"/>
    <w:rsid w:val="00C20809"/>
    <w:rsid w:val="00C3643A"/>
    <w:rsid w:val="00C37B23"/>
    <w:rsid w:val="00C44608"/>
    <w:rsid w:val="00C524D6"/>
    <w:rsid w:val="00C574EE"/>
    <w:rsid w:val="00C60D17"/>
    <w:rsid w:val="00C6312D"/>
    <w:rsid w:val="00C718EB"/>
    <w:rsid w:val="00C7577F"/>
    <w:rsid w:val="00C801BF"/>
    <w:rsid w:val="00C80ED1"/>
    <w:rsid w:val="00CA35A8"/>
    <w:rsid w:val="00CA7960"/>
    <w:rsid w:val="00CB196D"/>
    <w:rsid w:val="00CB2886"/>
    <w:rsid w:val="00CC7CF0"/>
    <w:rsid w:val="00CD0E24"/>
    <w:rsid w:val="00CE5E69"/>
    <w:rsid w:val="00CF0DEA"/>
    <w:rsid w:val="00D000AE"/>
    <w:rsid w:val="00D100BD"/>
    <w:rsid w:val="00D1195A"/>
    <w:rsid w:val="00D167B1"/>
    <w:rsid w:val="00D25C9A"/>
    <w:rsid w:val="00D3159B"/>
    <w:rsid w:val="00D32B06"/>
    <w:rsid w:val="00D43BBD"/>
    <w:rsid w:val="00D52E17"/>
    <w:rsid w:val="00D60CD3"/>
    <w:rsid w:val="00D61B59"/>
    <w:rsid w:val="00D6359C"/>
    <w:rsid w:val="00D63914"/>
    <w:rsid w:val="00D758EF"/>
    <w:rsid w:val="00D80D84"/>
    <w:rsid w:val="00D8519B"/>
    <w:rsid w:val="00D86732"/>
    <w:rsid w:val="00DA44A9"/>
    <w:rsid w:val="00DA4860"/>
    <w:rsid w:val="00DB519F"/>
    <w:rsid w:val="00DB7094"/>
    <w:rsid w:val="00DC5A8E"/>
    <w:rsid w:val="00DE0D1C"/>
    <w:rsid w:val="00DE4AD4"/>
    <w:rsid w:val="00DE752F"/>
    <w:rsid w:val="00DF7E91"/>
    <w:rsid w:val="00E02B6A"/>
    <w:rsid w:val="00E17E07"/>
    <w:rsid w:val="00E2125A"/>
    <w:rsid w:val="00E23670"/>
    <w:rsid w:val="00E24FA2"/>
    <w:rsid w:val="00E256E7"/>
    <w:rsid w:val="00E350AD"/>
    <w:rsid w:val="00E35D6F"/>
    <w:rsid w:val="00E4290A"/>
    <w:rsid w:val="00E44DF1"/>
    <w:rsid w:val="00E47639"/>
    <w:rsid w:val="00E51A6D"/>
    <w:rsid w:val="00E5449B"/>
    <w:rsid w:val="00E6099A"/>
    <w:rsid w:val="00E60B1D"/>
    <w:rsid w:val="00E67885"/>
    <w:rsid w:val="00EA4B29"/>
    <w:rsid w:val="00EA4B99"/>
    <w:rsid w:val="00EA5878"/>
    <w:rsid w:val="00EB0F17"/>
    <w:rsid w:val="00EB289B"/>
    <w:rsid w:val="00EB4927"/>
    <w:rsid w:val="00EB783C"/>
    <w:rsid w:val="00EC0DDC"/>
    <w:rsid w:val="00EC4213"/>
    <w:rsid w:val="00EC6BA3"/>
    <w:rsid w:val="00EE1065"/>
    <w:rsid w:val="00EE2592"/>
    <w:rsid w:val="00EE38E7"/>
    <w:rsid w:val="00EE7B1B"/>
    <w:rsid w:val="00F029F3"/>
    <w:rsid w:val="00F0360F"/>
    <w:rsid w:val="00F12C83"/>
    <w:rsid w:val="00F23EFD"/>
    <w:rsid w:val="00F30D26"/>
    <w:rsid w:val="00F40970"/>
    <w:rsid w:val="00F43319"/>
    <w:rsid w:val="00F4416D"/>
    <w:rsid w:val="00F50DB5"/>
    <w:rsid w:val="00F531AD"/>
    <w:rsid w:val="00F6008B"/>
    <w:rsid w:val="00F67B7A"/>
    <w:rsid w:val="00F70B6C"/>
    <w:rsid w:val="00F72B07"/>
    <w:rsid w:val="00F72F6C"/>
    <w:rsid w:val="00F73C4B"/>
    <w:rsid w:val="00F74337"/>
    <w:rsid w:val="00F95033"/>
    <w:rsid w:val="00F97036"/>
    <w:rsid w:val="00FD4196"/>
    <w:rsid w:val="00FD5503"/>
    <w:rsid w:val="00FE14C1"/>
    <w:rsid w:val="00FE4D8F"/>
    <w:rsid w:val="00FE657F"/>
    <w:rsid w:val="00FF041A"/>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5CD5B"/>
  <w15:docId w15:val="{2679AC20-4FC8-4089-9685-AA360DEC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uiPriority w:val="99"/>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g.wikipedia.org/wiki/%D0%A4%D1%80%D0%B0%D0%BD%D0%BA%D0%BB%D0%B8%D0%BD_%D0%94%D0%B5%D0%BB%D0%B0%D0%BD%D0%BE_%D0%A0%D1%83%D0%B7%D0%B2%D0%B5%D0%BB%D1%8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g.wikipedia.org/wiki/192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g.wikipedia.org/wiki/%D0%93%D0%BE%D0%BB%D1%8F%D0%BC%D0%B0%D1%82%D0%B0_%D0%B4%D0%B5%D0%BF%D1%80%D0%B5%D1%81%D0%B8%D1%8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g.wikipedia.org/wiki/1938" TargetMode="External"/><Relationship Id="rId4" Type="http://schemas.openxmlformats.org/officeDocument/2006/relationships/settings" Target="settings.xml"/><Relationship Id="rId9" Type="http://schemas.openxmlformats.org/officeDocument/2006/relationships/hyperlink" Target="https://bg.wikipedia.org/wiki/193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733B-E7E9-4F3D-B79C-DB1A6355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Dimitar Nikolov</dc:creator>
  <cp:lastModifiedBy>Snezhana Blagoeva</cp:lastModifiedBy>
  <cp:revision>10</cp:revision>
  <dcterms:created xsi:type="dcterms:W3CDTF">2020-07-06T09:50:00Z</dcterms:created>
  <dcterms:modified xsi:type="dcterms:W3CDTF">2020-07-06T11:34:00Z</dcterms:modified>
</cp:coreProperties>
</file>