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2E4D39" w:rsidTr="00F73636">
        <w:tc>
          <w:tcPr>
            <w:tcW w:w="9923" w:type="dxa"/>
            <w:shd w:val="clear" w:color="auto" w:fill="C0C0C0"/>
          </w:tcPr>
          <w:p w:rsidR="001B1430" w:rsidRPr="002E4D39" w:rsidRDefault="001B1430" w:rsidP="00572640">
            <w:pPr>
              <w:jc w:val="both"/>
              <w:rPr>
                <w:rFonts w:ascii="Arial" w:hAnsi="Arial" w:cs="Arial"/>
                <w:b/>
                <w:i/>
                <w:sz w:val="20"/>
              </w:rPr>
            </w:pPr>
            <w:r w:rsidRPr="002E4D39">
              <w:rPr>
                <w:rFonts w:ascii="Arial" w:hAnsi="Arial" w:cs="Arial"/>
                <w:b/>
                <w:i/>
                <w:sz w:val="20"/>
              </w:rPr>
              <w:t>Директни плащания</w:t>
            </w:r>
          </w:p>
        </w:tc>
      </w:tr>
    </w:tbl>
    <w:p w:rsidR="00FE4D8F" w:rsidRPr="002E4D39" w:rsidRDefault="00FE4D8F" w:rsidP="00572640">
      <w:pPr>
        <w:jc w:val="both"/>
        <w:rPr>
          <w:rStyle w:val="longtext"/>
          <w:rFonts w:ascii="Arial" w:hAnsi="Arial" w:cs="Arial"/>
          <w:b/>
          <w:sz w:val="20"/>
        </w:rPr>
      </w:pPr>
    </w:p>
    <w:p w:rsidR="00BE1159" w:rsidRPr="00572640" w:rsidRDefault="00BE1159" w:rsidP="00572640">
      <w:pPr>
        <w:jc w:val="both"/>
        <w:rPr>
          <w:rStyle w:val="longtext"/>
          <w:rFonts w:ascii="Arial" w:hAnsi="Arial" w:cs="Arial"/>
          <w:noProof/>
          <w:sz w:val="20"/>
          <w:lang w:val="ru-RU"/>
        </w:rPr>
      </w:pPr>
      <w:r w:rsidRPr="006D2130">
        <w:rPr>
          <w:rStyle w:val="longtext"/>
          <w:rFonts w:ascii="Arial" w:hAnsi="Arial" w:cs="Arial"/>
          <w:b/>
          <w:noProof/>
          <w:sz w:val="20"/>
        </w:rPr>
        <w:t xml:space="preserve">1. Наредба за допълнение на Наредба № 5 от 2009 г. за условията и реда за подаване на заявления по схеми и мерки за директни плащания беше публикувана в „Държавен вестник“ на 5 юни 2020 г. </w:t>
      </w:r>
      <w:r w:rsidRPr="006D2130">
        <w:rPr>
          <w:rStyle w:val="longtext"/>
          <w:rFonts w:ascii="Arial" w:hAnsi="Arial" w:cs="Arial"/>
          <w:noProof/>
          <w:sz w:val="20"/>
        </w:rPr>
        <w:t>Съгласно обнародваната наредба, срокът за подаване на заявленията за 2020 г. по схемите за директни плащания, схемите за преходна национална помощ и мерките, базирани на площ от ПРСР 2014-2020 г. се удължава до 20 май 2020 г., а срокът за извършване на промени в заявленията и в приложените документи, включително добавяне на допълнителни схеми и мерки, както и земеделски парцели и/или животни по заявените схеми и/или мерки се удължава до 5 юни 2020 г.</w:t>
      </w:r>
      <w:r w:rsidRPr="006D2130">
        <w:rPr>
          <w:noProof/>
        </w:rPr>
        <w:t xml:space="preserve"> </w:t>
      </w:r>
      <w:r w:rsidRPr="006D2130">
        <w:rPr>
          <w:rFonts w:ascii="Arial" w:hAnsi="Arial" w:cs="Arial"/>
          <w:noProof/>
          <w:sz w:val="20"/>
        </w:rPr>
        <w:t xml:space="preserve">Крайната дата за подаване на заявления за Кампания 2020 е </w:t>
      </w:r>
      <w:r w:rsidRPr="006D2130">
        <w:rPr>
          <w:rStyle w:val="longtext"/>
          <w:rFonts w:ascii="Arial" w:hAnsi="Arial" w:cs="Arial"/>
          <w:noProof/>
          <w:sz w:val="20"/>
        </w:rPr>
        <w:t>15 юни. Наредбата влиза в сила от 07.04.2020 г.</w:t>
      </w:r>
    </w:p>
    <w:p w:rsidR="00BE1159" w:rsidRPr="006D2130" w:rsidRDefault="00BE1159" w:rsidP="00572640">
      <w:pPr>
        <w:jc w:val="both"/>
        <w:rPr>
          <w:rStyle w:val="longtext"/>
          <w:rFonts w:ascii="Arial" w:hAnsi="Arial" w:cs="Arial"/>
          <w:b/>
          <w:noProof/>
          <w:sz w:val="20"/>
        </w:rPr>
      </w:pPr>
    </w:p>
    <w:p w:rsidR="000D1EC5" w:rsidRPr="006D2130" w:rsidRDefault="00BE1159" w:rsidP="00572640">
      <w:pPr>
        <w:jc w:val="both"/>
        <w:rPr>
          <w:rFonts w:ascii="Arial" w:hAnsi="Arial" w:cs="Arial"/>
          <w:bCs/>
          <w:noProof/>
          <w:sz w:val="20"/>
        </w:rPr>
      </w:pPr>
      <w:r w:rsidRPr="006D2130">
        <w:rPr>
          <w:rStyle w:val="longtext"/>
          <w:rFonts w:ascii="Arial" w:hAnsi="Arial" w:cs="Arial"/>
          <w:b/>
          <w:noProof/>
          <w:sz w:val="20"/>
        </w:rPr>
        <w:t xml:space="preserve">2. </w:t>
      </w:r>
      <w:r w:rsidR="000D1EC5" w:rsidRPr="006D2130">
        <w:rPr>
          <w:rStyle w:val="longtext"/>
          <w:rFonts w:ascii="Arial" w:hAnsi="Arial" w:cs="Arial"/>
          <w:b/>
          <w:noProof/>
          <w:sz w:val="20"/>
        </w:rPr>
        <w:t>Памукопроизводителите получиха близо 5 млн. лева за Кампания 2019</w:t>
      </w:r>
      <w:r w:rsidR="00563F85" w:rsidRPr="00572640">
        <w:rPr>
          <w:rStyle w:val="longtext"/>
          <w:rFonts w:ascii="Arial" w:hAnsi="Arial" w:cs="Arial"/>
          <w:b/>
          <w:noProof/>
          <w:sz w:val="20"/>
          <w:lang w:val="ru-RU"/>
        </w:rPr>
        <w:t>.</w:t>
      </w:r>
      <w:r w:rsidR="000D1EC5" w:rsidRPr="006D2130">
        <w:rPr>
          <w:rStyle w:val="longtext"/>
          <w:rFonts w:ascii="Arial" w:hAnsi="Arial" w:cs="Arial"/>
          <w:b/>
          <w:noProof/>
          <w:sz w:val="20"/>
        </w:rPr>
        <w:t xml:space="preserve"> </w:t>
      </w:r>
      <w:r w:rsidR="000D1EC5" w:rsidRPr="006D2130">
        <w:rPr>
          <w:rFonts w:ascii="Arial" w:hAnsi="Arial" w:cs="Arial"/>
          <w:bCs/>
          <w:noProof/>
          <w:sz w:val="20"/>
        </w:rPr>
        <w:t xml:space="preserve">През месец май бяха изплатени 4 820 156 лв. на 113 земеделски стопани по Схемата за специално плащане за </w:t>
      </w:r>
      <w:r w:rsidR="00563F85">
        <w:rPr>
          <w:rFonts w:ascii="Arial" w:hAnsi="Arial" w:cs="Arial"/>
          <w:bCs/>
          <w:noProof/>
          <w:sz w:val="20"/>
        </w:rPr>
        <w:t xml:space="preserve">култура </w:t>
      </w:r>
      <w:r w:rsidR="000D1EC5" w:rsidRPr="006D2130">
        <w:rPr>
          <w:rFonts w:ascii="Arial" w:hAnsi="Arial" w:cs="Arial"/>
          <w:bCs/>
          <w:noProof/>
          <w:sz w:val="20"/>
        </w:rPr>
        <w:t>памук за Кампания 2019 г. За да получат финансиране кандидатите по Схемата за памук трябваше до 1 декември 2019 г. да предоставят сключен договор за изкупуване на произведената от тях продукция. Това условие е разписано в чл. 17, ал. 2 от Наредба 3 от 17.02.2015 г. за условията и реда за прилагане на схемите за директни плащания. Ставката за финансовата помощ е в размер на 755.87 евро/ха и е изчислена на базата на чл. 58 на Регламент (ЕС) № 1307/2013 на Европейския парламент и на Съвета от 17 декември 2013 година.</w:t>
      </w:r>
    </w:p>
    <w:p w:rsidR="000D1EC5" w:rsidRPr="006D2130" w:rsidRDefault="000D1EC5" w:rsidP="00572640">
      <w:pPr>
        <w:jc w:val="both"/>
        <w:rPr>
          <w:rFonts w:ascii="Arial" w:hAnsi="Arial" w:cs="Arial"/>
          <w:bCs/>
          <w:noProof/>
          <w:sz w:val="20"/>
        </w:rPr>
      </w:pPr>
    </w:p>
    <w:p w:rsidR="001B1430" w:rsidRPr="006D2130" w:rsidRDefault="00BE1159" w:rsidP="00572640">
      <w:pPr>
        <w:jc w:val="both"/>
        <w:rPr>
          <w:rStyle w:val="longtext"/>
          <w:rFonts w:ascii="Arial" w:hAnsi="Arial" w:cs="Arial"/>
          <w:b/>
          <w:noProof/>
          <w:sz w:val="20"/>
        </w:rPr>
      </w:pPr>
      <w:r w:rsidRPr="006D2130">
        <w:rPr>
          <w:rStyle w:val="longtext"/>
          <w:rFonts w:ascii="Arial" w:hAnsi="Arial" w:cs="Arial"/>
          <w:b/>
          <w:noProof/>
          <w:sz w:val="20"/>
        </w:rPr>
        <w:t>3</w:t>
      </w:r>
      <w:r w:rsidR="000D1EC5" w:rsidRPr="006D2130">
        <w:rPr>
          <w:rStyle w:val="longtext"/>
          <w:rFonts w:ascii="Arial" w:hAnsi="Arial" w:cs="Arial"/>
          <w:b/>
          <w:noProof/>
          <w:sz w:val="20"/>
        </w:rPr>
        <w:t xml:space="preserve">. Извършено </w:t>
      </w:r>
      <w:r w:rsidR="00563F85">
        <w:rPr>
          <w:rStyle w:val="longtext"/>
          <w:rFonts w:ascii="Arial" w:hAnsi="Arial" w:cs="Arial"/>
          <w:b/>
          <w:noProof/>
          <w:sz w:val="20"/>
        </w:rPr>
        <w:t>е окончателно плащане з</w:t>
      </w:r>
      <w:r w:rsidR="000D1EC5" w:rsidRPr="006D2130">
        <w:rPr>
          <w:rStyle w:val="longtext"/>
          <w:rFonts w:ascii="Arial" w:hAnsi="Arial" w:cs="Arial"/>
          <w:b/>
          <w:noProof/>
          <w:sz w:val="20"/>
        </w:rPr>
        <w:t xml:space="preserve">а над 74 млн. лв. по </w:t>
      </w:r>
      <w:r w:rsidR="00563F85">
        <w:rPr>
          <w:rStyle w:val="longtext"/>
          <w:rFonts w:ascii="Arial" w:hAnsi="Arial" w:cs="Arial"/>
          <w:b/>
          <w:noProof/>
          <w:sz w:val="20"/>
        </w:rPr>
        <w:t>Схемата за единно плащане на площ</w:t>
      </w:r>
      <w:r w:rsidR="000D1EC5" w:rsidRPr="006D2130">
        <w:rPr>
          <w:rStyle w:val="longtext"/>
          <w:rFonts w:ascii="Arial" w:hAnsi="Arial" w:cs="Arial"/>
          <w:b/>
          <w:noProof/>
          <w:sz w:val="20"/>
        </w:rPr>
        <w:t xml:space="preserve"> за Кампания 2019</w:t>
      </w:r>
      <w:r w:rsidR="00563F85">
        <w:rPr>
          <w:rStyle w:val="longtext"/>
          <w:rFonts w:ascii="Arial" w:hAnsi="Arial" w:cs="Arial"/>
          <w:b/>
          <w:noProof/>
          <w:sz w:val="20"/>
        </w:rPr>
        <w:t>.</w:t>
      </w:r>
      <w:r w:rsidR="000D1EC5" w:rsidRPr="006D2130">
        <w:rPr>
          <w:rStyle w:val="longtext"/>
          <w:rFonts w:ascii="Arial" w:hAnsi="Arial" w:cs="Arial"/>
          <w:b/>
          <w:noProof/>
          <w:sz w:val="20"/>
        </w:rPr>
        <w:t xml:space="preserve"> </w:t>
      </w:r>
      <w:r w:rsidR="000D1EC5" w:rsidRPr="006D2130">
        <w:rPr>
          <w:rFonts w:ascii="Arial" w:hAnsi="Arial" w:cs="Arial"/>
          <w:bCs/>
          <w:noProof/>
          <w:sz w:val="20"/>
        </w:rPr>
        <w:t xml:space="preserve">На 04.06.2020 г. бяха доплатени  74 270 138 лв. по Схемата за единно плащане на площ (СЕПП). Финансова помощ получиха 56 595 земеделски стопани. Окончателното плащане е направено след актуализация на данните в Системата за идентификация на земеделските парцели (СИЗП), на база подадени възражения за Кампания 2019 г. Преводът е осъществен след </w:t>
      </w:r>
      <w:r w:rsidR="001A787D">
        <w:rPr>
          <w:rFonts w:ascii="Arial" w:hAnsi="Arial" w:cs="Arial"/>
          <w:bCs/>
          <w:noProof/>
          <w:sz w:val="20"/>
        </w:rPr>
        <w:t xml:space="preserve">извършване на </w:t>
      </w:r>
      <w:r w:rsidR="000D1EC5" w:rsidRPr="006D2130">
        <w:rPr>
          <w:rFonts w:ascii="Arial" w:hAnsi="Arial" w:cs="Arial"/>
          <w:bCs/>
          <w:noProof/>
          <w:sz w:val="20"/>
        </w:rPr>
        <w:t>насрещна проверка на данните за заплати и осигуровки, които земеделските стопани са декларирали пред Националната агенция за приходите (НАП). Изчисленията са направени по окончателна ставка от 194,58 лв./хектар. С това плащане общо оторизираните средства по СЕПП за кампания 2019 г. достигнаха 711,9 млн. л</w:t>
      </w:r>
      <w:r w:rsidR="00A57969">
        <w:rPr>
          <w:rFonts w:ascii="Arial" w:hAnsi="Arial" w:cs="Arial"/>
          <w:bCs/>
          <w:noProof/>
          <w:sz w:val="20"/>
        </w:rPr>
        <w:t>е</w:t>
      </w:r>
      <w:r w:rsidR="000D1EC5" w:rsidRPr="006D2130">
        <w:rPr>
          <w:rFonts w:ascii="Arial" w:hAnsi="Arial" w:cs="Arial"/>
          <w:bCs/>
          <w:noProof/>
          <w:sz w:val="20"/>
        </w:rPr>
        <w:t>в</w:t>
      </w:r>
      <w:r w:rsidR="00A57969">
        <w:rPr>
          <w:rFonts w:ascii="Arial" w:hAnsi="Arial" w:cs="Arial"/>
          <w:bCs/>
          <w:noProof/>
          <w:sz w:val="20"/>
        </w:rPr>
        <w:t>а</w:t>
      </w:r>
      <w:r w:rsidR="000D1EC5" w:rsidRPr="006D2130">
        <w:rPr>
          <w:rFonts w:ascii="Arial" w:hAnsi="Arial" w:cs="Arial"/>
          <w:bCs/>
          <w:noProof/>
          <w:sz w:val="20"/>
        </w:rPr>
        <w:t xml:space="preserve">. </w:t>
      </w:r>
    </w:p>
    <w:p w:rsidR="001B1430" w:rsidRPr="006D2130" w:rsidRDefault="001B1430" w:rsidP="0057264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6D2130" w:rsidTr="00F73636">
        <w:tc>
          <w:tcPr>
            <w:tcW w:w="9900" w:type="dxa"/>
            <w:shd w:val="clear" w:color="auto" w:fill="C0C0C0"/>
            <w:hideMark/>
          </w:tcPr>
          <w:p w:rsidR="001B1430" w:rsidRPr="006D2130" w:rsidRDefault="001B1430" w:rsidP="00572640">
            <w:pPr>
              <w:tabs>
                <w:tab w:val="left" w:pos="1020"/>
              </w:tabs>
              <w:autoSpaceDE w:val="0"/>
              <w:autoSpaceDN w:val="0"/>
              <w:adjustRightInd w:val="0"/>
              <w:jc w:val="both"/>
              <w:rPr>
                <w:rFonts w:ascii="Arial" w:hAnsi="Arial" w:cs="Arial"/>
                <w:b/>
                <w:i/>
                <w:iCs/>
                <w:noProof/>
                <w:sz w:val="20"/>
              </w:rPr>
            </w:pPr>
            <w:r w:rsidRPr="006D2130">
              <w:rPr>
                <w:rFonts w:ascii="Arial" w:hAnsi="Arial" w:cs="Arial"/>
                <w:b/>
                <w:i/>
                <w:noProof/>
                <w:sz w:val="20"/>
              </w:rPr>
              <w:t>Визия за ОСП след 2020 г.</w:t>
            </w:r>
          </w:p>
        </w:tc>
        <w:tc>
          <w:tcPr>
            <w:tcW w:w="256" w:type="dxa"/>
          </w:tcPr>
          <w:p w:rsidR="001B1430" w:rsidRPr="006D2130" w:rsidRDefault="001B1430" w:rsidP="00572640">
            <w:pPr>
              <w:jc w:val="both"/>
              <w:rPr>
                <w:rFonts w:ascii="Arial" w:hAnsi="Arial" w:cs="Arial"/>
                <w:b/>
                <w:noProof/>
                <w:sz w:val="20"/>
              </w:rPr>
            </w:pPr>
          </w:p>
        </w:tc>
      </w:tr>
    </w:tbl>
    <w:p w:rsidR="001B1430" w:rsidRPr="006D2130" w:rsidRDefault="002A2BBE" w:rsidP="00572640">
      <w:pPr>
        <w:jc w:val="both"/>
        <w:rPr>
          <w:rFonts w:ascii="Arial" w:hAnsi="Arial" w:cs="Arial"/>
          <w:b/>
          <w:noProof/>
          <w:sz w:val="20"/>
        </w:rPr>
      </w:pPr>
      <w:r w:rsidRPr="006D2130">
        <w:rPr>
          <w:rFonts w:ascii="Arial" w:hAnsi="Arial" w:cs="Arial"/>
          <w:b/>
          <w:noProof/>
          <w:sz w:val="20"/>
        </w:rPr>
        <w:t xml:space="preserve"> </w:t>
      </w:r>
    </w:p>
    <w:p w:rsidR="007A77EA" w:rsidRPr="006D2130" w:rsidRDefault="0037765D" w:rsidP="00572640">
      <w:pPr>
        <w:jc w:val="both"/>
        <w:rPr>
          <w:rFonts w:ascii="Arial" w:eastAsia="Calibri" w:hAnsi="Arial" w:cs="Arial"/>
          <w:noProof/>
          <w:sz w:val="20"/>
        </w:rPr>
      </w:pPr>
      <w:r w:rsidRPr="006D2130">
        <w:rPr>
          <w:rFonts w:ascii="Arial" w:hAnsi="Arial" w:cs="Arial"/>
          <w:b/>
          <w:noProof/>
          <w:sz w:val="20"/>
        </w:rPr>
        <w:t>4</w:t>
      </w:r>
      <w:r w:rsidR="002A2BBE" w:rsidRPr="006D2130">
        <w:rPr>
          <w:rFonts w:ascii="Arial" w:hAnsi="Arial" w:cs="Arial"/>
          <w:b/>
          <w:noProof/>
          <w:sz w:val="20"/>
        </w:rPr>
        <w:t>.</w:t>
      </w:r>
      <w:r w:rsidR="007A77EA" w:rsidRPr="006D2130">
        <w:rPr>
          <w:rFonts w:ascii="Arial" w:hAnsi="Arial" w:cs="Arial"/>
          <w:b/>
          <w:noProof/>
          <w:sz w:val="20"/>
        </w:rPr>
        <w:t xml:space="preserve"> </w:t>
      </w:r>
      <w:r w:rsidR="007A77EA" w:rsidRPr="006D2130">
        <w:rPr>
          <w:rFonts w:ascii="Arial" w:eastAsia="Calibri" w:hAnsi="Arial" w:cs="Arial"/>
          <w:b/>
          <w:noProof/>
          <w:sz w:val="20"/>
        </w:rPr>
        <w:t>Комисарят по бюджет Йоханес Хан подчерта във вторник, 2 юни важността на европейската солидарност пред Комисията по земеделие на Е</w:t>
      </w:r>
      <w:r w:rsidR="009C0172">
        <w:rPr>
          <w:rFonts w:ascii="Arial" w:eastAsia="Calibri" w:hAnsi="Arial" w:cs="Arial"/>
          <w:b/>
          <w:noProof/>
          <w:sz w:val="20"/>
        </w:rPr>
        <w:t>вропейския парламент</w:t>
      </w:r>
      <w:r w:rsidR="007A77EA" w:rsidRPr="006D2130">
        <w:rPr>
          <w:rFonts w:ascii="Arial" w:eastAsia="Calibri" w:hAnsi="Arial" w:cs="Arial"/>
          <w:b/>
          <w:noProof/>
          <w:sz w:val="20"/>
        </w:rPr>
        <w:t>, чиито членове похвалиха изпълнителната власт на ЕС за увеличаване на разходите за селското стопанство в ревизираното  предложение по Многогодишната Финансова рамка (МФР</w:t>
      </w:r>
      <w:r w:rsidR="007A77EA" w:rsidRPr="006D2130">
        <w:rPr>
          <w:rFonts w:ascii="Arial" w:eastAsia="Calibri" w:hAnsi="Arial" w:cs="Arial"/>
          <w:noProof/>
          <w:sz w:val="20"/>
        </w:rPr>
        <w:t xml:space="preserve">). Председателят на Комисията по земеделие Норберт Линс каза, че членовете приветстават допълнителните </w:t>
      </w:r>
      <w:r w:rsidR="009C0172">
        <w:rPr>
          <w:rFonts w:ascii="Arial" w:eastAsia="Calibri" w:hAnsi="Arial" w:cs="Arial"/>
          <w:noProof/>
          <w:sz w:val="20"/>
        </w:rPr>
        <w:t>средства</w:t>
      </w:r>
      <w:r w:rsidR="007A77EA" w:rsidRPr="006D2130">
        <w:rPr>
          <w:rFonts w:ascii="Arial" w:eastAsia="Calibri" w:hAnsi="Arial" w:cs="Arial"/>
          <w:noProof/>
          <w:sz w:val="20"/>
        </w:rPr>
        <w:t xml:space="preserve"> в МФР и новия инструмент за възстановяване „</w:t>
      </w:r>
      <w:r w:rsidR="00A6117D">
        <w:rPr>
          <w:rFonts w:ascii="Arial" w:eastAsia="Calibri" w:hAnsi="Arial" w:cs="Arial"/>
          <w:noProof/>
          <w:sz w:val="20"/>
        </w:rPr>
        <w:t>С</w:t>
      </w:r>
      <w:r w:rsidR="007A77EA" w:rsidRPr="006D2130">
        <w:rPr>
          <w:rFonts w:ascii="Arial" w:eastAsia="Calibri" w:hAnsi="Arial" w:cs="Arial"/>
          <w:noProof/>
          <w:sz w:val="20"/>
        </w:rPr>
        <w:t>ледващо поколение</w:t>
      </w:r>
      <w:r w:rsidR="00A6117D">
        <w:rPr>
          <w:rFonts w:ascii="Arial" w:eastAsia="Calibri" w:hAnsi="Arial" w:cs="Arial"/>
          <w:noProof/>
          <w:sz w:val="20"/>
        </w:rPr>
        <w:t xml:space="preserve"> ЕС</w:t>
      </w:r>
      <w:r w:rsidR="007A77EA" w:rsidRPr="006D2130">
        <w:rPr>
          <w:rFonts w:ascii="Arial" w:eastAsia="Calibri" w:hAnsi="Arial" w:cs="Arial"/>
          <w:noProof/>
          <w:sz w:val="20"/>
        </w:rPr>
        <w:t>“. Те ще продължат да провеждат кампания срещу всякакви съкращения и ще вземат под внимание инфлацията през последните години. Линс заяви, че селскостопанския</w:t>
      </w:r>
      <w:r w:rsidR="00783543">
        <w:rPr>
          <w:rFonts w:ascii="Arial" w:eastAsia="Calibri" w:hAnsi="Arial" w:cs="Arial"/>
          <w:noProof/>
          <w:sz w:val="20"/>
        </w:rPr>
        <w:t>т</w:t>
      </w:r>
      <w:r w:rsidR="007A77EA" w:rsidRPr="006D2130">
        <w:rPr>
          <w:rFonts w:ascii="Arial" w:eastAsia="Calibri" w:hAnsi="Arial" w:cs="Arial"/>
          <w:noProof/>
          <w:sz w:val="20"/>
        </w:rPr>
        <w:t xml:space="preserve"> сектор се справи добре с пандемията,</w:t>
      </w:r>
      <w:r w:rsidR="00572640">
        <w:rPr>
          <w:rFonts w:ascii="Arial" w:eastAsia="Calibri" w:hAnsi="Arial" w:cs="Arial"/>
          <w:noProof/>
          <w:sz w:val="20"/>
        </w:rPr>
        <w:t xml:space="preserve"> но дори преди COVID-19, секторът</w:t>
      </w:r>
      <w:r w:rsidR="007A77EA" w:rsidRPr="006D2130">
        <w:rPr>
          <w:rFonts w:ascii="Arial" w:eastAsia="Calibri" w:hAnsi="Arial" w:cs="Arial"/>
          <w:noProof/>
          <w:sz w:val="20"/>
        </w:rPr>
        <w:t xml:space="preserve"> вече беше изправен пред кризи, особено пред предизвикателството на климатичните промени. Той подчерта важността пред земеделските стопани да мо</w:t>
      </w:r>
      <w:r w:rsidR="00572640">
        <w:rPr>
          <w:rFonts w:ascii="Arial" w:eastAsia="Calibri" w:hAnsi="Arial" w:cs="Arial"/>
          <w:noProof/>
          <w:sz w:val="20"/>
        </w:rPr>
        <w:t>гат да планират, което означава</w:t>
      </w:r>
      <w:r w:rsidR="007A77EA" w:rsidRPr="006D2130">
        <w:rPr>
          <w:rFonts w:ascii="Arial" w:eastAsia="Calibri" w:hAnsi="Arial" w:cs="Arial"/>
          <w:noProof/>
          <w:sz w:val="20"/>
        </w:rPr>
        <w:t xml:space="preserve"> да има достатъчно </w:t>
      </w:r>
      <w:r w:rsidR="00783543">
        <w:rPr>
          <w:rFonts w:ascii="Arial" w:eastAsia="Calibri" w:hAnsi="Arial" w:cs="Arial"/>
          <w:noProof/>
          <w:sz w:val="20"/>
        </w:rPr>
        <w:t>средства</w:t>
      </w:r>
      <w:r w:rsidR="007A77EA" w:rsidRPr="006D2130">
        <w:rPr>
          <w:rFonts w:ascii="Arial" w:eastAsia="Calibri" w:hAnsi="Arial" w:cs="Arial"/>
          <w:noProof/>
          <w:sz w:val="20"/>
        </w:rPr>
        <w:t xml:space="preserve"> в бюджета, за се осигури изпълнението на различни амбициозни планове. По време на обръщението пред</w:t>
      </w:r>
      <w:r w:rsidR="007A77EA" w:rsidRPr="006D2130">
        <w:rPr>
          <w:rFonts w:ascii="Arial" w:eastAsia="Calibri" w:hAnsi="Arial" w:cs="Arial"/>
          <w:b/>
          <w:noProof/>
          <w:sz w:val="20"/>
        </w:rPr>
        <w:t xml:space="preserve"> </w:t>
      </w:r>
      <w:r w:rsidR="007A77EA" w:rsidRPr="006D2130">
        <w:rPr>
          <w:rFonts w:ascii="Arial" w:eastAsia="Calibri" w:hAnsi="Arial" w:cs="Arial"/>
          <w:noProof/>
          <w:sz w:val="20"/>
        </w:rPr>
        <w:t>Комисията по земеделие на ЕП, Йоханес Хан заяви, че сега е  моментът Европа да докаже своята солидарност.“ Бюджетът на ЕС е в основата на възстановяването“ - каза той и изрази своята благодарност към земеделските стопани – „за фантастичната им работа в миналото и  особено по време на криза“.  Комисарят по бюджет напомни на евродепутатите, че ЕК  е предприела мерки за подпомагане на селскостопанския сектор и обясни промените в ревизираната МФР,  като общата стойност за ОСП за периода 2021-2027 г е повече от 348 милиарда евро по цени 2018 (постоянни цени). Цифрата включва 258,3 млрд. евро за 1 -ви стълб (директните плащания и пазарни мерки ) и 90 млрд евро за развитие на селските райони. </w:t>
      </w:r>
      <w:r w:rsidR="00C07C0E">
        <w:rPr>
          <w:rFonts w:ascii="Arial" w:eastAsia="Calibri" w:hAnsi="Arial" w:cs="Arial"/>
          <w:noProof/>
          <w:sz w:val="20"/>
        </w:rPr>
        <w:t>О</w:t>
      </w:r>
      <w:r w:rsidR="007A77EA" w:rsidRPr="006D2130">
        <w:rPr>
          <w:rFonts w:ascii="Arial" w:eastAsia="Calibri" w:hAnsi="Arial" w:cs="Arial"/>
          <w:noProof/>
          <w:sz w:val="20"/>
        </w:rPr>
        <w:t xml:space="preserve">бщата стойност </w:t>
      </w:r>
      <w:r w:rsidR="00C07C0E">
        <w:rPr>
          <w:rFonts w:ascii="Arial" w:eastAsia="Calibri" w:hAnsi="Arial" w:cs="Arial"/>
          <w:noProof/>
          <w:sz w:val="20"/>
        </w:rPr>
        <w:t>от</w:t>
      </w:r>
      <w:r w:rsidR="007A77EA" w:rsidRPr="006D2130">
        <w:rPr>
          <w:rFonts w:ascii="Arial" w:eastAsia="Calibri" w:hAnsi="Arial" w:cs="Arial"/>
          <w:noProof/>
          <w:sz w:val="20"/>
        </w:rPr>
        <w:t xml:space="preserve"> 348,26 млрд. евро </w:t>
      </w:r>
      <w:r w:rsidR="00C07C0E">
        <w:rPr>
          <w:rFonts w:ascii="Arial" w:eastAsia="Calibri" w:hAnsi="Arial" w:cs="Arial"/>
          <w:noProof/>
          <w:sz w:val="20"/>
        </w:rPr>
        <w:t xml:space="preserve">е </w:t>
      </w:r>
      <w:r w:rsidR="007A77EA" w:rsidRPr="006D2130">
        <w:rPr>
          <w:rFonts w:ascii="Arial" w:eastAsia="Calibri" w:hAnsi="Arial" w:cs="Arial"/>
          <w:noProof/>
          <w:sz w:val="20"/>
        </w:rPr>
        <w:t>на база  „постоянни цени 2018 г.“ в сравнение с 391,44 млрд. евро в „текущи цени“. Комисарят разясни, че да се избегне, доколкото е възможно</w:t>
      </w:r>
      <w:r w:rsidR="00C07C0E">
        <w:rPr>
          <w:rFonts w:ascii="Arial" w:eastAsia="Calibri" w:hAnsi="Arial" w:cs="Arial"/>
          <w:noProof/>
          <w:sz w:val="20"/>
        </w:rPr>
        <w:t>,</w:t>
      </w:r>
      <w:r w:rsidR="007A77EA" w:rsidRPr="006D2130">
        <w:rPr>
          <w:rFonts w:ascii="Arial" w:eastAsia="Calibri" w:hAnsi="Arial" w:cs="Arial"/>
          <w:noProof/>
          <w:sz w:val="20"/>
        </w:rPr>
        <w:t xml:space="preserve"> объркването между текущи или постоянни цени, за предпочитане е да се използват „постоянни цени“ </w:t>
      </w:r>
      <w:r w:rsidR="00C07C0E">
        <w:rPr>
          <w:rFonts w:ascii="Arial" w:eastAsia="Calibri" w:hAnsi="Arial" w:cs="Arial"/>
          <w:noProof/>
          <w:sz w:val="20"/>
        </w:rPr>
        <w:t>за 2018 г. Този</w:t>
      </w:r>
      <w:r w:rsidR="007A77EA" w:rsidRPr="006D2130">
        <w:rPr>
          <w:rFonts w:ascii="Arial" w:eastAsia="Calibri" w:hAnsi="Arial" w:cs="Arial"/>
          <w:noProof/>
          <w:sz w:val="20"/>
        </w:rPr>
        <w:t xml:space="preserve"> подход  прави нещата по-лесни за сравнение. Йоханес Хан допълни,</w:t>
      </w:r>
      <w:r w:rsidR="00B229D5">
        <w:rPr>
          <w:rFonts w:ascii="Arial" w:eastAsia="Calibri" w:hAnsi="Arial" w:cs="Arial"/>
          <w:noProof/>
          <w:sz w:val="20"/>
        </w:rPr>
        <w:t xml:space="preserve"> </w:t>
      </w:r>
      <w:r w:rsidR="007A77EA" w:rsidRPr="006D2130">
        <w:rPr>
          <w:rFonts w:ascii="Arial" w:eastAsia="Calibri" w:hAnsi="Arial" w:cs="Arial"/>
          <w:noProof/>
          <w:sz w:val="20"/>
        </w:rPr>
        <w:t xml:space="preserve">че допълнителните </w:t>
      </w:r>
      <w:r w:rsidR="00B229D5">
        <w:rPr>
          <w:rFonts w:ascii="Arial" w:eastAsia="Calibri" w:hAnsi="Arial" w:cs="Arial"/>
          <w:noProof/>
          <w:sz w:val="20"/>
        </w:rPr>
        <w:t>средства</w:t>
      </w:r>
      <w:r w:rsidR="007A77EA" w:rsidRPr="006D2130">
        <w:rPr>
          <w:rFonts w:ascii="Arial" w:eastAsia="Calibri" w:hAnsi="Arial" w:cs="Arial"/>
          <w:noProof/>
          <w:sz w:val="20"/>
        </w:rPr>
        <w:t xml:space="preserve"> ще позволят да се подобри управлението по време на криза и ще създадат истински и добре функциониращ резерв, който ще се използва в моменти на нужда. Той заяви, че пътя на земеделието към бъдещето е ясен</w:t>
      </w:r>
      <w:r w:rsidR="00B229D5">
        <w:rPr>
          <w:rFonts w:ascii="Arial" w:eastAsia="Calibri" w:hAnsi="Arial" w:cs="Arial"/>
          <w:noProof/>
          <w:sz w:val="20"/>
        </w:rPr>
        <w:t>. Н</w:t>
      </w:r>
      <w:r w:rsidR="007A77EA" w:rsidRPr="006D2130">
        <w:rPr>
          <w:rFonts w:ascii="Arial" w:eastAsia="Calibri" w:hAnsi="Arial" w:cs="Arial"/>
          <w:noProof/>
          <w:sz w:val="20"/>
        </w:rPr>
        <w:t>ужно е да се изградят зелени, цифрови и устойчиви стопанства и системи за селско стопанство. Трябва  по-скоро да се приеме МФР и Планът за възстановяване „</w:t>
      </w:r>
      <w:r w:rsidR="00A6117D">
        <w:rPr>
          <w:rFonts w:ascii="Arial" w:eastAsia="Calibri" w:hAnsi="Arial" w:cs="Arial"/>
          <w:noProof/>
          <w:sz w:val="20"/>
        </w:rPr>
        <w:t>Следващо поколение ЕС</w:t>
      </w:r>
      <w:r w:rsidR="007A77EA" w:rsidRPr="006D2130">
        <w:rPr>
          <w:rFonts w:ascii="Arial" w:eastAsia="Calibri" w:hAnsi="Arial" w:cs="Arial"/>
          <w:noProof/>
          <w:sz w:val="20"/>
        </w:rPr>
        <w:t>“. Йоханес Хан напомни пред членовете на Комисията по земеделие на ЕП, че дори при готов бюджет няма да се стигне много далеч без политическа рамка и призова евродепутатите да завършат своята работата по бъдещата ОСП и да отчитат необходимостта от зелен, дигитален, диверсифициран и устойчив земеделски сектор.</w:t>
      </w:r>
    </w:p>
    <w:p w:rsidR="00A6117D" w:rsidRDefault="00A6117D" w:rsidP="00572640">
      <w:pPr>
        <w:jc w:val="both"/>
        <w:rPr>
          <w:rFonts w:ascii="Arial" w:eastAsia="Calibri" w:hAnsi="Arial" w:cs="Arial"/>
          <w:b/>
          <w:bCs/>
          <w:noProof/>
          <w:sz w:val="20"/>
        </w:rPr>
      </w:pPr>
    </w:p>
    <w:p w:rsidR="007A77EA" w:rsidRPr="006D2130" w:rsidRDefault="0037765D" w:rsidP="00572640">
      <w:pPr>
        <w:jc w:val="both"/>
        <w:rPr>
          <w:rFonts w:ascii="Arial" w:eastAsia="Calibri" w:hAnsi="Arial" w:cs="Arial"/>
          <w:noProof/>
          <w:sz w:val="20"/>
        </w:rPr>
      </w:pPr>
      <w:r w:rsidRPr="006D2130">
        <w:rPr>
          <w:rFonts w:ascii="Arial" w:eastAsia="Calibri" w:hAnsi="Arial" w:cs="Arial"/>
          <w:b/>
          <w:bCs/>
          <w:noProof/>
          <w:sz w:val="20"/>
        </w:rPr>
        <w:t>5</w:t>
      </w:r>
      <w:r w:rsidR="007A77EA" w:rsidRPr="006D2130">
        <w:rPr>
          <w:rFonts w:ascii="Arial" w:eastAsia="Calibri" w:hAnsi="Arial" w:cs="Arial"/>
          <w:b/>
          <w:bCs/>
          <w:noProof/>
          <w:sz w:val="20"/>
        </w:rPr>
        <w:t>. Депутатите от Комисията по земеделие на Е</w:t>
      </w:r>
      <w:r w:rsidR="00151ABD">
        <w:rPr>
          <w:rFonts w:ascii="Arial" w:eastAsia="Calibri" w:hAnsi="Arial" w:cs="Arial"/>
          <w:b/>
          <w:bCs/>
          <w:noProof/>
          <w:sz w:val="20"/>
        </w:rPr>
        <w:t>вропейския парламент</w:t>
      </w:r>
      <w:r w:rsidR="007A77EA" w:rsidRPr="006D2130">
        <w:rPr>
          <w:rFonts w:ascii="Arial" w:eastAsia="Calibri" w:hAnsi="Arial" w:cs="Arial"/>
          <w:b/>
          <w:bCs/>
          <w:noProof/>
          <w:sz w:val="20"/>
        </w:rPr>
        <w:t xml:space="preserve"> изразиха своите реакции относно  преработената Многогодишната Финансова рамка 2021-2027 г. (МФР). </w:t>
      </w:r>
      <w:r w:rsidR="007A77EA" w:rsidRPr="006D2130">
        <w:rPr>
          <w:rFonts w:ascii="Arial" w:eastAsia="Calibri" w:hAnsi="Arial" w:cs="Arial"/>
          <w:noProof/>
          <w:sz w:val="20"/>
        </w:rPr>
        <w:t>От името на групата на ЕНП, италианският евродепутат Херберт Дорфман призова да се направи повече в подкрепа на земеделските стопани и оцени като положително новото предложение на ЕК.  Италианският социалист Паоло Де Кастро благодари на комис</w:t>
      </w:r>
      <w:r w:rsidR="00151ABD">
        <w:rPr>
          <w:rFonts w:ascii="Arial" w:eastAsia="Calibri" w:hAnsi="Arial" w:cs="Arial"/>
          <w:noProof/>
          <w:sz w:val="20"/>
        </w:rPr>
        <w:t>аря</w:t>
      </w:r>
      <w:r w:rsidR="007A77EA" w:rsidRPr="006D2130">
        <w:rPr>
          <w:rFonts w:ascii="Arial" w:eastAsia="Calibri" w:hAnsi="Arial" w:cs="Arial"/>
          <w:noProof/>
          <w:sz w:val="20"/>
        </w:rPr>
        <w:t xml:space="preserve"> Йоханес Хан и на цялата ЕК за амбициозните предложения по МФР и за това, че са взели предвид исканията, отправени от Европейския парламент. Паоло </w:t>
      </w:r>
      <w:r w:rsidR="00151ABD">
        <w:rPr>
          <w:rFonts w:ascii="Arial" w:eastAsia="Calibri" w:hAnsi="Arial" w:cs="Arial"/>
          <w:noProof/>
          <w:sz w:val="20"/>
        </w:rPr>
        <w:t>Де Кастро поиска от Йоханес Хан</w:t>
      </w:r>
      <w:r w:rsidR="007A77EA" w:rsidRPr="006D2130">
        <w:rPr>
          <w:rFonts w:ascii="Arial" w:eastAsia="Calibri" w:hAnsi="Arial" w:cs="Arial"/>
          <w:noProof/>
          <w:sz w:val="20"/>
        </w:rPr>
        <w:t xml:space="preserve"> да даде гаранция, че създаването на работни места е не само „исторически критери</w:t>
      </w:r>
      <w:r w:rsidR="00151ABD">
        <w:rPr>
          <w:rFonts w:ascii="Arial" w:eastAsia="Calibri" w:hAnsi="Arial" w:cs="Arial"/>
          <w:noProof/>
          <w:sz w:val="20"/>
        </w:rPr>
        <w:t>й</w:t>
      </w:r>
      <w:r w:rsidR="007A77EA" w:rsidRPr="006D2130">
        <w:rPr>
          <w:rFonts w:ascii="Arial" w:eastAsia="Calibri" w:hAnsi="Arial" w:cs="Arial"/>
          <w:noProof/>
          <w:sz w:val="20"/>
        </w:rPr>
        <w:t>“,</w:t>
      </w:r>
      <w:r w:rsidR="00151ABD">
        <w:rPr>
          <w:rFonts w:ascii="Arial" w:eastAsia="Calibri" w:hAnsi="Arial" w:cs="Arial"/>
          <w:noProof/>
          <w:sz w:val="20"/>
        </w:rPr>
        <w:t xml:space="preserve"> </w:t>
      </w:r>
      <w:r w:rsidR="007A77EA" w:rsidRPr="006D2130">
        <w:rPr>
          <w:rFonts w:ascii="Arial" w:eastAsia="Calibri" w:hAnsi="Arial" w:cs="Arial"/>
          <w:noProof/>
          <w:sz w:val="20"/>
        </w:rPr>
        <w:t>а ще се използва като основа за разпределение на ресурсите.</w:t>
      </w:r>
      <w:r w:rsidR="00151ABD">
        <w:rPr>
          <w:rFonts w:ascii="Arial" w:eastAsia="Calibri" w:hAnsi="Arial" w:cs="Arial"/>
          <w:noProof/>
          <w:sz w:val="20"/>
        </w:rPr>
        <w:t xml:space="preserve"> </w:t>
      </w:r>
      <w:r w:rsidR="007A77EA" w:rsidRPr="006D2130">
        <w:rPr>
          <w:rFonts w:ascii="Arial" w:eastAsia="Calibri" w:hAnsi="Arial" w:cs="Arial"/>
          <w:noProof/>
          <w:sz w:val="20"/>
        </w:rPr>
        <w:t xml:space="preserve">Германският евродепутат Улрике Мюлер заяви, че Комисията по земеделие е искала повече </w:t>
      </w:r>
      <w:r w:rsidR="00151ABD">
        <w:rPr>
          <w:rFonts w:ascii="Arial" w:eastAsia="Calibri" w:hAnsi="Arial" w:cs="Arial"/>
          <w:noProof/>
          <w:sz w:val="20"/>
        </w:rPr>
        <w:t>средства</w:t>
      </w:r>
      <w:r w:rsidR="007A77EA" w:rsidRPr="006D2130">
        <w:rPr>
          <w:rFonts w:ascii="Arial" w:eastAsia="Calibri" w:hAnsi="Arial" w:cs="Arial"/>
          <w:noProof/>
          <w:sz w:val="20"/>
        </w:rPr>
        <w:t xml:space="preserve"> в МФР  за  селско стопанство по много причини. „Трябва да можем да осигурим снабдяването с храна например“, каза тя, добавяйки, че секторът е дал своя принос относно двете Стратегии „За биологично разнообразие 2030“ и „От фермата до трапезата“, но </w:t>
      </w:r>
      <w:r w:rsidR="00151ABD">
        <w:rPr>
          <w:rFonts w:ascii="Arial" w:eastAsia="Calibri" w:hAnsi="Arial" w:cs="Arial"/>
          <w:noProof/>
          <w:sz w:val="20"/>
        </w:rPr>
        <w:t>„</w:t>
      </w:r>
      <w:r w:rsidR="007A77EA" w:rsidRPr="006D2130">
        <w:rPr>
          <w:rFonts w:ascii="Arial" w:eastAsia="Calibri" w:hAnsi="Arial" w:cs="Arial"/>
          <w:noProof/>
          <w:sz w:val="20"/>
        </w:rPr>
        <w:t>те се нуждаят от финансиране</w:t>
      </w:r>
      <w:r w:rsidR="00151ABD">
        <w:rPr>
          <w:rFonts w:ascii="Arial" w:eastAsia="Calibri" w:hAnsi="Arial" w:cs="Arial"/>
          <w:noProof/>
          <w:sz w:val="20"/>
        </w:rPr>
        <w:t>“</w:t>
      </w:r>
      <w:r w:rsidR="007A77EA" w:rsidRPr="006D2130">
        <w:rPr>
          <w:rFonts w:ascii="Arial" w:eastAsia="Calibri" w:hAnsi="Arial" w:cs="Arial"/>
          <w:noProof/>
          <w:sz w:val="20"/>
        </w:rPr>
        <w:t xml:space="preserve">. Улрике Мюлер призова и за по-голямо подпомагане на малките земеделски производители. Чешкият евродепутат от </w:t>
      </w:r>
      <w:r w:rsidR="003166D1">
        <w:rPr>
          <w:rFonts w:ascii="Arial" w:eastAsia="Calibri" w:hAnsi="Arial" w:cs="Arial"/>
          <w:noProof/>
          <w:sz w:val="20"/>
        </w:rPr>
        <w:t>„</w:t>
      </w:r>
      <w:r w:rsidR="007A77EA" w:rsidRPr="006D2130">
        <w:rPr>
          <w:rFonts w:ascii="Arial" w:eastAsia="Calibri" w:hAnsi="Arial" w:cs="Arial"/>
          <w:noProof/>
          <w:sz w:val="20"/>
        </w:rPr>
        <w:t>И</w:t>
      </w:r>
      <w:r w:rsidR="003166D1">
        <w:rPr>
          <w:rFonts w:ascii="Arial" w:eastAsia="Calibri" w:hAnsi="Arial" w:cs="Arial"/>
          <w:noProof/>
          <w:sz w:val="20"/>
        </w:rPr>
        <w:t>дентичност и демокрация“</w:t>
      </w:r>
      <w:r w:rsidR="007A77EA" w:rsidRPr="006D2130">
        <w:rPr>
          <w:rFonts w:ascii="Arial" w:eastAsia="Calibri" w:hAnsi="Arial" w:cs="Arial"/>
          <w:noProof/>
          <w:sz w:val="20"/>
        </w:rPr>
        <w:t xml:space="preserve"> Иван Дейвид обърна внимание на опасността, че ЕК иска да направи въглища</w:t>
      </w:r>
      <w:r w:rsidR="003166D1">
        <w:rPr>
          <w:rFonts w:ascii="Arial" w:eastAsia="Calibri" w:hAnsi="Arial" w:cs="Arial"/>
          <w:noProof/>
          <w:sz w:val="20"/>
        </w:rPr>
        <w:t>та,</w:t>
      </w:r>
      <w:r w:rsidR="007A77EA" w:rsidRPr="006D2130">
        <w:rPr>
          <w:rFonts w:ascii="Arial" w:eastAsia="Calibri" w:hAnsi="Arial" w:cs="Arial"/>
          <w:noProof/>
          <w:sz w:val="20"/>
        </w:rPr>
        <w:t xml:space="preserve"> газта и нефта по-скъпи за гражданите. Той поиска отговор на въпроса кога ЕС ще направи субсидиите, изплащани на земеделските стопани в Чехия, равни на получените от техните колеги в други държави-членки. Германският евродепутат Мартин Хьослинг определи реакцията на ЕС относно кризата като адекватна. Като част от Зелените, той оцени предложението по 2 -ри стълб, но повдигна въпроса относно финансирането и попита защо не се използва кризисния резерв. Изказвайки се от името на политическата група на </w:t>
      </w:r>
      <w:r w:rsidR="003166D1">
        <w:rPr>
          <w:rFonts w:ascii="Arial" w:eastAsia="Calibri" w:hAnsi="Arial" w:cs="Arial"/>
          <w:noProof/>
          <w:sz w:val="20"/>
        </w:rPr>
        <w:t>„Европейски консерватори и реформисти“ (</w:t>
      </w:r>
      <w:r w:rsidR="007A77EA" w:rsidRPr="006D2130">
        <w:rPr>
          <w:rFonts w:ascii="Arial" w:eastAsia="Calibri" w:hAnsi="Arial" w:cs="Arial"/>
          <w:noProof/>
          <w:sz w:val="20"/>
        </w:rPr>
        <w:t>ECR</w:t>
      </w:r>
      <w:r w:rsidR="003166D1">
        <w:rPr>
          <w:rFonts w:ascii="Arial" w:eastAsia="Calibri" w:hAnsi="Arial" w:cs="Arial"/>
          <w:noProof/>
          <w:sz w:val="20"/>
        </w:rPr>
        <w:t>)</w:t>
      </w:r>
      <w:r w:rsidR="007A77EA" w:rsidRPr="006D2130">
        <w:rPr>
          <w:rFonts w:ascii="Arial" w:eastAsia="Calibri" w:hAnsi="Arial" w:cs="Arial"/>
          <w:noProof/>
          <w:sz w:val="20"/>
        </w:rPr>
        <w:t xml:space="preserve">, полският евродепутат Збигнев Кузмиук приветства </w:t>
      </w:r>
      <w:r w:rsidR="003166D1">
        <w:rPr>
          <w:rFonts w:ascii="Arial" w:eastAsia="Calibri" w:hAnsi="Arial" w:cs="Arial"/>
          <w:noProof/>
          <w:sz w:val="20"/>
        </w:rPr>
        <w:t>увеличаването на средства в МФР</w:t>
      </w:r>
      <w:r w:rsidR="007A77EA" w:rsidRPr="006D2130">
        <w:rPr>
          <w:rFonts w:ascii="Arial" w:eastAsia="Calibri" w:hAnsi="Arial" w:cs="Arial"/>
          <w:noProof/>
          <w:sz w:val="20"/>
        </w:rPr>
        <w:t xml:space="preserve"> над първоначалното предложение от ЕК.  Ирланд</w:t>
      </w:r>
      <w:r w:rsidR="002E4D39" w:rsidRPr="006D2130">
        <w:rPr>
          <w:rFonts w:ascii="Arial" w:eastAsia="Calibri" w:hAnsi="Arial" w:cs="Arial"/>
          <w:noProof/>
          <w:sz w:val="20"/>
        </w:rPr>
        <w:t>ск</w:t>
      </w:r>
      <w:r w:rsidR="007A77EA" w:rsidRPr="006D2130">
        <w:rPr>
          <w:rFonts w:ascii="Arial" w:eastAsia="Calibri" w:hAnsi="Arial" w:cs="Arial"/>
          <w:noProof/>
          <w:sz w:val="20"/>
        </w:rPr>
        <w:t>ият евродепутат Люк Минг Фланаган поиска да чуе мнението на ЕК относно сближаването, като се има предвид, че земеделските стопани в някои държави</w:t>
      </w:r>
      <w:r w:rsidR="003166D1">
        <w:rPr>
          <w:rFonts w:ascii="Arial" w:eastAsia="Calibri" w:hAnsi="Arial" w:cs="Arial"/>
          <w:noProof/>
          <w:sz w:val="20"/>
        </w:rPr>
        <w:t>-членки</w:t>
      </w:r>
      <w:r w:rsidR="007A77EA" w:rsidRPr="006D2130">
        <w:rPr>
          <w:rFonts w:ascii="Arial" w:eastAsia="Calibri" w:hAnsi="Arial" w:cs="Arial"/>
          <w:noProof/>
          <w:sz w:val="20"/>
        </w:rPr>
        <w:t xml:space="preserve"> страдат повече, защото получават по-ниски плащания. Комис</w:t>
      </w:r>
      <w:r w:rsidR="003166D1">
        <w:rPr>
          <w:rFonts w:ascii="Arial" w:eastAsia="Calibri" w:hAnsi="Arial" w:cs="Arial"/>
          <w:noProof/>
          <w:sz w:val="20"/>
        </w:rPr>
        <w:t>арят</w:t>
      </w:r>
      <w:r w:rsidR="007A77EA" w:rsidRPr="006D2130">
        <w:rPr>
          <w:rFonts w:ascii="Arial" w:eastAsia="Calibri" w:hAnsi="Arial" w:cs="Arial"/>
          <w:noProof/>
          <w:sz w:val="20"/>
        </w:rPr>
        <w:t xml:space="preserve"> по бюджет Йоханес Хан заяви пред евродепутатите, че наистина трябва да се обсъди „защо кризисния резерв не е използван“. Той допълни, че трябва да се обмисли как кризисния</w:t>
      </w:r>
      <w:r w:rsidR="003166D1">
        <w:rPr>
          <w:rFonts w:ascii="Arial" w:eastAsia="Calibri" w:hAnsi="Arial" w:cs="Arial"/>
          <w:noProof/>
          <w:sz w:val="20"/>
        </w:rPr>
        <w:t>т</w:t>
      </w:r>
      <w:r w:rsidR="007A77EA" w:rsidRPr="006D2130">
        <w:rPr>
          <w:rFonts w:ascii="Arial" w:eastAsia="Calibri" w:hAnsi="Arial" w:cs="Arial"/>
          <w:noProof/>
          <w:sz w:val="20"/>
        </w:rPr>
        <w:t xml:space="preserve"> резерв да работи така, както първоначално беше предвидено.</w:t>
      </w:r>
    </w:p>
    <w:p w:rsidR="00477CF6" w:rsidRDefault="00477CF6" w:rsidP="00572640">
      <w:pPr>
        <w:jc w:val="both"/>
        <w:rPr>
          <w:rFonts w:ascii="Arial" w:eastAsia="Calibri" w:hAnsi="Arial" w:cs="Arial"/>
          <w:b/>
          <w:noProof/>
          <w:sz w:val="20"/>
        </w:rPr>
      </w:pPr>
    </w:p>
    <w:p w:rsidR="007A77EA" w:rsidRPr="006D2130" w:rsidRDefault="0037765D" w:rsidP="00572640">
      <w:pPr>
        <w:jc w:val="both"/>
        <w:rPr>
          <w:rFonts w:ascii="Arial" w:eastAsia="Calibri" w:hAnsi="Arial" w:cs="Arial"/>
          <w:noProof/>
          <w:sz w:val="20"/>
        </w:rPr>
      </w:pPr>
      <w:r w:rsidRPr="006D2130">
        <w:rPr>
          <w:rFonts w:ascii="Arial" w:eastAsia="Calibri" w:hAnsi="Arial" w:cs="Arial"/>
          <w:b/>
          <w:noProof/>
          <w:sz w:val="20"/>
        </w:rPr>
        <w:t>6</w:t>
      </w:r>
      <w:r w:rsidR="007A77EA" w:rsidRPr="006D2130">
        <w:rPr>
          <w:rFonts w:ascii="Arial" w:eastAsia="Calibri" w:hAnsi="Arial" w:cs="Arial"/>
          <w:b/>
          <w:noProof/>
          <w:sz w:val="20"/>
        </w:rPr>
        <w:t>. Държавните ръководители на ЕС ще обсъдят по време на видеоконференция в петък,  на 19 юни преработеното предложение за Многогодишната Финансова Рамка на ЕС (МФР) за  2021-2027 г. и Планът за възстановяване след Covid-19.</w:t>
      </w:r>
      <w:r w:rsidR="007A77EA" w:rsidRPr="006D2130">
        <w:rPr>
          <w:rFonts w:ascii="Arial" w:eastAsia="Calibri" w:hAnsi="Arial" w:cs="Arial"/>
          <w:noProof/>
          <w:sz w:val="20"/>
        </w:rPr>
        <w:t xml:space="preserve"> На 27 май 2020 г.</w:t>
      </w:r>
      <w:r w:rsidR="00A6117D">
        <w:rPr>
          <w:rFonts w:ascii="Arial" w:eastAsia="Calibri" w:hAnsi="Arial" w:cs="Arial"/>
          <w:noProof/>
          <w:sz w:val="20"/>
        </w:rPr>
        <w:t xml:space="preserve"> </w:t>
      </w:r>
      <w:r w:rsidR="007A77EA" w:rsidRPr="006D2130">
        <w:rPr>
          <w:rFonts w:ascii="Arial" w:eastAsia="Calibri" w:hAnsi="Arial" w:cs="Arial"/>
          <w:noProof/>
          <w:sz w:val="20"/>
        </w:rPr>
        <w:t>ЕК представи предложение за</w:t>
      </w:r>
      <w:r w:rsidR="00A6117D">
        <w:rPr>
          <w:rFonts w:ascii="Arial" w:eastAsia="Calibri" w:hAnsi="Arial" w:cs="Arial"/>
          <w:noProof/>
          <w:sz w:val="20"/>
        </w:rPr>
        <w:t xml:space="preserve"> финансиране на ЕС от две части. То</w:t>
      </w:r>
      <w:r w:rsidR="007A77EA" w:rsidRPr="006D2130">
        <w:rPr>
          <w:rFonts w:ascii="Arial" w:eastAsia="Calibri" w:hAnsi="Arial" w:cs="Arial"/>
          <w:noProof/>
          <w:sz w:val="20"/>
        </w:rPr>
        <w:t xml:space="preserve"> включва актуализирано предложение за Многогодишна финансова рамка (МФР) 2021-2027 г., възлизащо на 1,1 трилиона евро по цени за 2018 г., в сравнение с 1,227 трилиона евро в предложението на ЕК от май 2018 г. и нов Европейски инс</w:t>
      </w:r>
      <w:r w:rsidR="00A6117D">
        <w:rPr>
          <w:rFonts w:ascii="Arial" w:eastAsia="Calibri" w:hAnsi="Arial" w:cs="Arial"/>
          <w:noProof/>
          <w:sz w:val="20"/>
        </w:rPr>
        <w:t>трумент за възстановяване, съкратено</w:t>
      </w:r>
      <w:r w:rsidR="007A77EA" w:rsidRPr="006D2130">
        <w:rPr>
          <w:rFonts w:ascii="Arial" w:eastAsia="Calibri" w:hAnsi="Arial" w:cs="Arial"/>
          <w:noProof/>
          <w:sz w:val="20"/>
        </w:rPr>
        <w:t xml:space="preserve"> „Следващо поколение ЕС“ (англ. “Next Generation EU”) </w:t>
      </w:r>
      <w:r w:rsidR="00A74F41">
        <w:rPr>
          <w:rFonts w:ascii="Arial" w:eastAsia="Calibri" w:hAnsi="Arial" w:cs="Arial"/>
          <w:noProof/>
          <w:sz w:val="20"/>
        </w:rPr>
        <w:t>от 750 милиарда евро. О</w:t>
      </w:r>
      <w:r w:rsidR="007A77EA" w:rsidRPr="006D2130">
        <w:rPr>
          <w:rFonts w:ascii="Arial" w:eastAsia="Calibri" w:hAnsi="Arial" w:cs="Arial"/>
          <w:noProof/>
          <w:sz w:val="20"/>
        </w:rPr>
        <w:t xml:space="preserve">бщият бюджет на ЕС ще бъде 1,85 трилиона евро. След проведени консултации, председателят на Европейския съвет Чарлз Мишел ще свика Европейски съвет чрез видеоконфернтна връзка на 19 юни, потвърди неговият говорител чрез Twitter. На 3 юни предложенията относно МФР и Планът </w:t>
      </w:r>
      <w:r w:rsidR="00A74F41">
        <w:rPr>
          <w:rFonts w:ascii="Arial" w:eastAsia="Calibri" w:hAnsi="Arial" w:cs="Arial"/>
          <w:noProof/>
          <w:sz w:val="20"/>
        </w:rPr>
        <w:t xml:space="preserve">за </w:t>
      </w:r>
      <w:r w:rsidR="007A77EA" w:rsidRPr="006D2130">
        <w:rPr>
          <w:rFonts w:ascii="Arial" w:eastAsia="Calibri" w:hAnsi="Arial" w:cs="Arial"/>
          <w:noProof/>
          <w:sz w:val="20"/>
        </w:rPr>
        <w:t>възстановяване след  Covid-19</w:t>
      </w:r>
      <w:r w:rsidR="00A74F41">
        <w:rPr>
          <w:rFonts w:ascii="Arial" w:eastAsia="Calibri" w:hAnsi="Arial" w:cs="Arial"/>
          <w:b/>
          <w:noProof/>
          <w:sz w:val="20"/>
        </w:rPr>
        <w:t xml:space="preserve"> </w:t>
      </w:r>
      <w:r w:rsidR="007A77EA" w:rsidRPr="006D2130">
        <w:rPr>
          <w:rFonts w:ascii="Arial" w:eastAsia="Calibri" w:hAnsi="Arial" w:cs="Arial"/>
          <w:noProof/>
          <w:sz w:val="20"/>
        </w:rPr>
        <w:t>бяха обсъдени на равнище на посланиците на държавите</w:t>
      </w:r>
      <w:r w:rsidR="00A74F41">
        <w:rPr>
          <w:rFonts w:ascii="Arial" w:eastAsia="Calibri" w:hAnsi="Arial" w:cs="Arial"/>
          <w:noProof/>
          <w:sz w:val="20"/>
        </w:rPr>
        <w:t xml:space="preserve"> </w:t>
      </w:r>
      <w:r w:rsidR="007A77EA" w:rsidRPr="006D2130">
        <w:rPr>
          <w:rFonts w:ascii="Arial" w:eastAsia="Calibri" w:hAnsi="Arial" w:cs="Arial"/>
          <w:noProof/>
          <w:sz w:val="20"/>
        </w:rPr>
        <w:t>членки в ЕС</w:t>
      </w:r>
      <w:r w:rsidR="00A74F41">
        <w:rPr>
          <w:rFonts w:ascii="Arial" w:eastAsia="Calibri" w:hAnsi="Arial" w:cs="Arial"/>
          <w:noProof/>
          <w:sz w:val="20"/>
        </w:rPr>
        <w:t xml:space="preserve"> </w:t>
      </w:r>
      <w:r w:rsidR="007A77EA" w:rsidRPr="006D2130">
        <w:rPr>
          <w:rFonts w:ascii="Arial" w:eastAsia="Calibri" w:hAnsi="Arial" w:cs="Arial"/>
          <w:noProof/>
          <w:sz w:val="20"/>
        </w:rPr>
        <w:t xml:space="preserve">(Корепер). Повечето национални делегации настояха за необходимост от постигане на споразумение по тези досиета преди лятната ваканция. Някои </w:t>
      </w:r>
      <w:r w:rsidR="00A74F41">
        <w:rPr>
          <w:rFonts w:ascii="Arial" w:eastAsia="Calibri" w:hAnsi="Arial" w:cs="Arial"/>
          <w:noProof/>
          <w:sz w:val="20"/>
        </w:rPr>
        <w:t xml:space="preserve">страни </w:t>
      </w:r>
      <w:r w:rsidR="007A77EA" w:rsidRPr="006D2130">
        <w:rPr>
          <w:rFonts w:ascii="Arial" w:eastAsia="Calibri" w:hAnsi="Arial" w:cs="Arial"/>
          <w:noProof/>
          <w:sz w:val="20"/>
        </w:rPr>
        <w:t>от така нарече</w:t>
      </w:r>
      <w:r w:rsidR="00A74F41">
        <w:rPr>
          <w:rFonts w:ascii="Arial" w:eastAsia="Calibri" w:hAnsi="Arial" w:cs="Arial"/>
          <w:noProof/>
          <w:sz w:val="20"/>
        </w:rPr>
        <w:t>ните „приятели на сближаването“</w:t>
      </w:r>
      <w:r w:rsidR="007A77EA" w:rsidRPr="006D2130">
        <w:rPr>
          <w:rFonts w:ascii="Arial" w:eastAsia="Calibri" w:hAnsi="Arial" w:cs="Arial"/>
          <w:noProof/>
          <w:sz w:val="20"/>
        </w:rPr>
        <w:t xml:space="preserve"> отново изразиха възражението си срещу намаляване на бюджетните кредити, посветени на политиката </w:t>
      </w:r>
      <w:r w:rsidR="00A74F41">
        <w:rPr>
          <w:rFonts w:ascii="Arial" w:eastAsia="Calibri" w:hAnsi="Arial" w:cs="Arial"/>
          <w:noProof/>
          <w:sz w:val="20"/>
        </w:rPr>
        <w:t>за</w:t>
      </w:r>
      <w:r w:rsidR="007A77EA" w:rsidRPr="006D2130">
        <w:rPr>
          <w:rFonts w:ascii="Arial" w:eastAsia="Calibri" w:hAnsi="Arial" w:cs="Arial"/>
          <w:noProof/>
          <w:sz w:val="20"/>
        </w:rPr>
        <w:t xml:space="preserve"> социално-икономическо сближаване. В рамките на групата на „пестеливите четири страни“,  Холандия и Австрия повториха своето предпочитание  за заеми за държавите, като част от плана за възстановяване, а не за безвъзмездни средства. Те повторно изразиха своята позицията, че подкрепят за МФР не повече от 1% от Брутния национален доход на ЕС. Много делегаци</w:t>
      </w:r>
      <w:r w:rsidR="00A74F41">
        <w:rPr>
          <w:rFonts w:ascii="Arial" w:eastAsia="Calibri" w:hAnsi="Arial" w:cs="Arial"/>
          <w:noProof/>
          <w:sz w:val="20"/>
        </w:rPr>
        <w:t xml:space="preserve">и повдигнаха въпроса за начина на разпределение на средствата </w:t>
      </w:r>
      <w:r w:rsidR="007A77EA" w:rsidRPr="006D2130">
        <w:rPr>
          <w:rFonts w:ascii="Arial" w:eastAsia="Calibri" w:hAnsi="Arial" w:cs="Arial"/>
          <w:noProof/>
          <w:sz w:val="20"/>
        </w:rPr>
        <w:t xml:space="preserve">чрез инструмента за възстановяване, включително </w:t>
      </w:r>
      <w:r w:rsidR="00A74F41">
        <w:rPr>
          <w:rFonts w:ascii="Arial" w:eastAsia="Calibri" w:hAnsi="Arial" w:cs="Arial"/>
          <w:noProof/>
          <w:sz w:val="20"/>
        </w:rPr>
        <w:t xml:space="preserve">за </w:t>
      </w:r>
      <w:r w:rsidR="007A77EA" w:rsidRPr="006D2130">
        <w:rPr>
          <w:rFonts w:ascii="Arial" w:eastAsia="Calibri" w:hAnsi="Arial" w:cs="Arial"/>
          <w:noProof/>
          <w:sz w:val="20"/>
        </w:rPr>
        <w:t>секторите и периода на погасяване. Германия поиска по-кратък период от предвидения от Комисията (между 2028 и 2058 г.). Предложенията, които ще бъдат обсъждани постоянно в Корепер, ще бъдат в дневния ред на Съвета по общи въпроси на ЕС на 16 юни.</w:t>
      </w:r>
    </w:p>
    <w:p w:rsidR="00477CF6" w:rsidRDefault="00477CF6" w:rsidP="00572640">
      <w:pPr>
        <w:jc w:val="both"/>
        <w:rPr>
          <w:rStyle w:val="longtext"/>
          <w:rFonts w:ascii="Arial" w:hAnsi="Arial" w:cs="Arial"/>
          <w:b/>
          <w:noProof/>
          <w:sz w:val="20"/>
        </w:rPr>
      </w:pPr>
    </w:p>
    <w:p w:rsidR="000D1EC5" w:rsidRPr="006D2130" w:rsidRDefault="0037765D" w:rsidP="00572640">
      <w:pPr>
        <w:jc w:val="both"/>
        <w:rPr>
          <w:rFonts w:ascii="Arial" w:hAnsi="Arial" w:cs="Arial"/>
          <w:noProof/>
          <w:sz w:val="20"/>
        </w:rPr>
      </w:pPr>
      <w:r w:rsidRPr="006D2130">
        <w:rPr>
          <w:rStyle w:val="longtext"/>
          <w:rFonts w:ascii="Arial" w:hAnsi="Arial" w:cs="Arial"/>
          <w:b/>
          <w:noProof/>
          <w:sz w:val="20"/>
        </w:rPr>
        <w:t>7</w:t>
      </w:r>
      <w:r w:rsidR="000D1EC5" w:rsidRPr="006D2130">
        <w:rPr>
          <w:rStyle w:val="longtext"/>
          <w:rFonts w:ascii="Arial" w:hAnsi="Arial" w:cs="Arial"/>
          <w:b/>
          <w:noProof/>
          <w:sz w:val="20"/>
        </w:rPr>
        <w:t xml:space="preserve">. </w:t>
      </w:r>
      <w:r w:rsidR="000D1EC5" w:rsidRPr="006D2130">
        <w:rPr>
          <w:rFonts w:ascii="Arial" w:hAnsi="Arial" w:cs="Arial"/>
          <w:b/>
          <w:noProof/>
          <w:sz w:val="20"/>
        </w:rPr>
        <w:t>Според комисар Януш Войчеховски, новото предложение на Комисията за ревизиран бюджет на ОСП след 2020 г. отговаря на целите на политиката.</w:t>
      </w:r>
      <w:r w:rsidR="000D1EC5" w:rsidRPr="006D2130">
        <w:rPr>
          <w:rFonts w:ascii="Arial" w:hAnsi="Arial" w:cs="Arial"/>
          <w:noProof/>
          <w:sz w:val="20"/>
        </w:rPr>
        <w:t xml:space="preserve"> В свое изказване на 2 юни, по време на конференция с дистанционно задавани въпроси от журналисти, европейският комисар по селско стопанство Януш Войчеховски заяви, че новото предложение на Комисията за бюджет на ОСП след 2020 г. „осигурява постигане на целите на ОСП“ с оглед на настъпилата пандемия и влошена икономическа ситуация, както и необходимостта от „предприемане на мерки срещу финансовите последици от Брекз</w:t>
      </w:r>
      <w:r w:rsidR="005F6466">
        <w:rPr>
          <w:rFonts w:ascii="Arial" w:hAnsi="Arial" w:cs="Arial"/>
          <w:noProof/>
          <w:sz w:val="20"/>
        </w:rPr>
        <w:t>ит“. Според комисар Войчеховски</w:t>
      </w:r>
      <w:r w:rsidR="000D1EC5" w:rsidRPr="006D2130">
        <w:rPr>
          <w:rFonts w:ascii="Arial" w:hAnsi="Arial" w:cs="Arial"/>
          <w:noProof/>
          <w:sz w:val="20"/>
        </w:rPr>
        <w:t xml:space="preserve"> новото бюджетно предложение, представено на 27 май, „показва стратегическото значение на селското стопанство за ЕС“, както и „продължаване на финансовата подкрепа, която ЕС иска да предостави на стопаните и икономиката в селските райони“.  </w:t>
      </w:r>
      <w:r w:rsidR="005F6466">
        <w:rPr>
          <w:rFonts w:ascii="Arial" w:hAnsi="Arial" w:cs="Arial"/>
          <w:noProof/>
          <w:sz w:val="20"/>
        </w:rPr>
        <w:t>С</w:t>
      </w:r>
      <w:r w:rsidR="000D1EC5" w:rsidRPr="006D2130">
        <w:rPr>
          <w:rFonts w:ascii="Arial" w:hAnsi="Arial" w:cs="Arial"/>
          <w:noProof/>
          <w:sz w:val="20"/>
        </w:rPr>
        <w:t xml:space="preserve"> новия временен бюджетен инструмент „Следващо поколение ЕС“ (англ. Next Generation EU), Комисията предлага бюджетът за развитие на селски</w:t>
      </w:r>
      <w:r w:rsidR="005F6466">
        <w:rPr>
          <w:rFonts w:ascii="Arial" w:hAnsi="Arial" w:cs="Arial"/>
          <w:noProof/>
          <w:sz w:val="20"/>
        </w:rPr>
        <w:t>те</w:t>
      </w:r>
      <w:r w:rsidR="000D1EC5" w:rsidRPr="006D2130">
        <w:rPr>
          <w:rFonts w:ascii="Arial" w:hAnsi="Arial" w:cs="Arial"/>
          <w:noProof/>
          <w:sz w:val="20"/>
        </w:rPr>
        <w:t xml:space="preserve"> райони да бъде подкрепен с 15 млрд. евро (16.5 млрд. евро по текущи цени), </w:t>
      </w:r>
      <w:r w:rsidR="005F6466">
        <w:rPr>
          <w:rFonts w:ascii="Arial" w:hAnsi="Arial" w:cs="Arial"/>
          <w:noProof/>
          <w:sz w:val="20"/>
        </w:rPr>
        <w:t>като</w:t>
      </w:r>
      <w:r w:rsidR="000D1EC5" w:rsidRPr="006D2130">
        <w:rPr>
          <w:rFonts w:ascii="Arial" w:hAnsi="Arial" w:cs="Arial"/>
          <w:noProof/>
          <w:sz w:val="20"/>
        </w:rPr>
        <w:t xml:space="preserve"> предостави финансова подкрепа за селските райони с оглед изпълнение на структурните промени, които е необходимо да бъдат направени в съответствие с изискванията на новата Европейска зелена сделка, както и да бъдат постигнати екологичните и климатични цели на ЕС, поставени от Стратегията за биоразнообразие и стратегията „От фермата до трапезата“.</w:t>
      </w:r>
      <w:r w:rsidR="000D1EC5" w:rsidRPr="006D2130">
        <w:rPr>
          <w:rFonts w:ascii="Arial" w:hAnsi="Arial" w:cs="Arial"/>
          <w:noProof/>
          <w:color w:val="000000"/>
          <w:sz w:val="20"/>
          <w:lang w:eastAsia="bg-BG"/>
        </w:rPr>
        <w:t xml:space="preserve"> Тези допълнителни 15 млрд. евро за развитие на селските райони ще бъдат допълнително добавени към разпределите средства за всяка държава-членка от 2022</w:t>
      </w:r>
      <w:r w:rsidR="005F6466">
        <w:rPr>
          <w:rFonts w:ascii="Arial" w:hAnsi="Arial" w:cs="Arial"/>
          <w:noProof/>
          <w:color w:val="000000"/>
          <w:sz w:val="20"/>
          <w:lang w:eastAsia="bg-BG"/>
        </w:rPr>
        <w:t xml:space="preserve"> </w:t>
      </w:r>
      <w:r w:rsidR="000D1EC5" w:rsidRPr="006D2130">
        <w:rPr>
          <w:rFonts w:ascii="Arial" w:hAnsi="Arial" w:cs="Arial"/>
          <w:noProof/>
          <w:color w:val="000000"/>
          <w:sz w:val="20"/>
          <w:lang w:eastAsia="bg-BG"/>
        </w:rPr>
        <w:t>г</w:t>
      </w:r>
      <w:r w:rsidR="005F6466">
        <w:rPr>
          <w:rFonts w:ascii="Arial" w:hAnsi="Arial" w:cs="Arial"/>
          <w:noProof/>
          <w:color w:val="000000"/>
          <w:sz w:val="20"/>
          <w:lang w:eastAsia="bg-BG"/>
        </w:rPr>
        <w:t>.</w:t>
      </w:r>
      <w:r w:rsidR="000D1EC5" w:rsidRPr="006D2130">
        <w:rPr>
          <w:rFonts w:ascii="Arial" w:hAnsi="Arial" w:cs="Arial"/>
          <w:noProof/>
          <w:color w:val="000000"/>
          <w:sz w:val="20"/>
          <w:lang w:eastAsia="bg-BG"/>
        </w:rPr>
        <w:t xml:space="preserve"> до 2024</w:t>
      </w:r>
      <w:r w:rsidR="005F6466">
        <w:rPr>
          <w:rFonts w:ascii="Arial" w:hAnsi="Arial" w:cs="Arial"/>
          <w:noProof/>
          <w:color w:val="000000"/>
          <w:sz w:val="20"/>
          <w:lang w:eastAsia="bg-BG"/>
        </w:rPr>
        <w:t xml:space="preserve"> </w:t>
      </w:r>
      <w:r w:rsidR="000D1EC5" w:rsidRPr="006D2130">
        <w:rPr>
          <w:rFonts w:ascii="Arial" w:hAnsi="Arial" w:cs="Arial"/>
          <w:noProof/>
          <w:color w:val="000000"/>
          <w:sz w:val="20"/>
          <w:lang w:eastAsia="bg-BG"/>
        </w:rPr>
        <w:t>г., като се спазват пропорциите за разпределение на бюджета за развитие на селските райони, предложени през 2018</w:t>
      </w:r>
      <w:r w:rsidR="005F6466">
        <w:rPr>
          <w:rFonts w:ascii="Arial" w:hAnsi="Arial" w:cs="Arial"/>
          <w:noProof/>
          <w:color w:val="000000"/>
          <w:sz w:val="20"/>
          <w:lang w:eastAsia="bg-BG"/>
        </w:rPr>
        <w:t xml:space="preserve"> </w:t>
      </w:r>
      <w:r w:rsidR="000D1EC5" w:rsidRPr="006D2130">
        <w:rPr>
          <w:rFonts w:ascii="Arial" w:hAnsi="Arial" w:cs="Arial"/>
          <w:noProof/>
          <w:color w:val="000000"/>
          <w:sz w:val="20"/>
          <w:lang w:eastAsia="bg-BG"/>
        </w:rPr>
        <w:t xml:space="preserve">г. </w:t>
      </w:r>
      <w:r w:rsidR="000D1EC5" w:rsidRPr="006D2130">
        <w:rPr>
          <w:rFonts w:ascii="Arial" w:hAnsi="Arial" w:cs="Arial"/>
          <w:noProof/>
          <w:sz w:val="20"/>
        </w:rPr>
        <w:t xml:space="preserve">В допълнение към това финансиране, като част </w:t>
      </w:r>
      <w:r w:rsidR="005F6466">
        <w:rPr>
          <w:rFonts w:ascii="Arial" w:hAnsi="Arial" w:cs="Arial"/>
          <w:noProof/>
          <w:sz w:val="20"/>
        </w:rPr>
        <w:t xml:space="preserve">от </w:t>
      </w:r>
      <w:r w:rsidR="000D1EC5" w:rsidRPr="006D2130">
        <w:rPr>
          <w:rFonts w:ascii="Arial" w:hAnsi="Arial" w:cs="Arial"/>
          <w:noProof/>
          <w:sz w:val="20"/>
        </w:rPr>
        <w:t>основния бюджет на ЕС за периода 2021-2027 г., Комисията предлага увеличение от 4 млрд. евро (4.5 млрд. евро по текущи цени) за директни плащания (Стълб 1) и допълнителни 5 млрд. евро (5.6 млрд. евро по текущи цени) към бюджета за развитие на селските райони (Стълб 2). Комисарят допълни, че по този начин, „се добавят над 26 млрд. евро към първоначалното предложение на Комисията от 2018</w:t>
      </w:r>
      <w:r w:rsidR="00477CF6">
        <w:rPr>
          <w:rFonts w:ascii="Arial" w:hAnsi="Arial" w:cs="Arial"/>
          <w:noProof/>
          <w:sz w:val="20"/>
        </w:rPr>
        <w:t xml:space="preserve"> </w:t>
      </w:r>
      <w:r w:rsidR="000D1EC5" w:rsidRPr="006D2130">
        <w:rPr>
          <w:rFonts w:ascii="Arial" w:hAnsi="Arial" w:cs="Arial"/>
          <w:noProof/>
          <w:sz w:val="20"/>
        </w:rPr>
        <w:t>г.“, което представлява „повече от 2% увеличение на финансирането, представено на държавите-членки през 2020 г.“ След тези промени новият общ бюджет на ЕС за селско стопанство и развитие на с</w:t>
      </w:r>
      <w:r w:rsidR="005F6466">
        <w:rPr>
          <w:rFonts w:ascii="Arial" w:hAnsi="Arial" w:cs="Arial"/>
          <w:noProof/>
          <w:sz w:val="20"/>
        </w:rPr>
        <w:t>елските райони достига</w:t>
      </w:r>
      <w:r w:rsidR="000D1EC5" w:rsidRPr="006D2130">
        <w:rPr>
          <w:rFonts w:ascii="Arial" w:hAnsi="Arial" w:cs="Arial"/>
          <w:noProof/>
          <w:sz w:val="20"/>
        </w:rPr>
        <w:t xml:space="preserve"> 391 млрд. евро (по текущи цени), което според комисар Войчеховски е „съизмеримо с важността на селското стопанство за ЕС“</w:t>
      </w:r>
      <w:r w:rsidR="005F6466">
        <w:rPr>
          <w:rFonts w:ascii="Arial" w:hAnsi="Arial" w:cs="Arial"/>
          <w:noProof/>
          <w:sz w:val="20"/>
        </w:rPr>
        <w:t xml:space="preserve">. Той </w:t>
      </w:r>
      <w:r w:rsidR="000D1EC5" w:rsidRPr="006D2130">
        <w:rPr>
          <w:rFonts w:ascii="Arial" w:hAnsi="Arial" w:cs="Arial"/>
          <w:noProof/>
          <w:sz w:val="20"/>
        </w:rPr>
        <w:t>счита, че</w:t>
      </w:r>
      <w:r w:rsidR="005F6466">
        <w:rPr>
          <w:rFonts w:ascii="Arial" w:hAnsi="Arial" w:cs="Arial"/>
          <w:noProof/>
          <w:sz w:val="20"/>
        </w:rPr>
        <w:t xml:space="preserve"> </w:t>
      </w:r>
      <w:r w:rsidR="000D1EC5" w:rsidRPr="006D2130">
        <w:rPr>
          <w:rFonts w:ascii="Arial" w:hAnsi="Arial" w:cs="Arial"/>
          <w:noProof/>
          <w:sz w:val="20"/>
        </w:rPr>
        <w:t xml:space="preserve">„стопаните ще оценят високо финансирането, което се осигурява“, за да ги подкрепи в тяхната дейност и </w:t>
      </w:r>
      <w:r w:rsidR="005F6466">
        <w:rPr>
          <w:rFonts w:ascii="Arial" w:hAnsi="Arial" w:cs="Arial"/>
          <w:noProof/>
          <w:sz w:val="20"/>
        </w:rPr>
        <w:t xml:space="preserve">да </w:t>
      </w:r>
      <w:r w:rsidR="000D1EC5" w:rsidRPr="006D2130">
        <w:rPr>
          <w:rFonts w:ascii="Arial" w:hAnsi="Arial" w:cs="Arial"/>
          <w:noProof/>
          <w:sz w:val="20"/>
        </w:rPr>
        <w:t>продължат с устойчивото производство на храни. Комисарят очаква допълнителното финансиране да направи сектора „по-ус</w:t>
      </w:r>
      <w:r w:rsidR="005F6466">
        <w:rPr>
          <w:rFonts w:ascii="Arial" w:hAnsi="Arial" w:cs="Arial"/>
          <w:noProof/>
          <w:sz w:val="20"/>
        </w:rPr>
        <w:t xml:space="preserve">тойчив на външни сътресения“, </w:t>
      </w:r>
      <w:r w:rsidR="000D1EC5" w:rsidRPr="006D2130">
        <w:rPr>
          <w:rFonts w:ascii="Arial" w:hAnsi="Arial" w:cs="Arial"/>
          <w:noProof/>
          <w:sz w:val="20"/>
        </w:rPr>
        <w:t>като продължи да се възползва от предимствата на вътрешния единен пазар. Комисар</w:t>
      </w:r>
      <w:r w:rsidR="005F6466">
        <w:rPr>
          <w:rFonts w:ascii="Arial" w:hAnsi="Arial" w:cs="Arial"/>
          <w:noProof/>
          <w:sz w:val="20"/>
        </w:rPr>
        <w:t xml:space="preserve"> Войчеховски</w:t>
      </w:r>
      <w:r w:rsidR="000D1EC5" w:rsidRPr="006D2130">
        <w:rPr>
          <w:rFonts w:ascii="Arial" w:hAnsi="Arial" w:cs="Arial"/>
          <w:noProof/>
          <w:sz w:val="20"/>
        </w:rPr>
        <w:t xml:space="preserve"> посочи, че през последните шест месеца, „целенасочено е акцентирал върху ключовото значение на бюджета за ОСП и селското стопанство, с оглед постигане на новите екологични амбиции на ЕС“. Неговото желание е допълнителните средства да бъдат използвани за „основните приоритети“ като Европейската зелена сделка и въвеждането на цифрови</w:t>
      </w:r>
      <w:r w:rsidR="005F6466">
        <w:rPr>
          <w:rFonts w:ascii="Arial" w:hAnsi="Arial" w:cs="Arial"/>
          <w:noProof/>
          <w:sz w:val="20"/>
        </w:rPr>
        <w:t>те</w:t>
      </w:r>
      <w:r w:rsidR="000D1EC5" w:rsidRPr="006D2130">
        <w:rPr>
          <w:rFonts w:ascii="Arial" w:hAnsi="Arial" w:cs="Arial"/>
          <w:noProof/>
          <w:sz w:val="20"/>
        </w:rPr>
        <w:t xml:space="preserve"> технологии. Според комисаря, „това е отговорът на кризисната ситуация в момента, тъй като екологично устойчиво</w:t>
      </w:r>
      <w:r w:rsidR="005F6466">
        <w:rPr>
          <w:rFonts w:ascii="Arial" w:hAnsi="Arial" w:cs="Arial"/>
          <w:noProof/>
          <w:sz w:val="20"/>
        </w:rPr>
        <w:t>то</w:t>
      </w:r>
      <w:r w:rsidR="000D1EC5" w:rsidRPr="006D2130">
        <w:rPr>
          <w:rFonts w:ascii="Arial" w:hAnsi="Arial" w:cs="Arial"/>
          <w:noProof/>
          <w:sz w:val="20"/>
        </w:rPr>
        <w:t xml:space="preserve"> (или диверсифицирано) селско стопанство, също така е по-устойчиво на кризи“. </w:t>
      </w:r>
      <w:r w:rsidR="005F6466">
        <w:rPr>
          <w:rFonts w:ascii="Arial" w:hAnsi="Arial" w:cs="Arial"/>
          <w:noProof/>
          <w:sz w:val="20"/>
        </w:rPr>
        <w:t>К</w:t>
      </w:r>
      <w:r w:rsidR="000D1EC5" w:rsidRPr="006D2130">
        <w:rPr>
          <w:rFonts w:ascii="Arial" w:hAnsi="Arial" w:cs="Arial"/>
          <w:noProof/>
          <w:sz w:val="20"/>
        </w:rPr>
        <w:t>омисар</w:t>
      </w:r>
      <w:r w:rsidR="005F6466">
        <w:rPr>
          <w:rFonts w:ascii="Arial" w:hAnsi="Arial" w:cs="Arial"/>
          <w:noProof/>
          <w:sz w:val="20"/>
        </w:rPr>
        <w:t xml:space="preserve"> Войчеховски</w:t>
      </w:r>
      <w:r w:rsidR="000D1EC5" w:rsidRPr="006D2130">
        <w:rPr>
          <w:rFonts w:ascii="Arial" w:hAnsi="Arial" w:cs="Arial"/>
          <w:noProof/>
          <w:sz w:val="20"/>
        </w:rPr>
        <w:t xml:space="preserve"> подчерта, че има необходимост стопаните да бъдат подкрепени, вместо принудени, за постигане на амбициозните цели на ОСП. Също така, по време на заседание на Комисията по селско стопанство към Европейския парламент (бел. също проведено на 2 юни), европейският комисар по бюджета Йоханес Хан призова държавите-членки да приемат бързо ревизираното предложение за МФР 2021-2027</w:t>
      </w:r>
      <w:r w:rsidR="005F6466">
        <w:rPr>
          <w:rFonts w:ascii="Arial" w:hAnsi="Arial" w:cs="Arial"/>
          <w:noProof/>
          <w:sz w:val="20"/>
        </w:rPr>
        <w:t xml:space="preserve"> </w:t>
      </w:r>
      <w:r w:rsidR="000D1EC5" w:rsidRPr="006D2130">
        <w:rPr>
          <w:rFonts w:ascii="Arial" w:hAnsi="Arial" w:cs="Arial"/>
          <w:noProof/>
          <w:sz w:val="20"/>
        </w:rPr>
        <w:t xml:space="preserve">г., което да осигури също бърз общ отговор на ЕС срещу кризисната ситуация. Комисар Хан също призова ЕП да приключи възможно най-скоро своята работа по законодателството за реформа на ОСП след 2020г. </w:t>
      </w:r>
    </w:p>
    <w:p w:rsidR="000D1EC5" w:rsidRPr="006D2130" w:rsidRDefault="000D1EC5" w:rsidP="00572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6D2130" w:rsidTr="00F73636">
        <w:tc>
          <w:tcPr>
            <w:tcW w:w="9923" w:type="dxa"/>
            <w:shd w:val="clear" w:color="auto" w:fill="C0C0C0"/>
            <w:hideMark/>
          </w:tcPr>
          <w:p w:rsidR="001B1430" w:rsidRPr="006D2130" w:rsidRDefault="001B1430" w:rsidP="00572640">
            <w:pPr>
              <w:jc w:val="both"/>
              <w:rPr>
                <w:rStyle w:val="longtext"/>
                <w:rFonts w:ascii="Arial" w:hAnsi="Arial" w:cs="Arial"/>
                <w:b/>
                <w:i/>
                <w:noProof/>
                <w:sz w:val="20"/>
              </w:rPr>
            </w:pPr>
            <w:r w:rsidRPr="006D2130">
              <w:rPr>
                <w:rStyle w:val="longtext"/>
                <w:rFonts w:ascii="Arial" w:hAnsi="Arial" w:cs="Arial"/>
                <w:b/>
                <w:i/>
                <w:noProof/>
                <w:sz w:val="20"/>
              </w:rPr>
              <w:t>Още от ЕС и света</w:t>
            </w:r>
          </w:p>
        </w:tc>
        <w:tc>
          <w:tcPr>
            <w:tcW w:w="236" w:type="dxa"/>
          </w:tcPr>
          <w:p w:rsidR="001B1430" w:rsidRPr="006D2130" w:rsidRDefault="001B1430" w:rsidP="00572640">
            <w:pPr>
              <w:jc w:val="both"/>
              <w:rPr>
                <w:rStyle w:val="longtext"/>
                <w:rFonts w:ascii="Arial" w:hAnsi="Arial" w:cs="Arial"/>
                <w:b/>
                <w:noProof/>
                <w:sz w:val="20"/>
              </w:rPr>
            </w:pPr>
          </w:p>
        </w:tc>
      </w:tr>
    </w:tbl>
    <w:p w:rsidR="001B1430" w:rsidRPr="006D2130" w:rsidRDefault="001B1430" w:rsidP="00572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7A77EA" w:rsidRPr="006D2130" w:rsidRDefault="0037765D" w:rsidP="00572640">
      <w:pPr>
        <w:jc w:val="both"/>
        <w:rPr>
          <w:rFonts w:ascii="Arial" w:hAnsi="Arial" w:cs="Arial"/>
          <w:bCs/>
          <w:noProof/>
          <w:sz w:val="20"/>
        </w:rPr>
      </w:pPr>
      <w:r w:rsidRPr="006D2130">
        <w:rPr>
          <w:rStyle w:val="longtext"/>
          <w:rFonts w:ascii="Arial" w:hAnsi="Arial" w:cs="Arial"/>
          <w:b/>
          <w:noProof/>
          <w:sz w:val="20"/>
        </w:rPr>
        <w:t>8</w:t>
      </w:r>
      <w:r w:rsidR="002A2BBE" w:rsidRPr="006D2130">
        <w:rPr>
          <w:rStyle w:val="longtext"/>
          <w:rFonts w:ascii="Arial" w:hAnsi="Arial" w:cs="Arial"/>
          <w:b/>
          <w:noProof/>
          <w:sz w:val="20"/>
        </w:rPr>
        <w:t>.</w:t>
      </w:r>
      <w:r w:rsidR="007A77EA" w:rsidRPr="006D2130">
        <w:rPr>
          <w:rStyle w:val="longtext"/>
          <w:rFonts w:ascii="Arial" w:hAnsi="Arial" w:cs="Arial"/>
          <w:b/>
          <w:noProof/>
          <w:sz w:val="20"/>
        </w:rPr>
        <w:t xml:space="preserve"> </w:t>
      </w:r>
      <w:r w:rsidR="007A77EA" w:rsidRPr="005F6466">
        <w:rPr>
          <w:rFonts w:ascii="Arial" w:hAnsi="Arial" w:cs="Arial"/>
          <w:b/>
          <w:noProof/>
          <w:sz w:val="20"/>
        </w:rPr>
        <w:t xml:space="preserve">Според резултатите от проучване, проведено в 11 страни от ЕС – Австрия, Белгия, Германия, Гърция, Италия, Литва, Нидерландия, Португалия, Словакия, Словения и Испания и публикувано на 3 юни, европейските потребители подценяват въздействието на техните хранителни навици върху околната среда, но са готови за промяна. </w:t>
      </w:r>
      <w:r w:rsidR="007A77EA" w:rsidRPr="005F6466">
        <w:rPr>
          <w:rFonts w:ascii="Arial" w:hAnsi="Arial" w:cs="Arial"/>
          <w:bCs/>
          <w:noProof/>
          <w:sz w:val="20"/>
        </w:rPr>
        <w:t>Европейската организация на потребителите</w:t>
      </w:r>
      <w:r w:rsidR="007A77EA" w:rsidRPr="005F6466">
        <w:rPr>
          <w:rFonts w:ascii="Arial" w:hAnsi="Arial" w:cs="Arial"/>
          <w:noProof/>
          <w:sz w:val="20"/>
        </w:rPr>
        <w:t xml:space="preserve"> (BEUC), заедно с 12 от своите организации-членове, зададоха поредица от въпроси на малко над 1 000 души във всяка страна. </w:t>
      </w:r>
      <w:r w:rsidR="007A77EA" w:rsidRPr="006D2130">
        <w:rPr>
          <w:rFonts w:ascii="Arial" w:hAnsi="Arial" w:cs="Arial"/>
          <w:noProof/>
          <w:sz w:val="20"/>
        </w:rPr>
        <w:t xml:space="preserve">Докладът от проучването, озаглавен </w:t>
      </w:r>
      <w:r w:rsidR="007A77EA" w:rsidRPr="006D2130">
        <w:rPr>
          <w:rFonts w:ascii="Arial" w:hAnsi="Arial" w:cs="Arial"/>
          <w:i/>
          <w:noProof/>
          <w:sz w:val="20"/>
        </w:rPr>
        <w:t xml:space="preserve">„Хапка по хапка - потребителите </w:t>
      </w:r>
      <w:r w:rsidR="005F6466">
        <w:rPr>
          <w:rFonts w:ascii="Arial" w:hAnsi="Arial" w:cs="Arial"/>
          <w:i/>
          <w:noProof/>
          <w:sz w:val="20"/>
        </w:rPr>
        <w:t xml:space="preserve">и преходът към устойчива храна“ </w:t>
      </w:r>
      <w:r w:rsidR="007A77EA" w:rsidRPr="006D2130">
        <w:rPr>
          <w:rFonts w:ascii="Arial" w:hAnsi="Arial" w:cs="Arial"/>
          <w:noProof/>
          <w:sz w:val="20"/>
        </w:rPr>
        <w:t xml:space="preserve"> показва, че само малко над 10% от анкетираните са съгласни, че това, което ядат, има отрицателно въздействие върху околната среда, докато 63,6% не са съгласни. Почти половината от анкетираните (47,9%) смятат, че въздействието на хранителните им навици върху околната среда е поне толкова голямо, колкото и ефектът от използването на автомобила им. Според BEUC има нужда от „насърчаване на по-голяма обществена осведоменост“ за въздействието на избора </w:t>
      </w:r>
      <w:r w:rsidR="005F6466">
        <w:rPr>
          <w:rFonts w:ascii="Arial" w:hAnsi="Arial" w:cs="Arial"/>
          <w:noProof/>
          <w:sz w:val="20"/>
        </w:rPr>
        <w:t xml:space="preserve">на храна върху околната среда. </w:t>
      </w:r>
      <w:r w:rsidR="007A77EA" w:rsidRPr="006D2130">
        <w:rPr>
          <w:rFonts w:ascii="Arial" w:hAnsi="Arial" w:cs="Arial"/>
          <w:noProof/>
          <w:sz w:val="20"/>
        </w:rPr>
        <w:t>Потребителите не са сигурни дали ЕС се справя с въздействието на храните  върху околната среда, като близо 33% заявяват, че се с</w:t>
      </w:r>
      <w:r w:rsidR="007C675C">
        <w:rPr>
          <w:rFonts w:ascii="Arial" w:hAnsi="Arial" w:cs="Arial"/>
          <w:noProof/>
          <w:sz w:val="20"/>
        </w:rPr>
        <w:t>правя по-добре от Китай или САЩ. П</w:t>
      </w:r>
      <w:r w:rsidR="007A77EA" w:rsidRPr="006D2130">
        <w:rPr>
          <w:rFonts w:ascii="Arial" w:hAnsi="Arial" w:cs="Arial"/>
          <w:noProof/>
          <w:sz w:val="20"/>
        </w:rPr>
        <w:t>риблизително</w:t>
      </w:r>
      <w:r w:rsidR="007C675C">
        <w:rPr>
          <w:rFonts w:ascii="Arial" w:hAnsi="Arial" w:cs="Arial"/>
          <w:noProof/>
          <w:sz w:val="20"/>
        </w:rPr>
        <w:t xml:space="preserve"> </w:t>
      </w:r>
      <w:r w:rsidR="007A77EA" w:rsidRPr="006D2130">
        <w:rPr>
          <w:rFonts w:ascii="Arial" w:hAnsi="Arial" w:cs="Arial"/>
          <w:noProof/>
          <w:sz w:val="20"/>
        </w:rPr>
        <w:t>същ</w:t>
      </w:r>
      <w:r w:rsidR="007C675C">
        <w:rPr>
          <w:rFonts w:ascii="Arial" w:hAnsi="Arial" w:cs="Arial"/>
          <w:noProof/>
          <w:sz w:val="20"/>
        </w:rPr>
        <w:t>ият процент отговорили</w:t>
      </w:r>
      <w:r w:rsidR="007A77EA" w:rsidRPr="006D2130">
        <w:rPr>
          <w:rFonts w:ascii="Arial" w:hAnsi="Arial" w:cs="Arial"/>
          <w:noProof/>
          <w:sz w:val="20"/>
        </w:rPr>
        <w:t xml:space="preserve"> (33,5%) твърдят, че това не е така. BEUC счита, че информираността на потребителите относно днешните вериги за доставки на храни трябва да бъде увеличена и хранителните предприятия трябва да информират по-добре потребителите за производствените методи и произхода на суровините. Според проучването, 47% от потребителите казват, че обръщат „известно внимание“ на въздействието върху околната среда от своя избор на храни, докато само малко над 17% обръщат „много внимание“. BEUC заключава, че е от съществено значение да се идентифицират и преодолеят бариерите, които не позволяват на потребителите да осъществят  намер</w:t>
      </w:r>
      <w:r w:rsidR="007C675C">
        <w:rPr>
          <w:rFonts w:ascii="Arial" w:hAnsi="Arial" w:cs="Arial"/>
          <w:noProof/>
          <w:sz w:val="20"/>
        </w:rPr>
        <w:t xml:space="preserve">енията си да купуват устойчиво. </w:t>
      </w:r>
      <w:r w:rsidR="007A77EA" w:rsidRPr="006D2130">
        <w:rPr>
          <w:rFonts w:ascii="Arial" w:hAnsi="Arial" w:cs="Arial"/>
          <w:bCs/>
          <w:noProof/>
          <w:sz w:val="20"/>
        </w:rPr>
        <w:t>Генералният</w:t>
      </w:r>
      <w:r w:rsidR="007C675C">
        <w:rPr>
          <w:rFonts w:ascii="Arial" w:hAnsi="Arial" w:cs="Arial"/>
          <w:bCs/>
          <w:noProof/>
          <w:sz w:val="20"/>
        </w:rPr>
        <w:t xml:space="preserve"> </w:t>
      </w:r>
      <w:r w:rsidR="007A77EA" w:rsidRPr="006D2130">
        <w:rPr>
          <w:rFonts w:ascii="Arial" w:hAnsi="Arial" w:cs="Arial"/>
          <w:bCs/>
          <w:noProof/>
          <w:sz w:val="20"/>
        </w:rPr>
        <w:t>директор на BEUC Моник Гойенс заяви, че проучването е показало, че потребителите са склонни да променят хранителните си навици, но това не е лесна задача. Тя призова за промяна, "за да стане устойчивият избор очевиден избор." „Регулаторите, производителите на храни и търговците на дребно играят решаваща роля за адаптиране на цените, маркетинга и всеки друг фактор, който ни тласка да предпочитаме един хранителен продукт пред друг</w:t>
      </w:r>
      <w:r w:rsidR="007C675C">
        <w:rPr>
          <w:rFonts w:ascii="Arial" w:hAnsi="Arial" w:cs="Arial"/>
          <w:bCs/>
          <w:noProof/>
          <w:sz w:val="20"/>
        </w:rPr>
        <w:t>“</w:t>
      </w:r>
      <w:r w:rsidR="007A77EA" w:rsidRPr="006D2130">
        <w:rPr>
          <w:rFonts w:ascii="Arial" w:hAnsi="Arial" w:cs="Arial"/>
          <w:bCs/>
          <w:noProof/>
          <w:sz w:val="20"/>
        </w:rPr>
        <w:t>.</w:t>
      </w:r>
    </w:p>
    <w:p w:rsidR="007A77EA" w:rsidRPr="006D2130" w:rsidRDefault="007A77EA" w:rsidP="00572640">
      <w:pPr>
        <w:jc w:val="both"/>
        <w:rPr>
          <w:rFonts w:ascii="Arial" w:hAnsi="Arial" w:cs="Arial"/>
          <w:noProof/>
          <w:sz w:val="20"/>
        </w:rPr>
      </w:pPr>
    </w:p>
    <w:p w:rsidR="002A2BBE" w:rsidRPr="006D2130" w:rsidRDefault="002A2BBE" w:rsidP="00572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1B1430" w:rsidRPr="006D2130" w:rsidRDefault="001173C3" w:rsidP="00572640">
      <w:pPr>
        <w:jc w:val="center"/>
        <w:rPr>
          <w:rStyle w:val="longtext"/>
          <w:rFonts w:ascii="Arial" w:hAnsi="Arial" w:cs="Arial"/>
          <w:noProof/>
          <w:sz w:val="20"/>
        </w:rPr>
      </w:pPr>
      <w:r w:rsidRPr="006D2130">
        <w:rPr>
          <w:rStyle w:val="longtext"/>
          <w:rFonts w:ascii="Arial" w:hAnsi="Arial" w:cs="Arial"/>
          <w:b/>
          <w:noProof/>
          <w:sz w:val="20"/>
        </w:rPr>
        <w:tab/>
      </w:r>
      <w:r w:rsidRPr="006D2130">
        <w:rPr>
          <w:rStyle w:val="longtext"/>
          <w:rFonts w:ascii="Arial" w:hAnsi="Arial" w:cs="Arial"/>
          <w:b/>
          <w:noProof/>
          <w:sz w:val="20"/>
        </w:rPr>
        <w:tab/>
      </w:r>
      <w:r w:rsidRPr="006D2130">
        <w:rPr>
          <w:rStyle w:val="longtext"/>
          <w:rFonts w:ascii="Arial" w:hAnsi="Arial" w:cs="Arial"/>
          <w:b/>
          <w:noProof/>
          <w:sz w:val="20"/>
        </w:rPr>
        <w:tab/>
      </w:r>
      <w:r w:rsidRPr="006D2130">
        <w:rPr>
          <w:rStyle w:val="longtext"/>
          <w:rFonts w:ascii="Arial" w:hAnsi="Arial" w:cs="Arial"/>
          <w:b/>
          <w:noProof/>
          <w:sz w:val="20"/>
        </w:rPr>
        <w:tab/>
      </w:r>
    </w:p>
    <w:p w:rsidR="0001496E" w:rsidRPr="006D2130" w:rsidRDefault="0001496E" w:rsidP="00572640">
      <w:pPr>
        <w:jc w:val="both"/>
        <w:rPr>
          <w:rStyle w:val="longtext"/>
          <w:rFonts w:ascii="Arial" w:hAnsi="Arial" w:cs="Arial"/>
          <w:noProof/>
          <w:sz w:val="20"/>
        </w:rPr>
      </w:pPr>
    </w:p>
    <w:p w:rsidR="002E4D39" w:rsidRPr="006D2130" w:rsidRDefault="002E4D39" w:rsidP="00572640">
      <w:pPr>
        <w:jc w:val="both"/>
        <w:rPr>
          <w:rStyle w:val="longtext"/>
          <w:rFonts w:ascii="Arial" w:hAnsi="Arial" w:cs="Arial"/>
          <w:noProof/>
          <w:sz w:val="20"/>
        </w:rPr>
      </w:pPr>
    </w:p>
    <w:sectPr w:rsidR="002E4D39" w:rsidRPr="006D2130"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DB" w:rsidRDefault="002C41DB">
      <w:r>
        <w:separator/>
      </w:r>
    </w:p>
  </w:endnote>
  <w:endnote w:type="continuationSeparator" w:id="0">
    <w:p w:rsidR="002C41DB" w:rsidRDefault="002C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2C4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2C41DB"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77CF6">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2C41DB">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DB" w:rsidRDefault="002C41DB">
      <w:r>
        <w:separator/>
      </w:r>
    </w:p>
  </w:footnote>
  <w:footnote w:type="continuationSeparator" w:id="0">
    <w:p w:rsidR="002C41DB" w:rsidRDefault="002C4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2C41DB"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2C41DB">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8D58EC">
      <w:rPr>
        <w:rFonts w:ascii="Arial" w:hAnsi="Arial"/>
        <w:b/>
        <w:bCs/>
        <w:color w:val="800080"/>
        <w:sz w:val="20"/>
        <w:lang w:val="en-US"/>
      </w:rPr>
      <w:t>3</w:t>
    </w:r>
    <w:r>
      <w:rPr>
        <w:rFonts w:ascii="Arial" w:hAnsi="Arial"/>
        <w:b/>
        <w:bCs/>
        <w:color w:val="800080"/>
        <w:sz w:val="20"/>
      </w:rPr>
      <w:t>/</w:t>
    </w:r>
    <w:r w:rsidR="00305C45">
      <w:rPr>
        <w:rFonts w:ascii="Arial" w:hAnsi="Arial"/>
        <w:b/>
        <w:bCs/>
        <w:color w:val="800080"/>
        <w:sz w:val="20"/>
        <w:lang w:val="en-US"/>
      </w:rPr>
      <w:t>0</w:t>
    </w:r>
    <w:r w:rsidR="008D58EC">
      <w:rPr>
        <w:rFonts w:ascii="Arial" w:hAnsi="Arial"/>
        <w:b/>
        <w:bCs/>
        <w:color w:val="800080"/>
        <w:sz w:val="20"/>
        <w:lang w:val="en-US"/>
      </w:rPr>
      <w:t>8</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B2026"/>
    <w:rsid w:val="000B7B54"/>
    <w:rsid w:val="000D1EC5"/>
    <w:rsid w:val="001164FC"/>
    <w:rsid w:val="001173C3"/>
    <w:rsid w:val="00117A81"/>
    <w:rsid w:val="00120AD2"/>
    <w:rsid w:val="00131A6D"/>
    <w:rsid w:val="00134872"/>
    <w:rsid w:val="0013606E"/>
    <w:rsid w:val="0014608C"/>
    <w:rsid w:val="00151ABD"/>
    <w:rsid w:val="001639CC"/>
    <w:rsid w:val="00170DF4"/>
    <w:rsid w:val="00173E25"/>
    <w:rsid w:val="00180311"/>
    <w:rsid w:val="00180441"/>
    <w:rsid w:val="00186654"/>
    <w:rsid w:val="00193EEE"/>
    <w:rsid w:val="001A6A7A"/>
    <w:rsid w:val="001A787D"/>
    <w:rsid w:val="001B1430"/>
    <w:rsid w:val="001B5399"/>
    <w:rsid w:val="001C3F62"/>
    <w:rsid w:val="001E1EAA"/>
    <w:rsid w:val="001E1F98"/>
    <w:rsid w:val="001E4050"/>
    <w:rsid w:val="001E4C01"/>
    <w:rsid w:val="001F2EC7"/>
    <w:rsid w:val="001F396B"/>
    <w:rsid w:val="001F4ADB"/>
    <w:rsid w:val="00210721"/>
    <w:rsid w:val="002118F6"/>
    <w:rsid w:val="00215B7E"/>
    <w:rsid w:val="002163C0"/>
    <w:rsid w:val="00221CDF"/>
    <w:rsid w:val="0024546F"/>
    <w:rsid w:val="002521C1"/>
    <w:rsid w:val="002610A9"/>
    <w:rsid w:val="002653C2"/>
    <w:rsid w:val="00274F4E"/>
    <w:rsid w:val="00275471"/>
    <w:rsid w:val="00285183"/>
    <w:rsid w:val="0029075B"/>
    <w:rsid w:val="002918DE"/>
    <w:rsid w:val="0029220D"/>
    <w:rsid w:val="002A2BBE"/>
    <w:rsid w:val="002A2C5F"/>
    <w:rsid w:val="002A5150"/>
    <w:rsid w:val="002A6A4C"/>
    <w:rsid w:val="002B379D"/>
    <w:rsid w:val="002B44DA"/>
    <w:rsid w:val="002C21A3"/>
    <w:rsid w:val="002C41DB"/>
    <w:rsid w:val="002C512F"/>
    <w:rsid w:val="002C6EFE"/>
    <w:rsid w:val="002D0216"/>
    <w:rsid w:val="002D1A87"/>
    <w:rsid w:val="002D25F9"/>
    <w:rsid w:val="002D4BE9"/>
    <w:rsid w:val="002E4D39"/>
    <w:rsid w:val="002F1104"/>
    <w:rsid w:val="002F6211"/>
    <w:rsid w:val="002F7E40"/>
    <w:rsid w:val="00300FA3"/>
    <w:rsid w:val="00303C35"/>
    <w:rsid w:val="00304D05"/>
    <w:rsid w:val="00305C45"/>
    <w:rsid w:val="00312DA6"/>
    <w:rsid w:val="00313FBA"/>
    <w:rsid w:val="003166D1"/>
    <w:rsid w:val="00320AF0"/>
    <w:rsid w:val="0033369E"/>
    <w:rsid w:val="00353ACF"/>
    <w:rsid w:val="00375196"/>
    <w:rsid w:val="0037765D"/>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11829"/>
    <w:rsid w:val="004133A8"/>
    <w:rsid w:val="00414784"/>
    <w:rsid w:val="00422311"/>
    <w:rsid w:val="004317EA"/>
    <w:rsid w:val="0043388D"/>
    <w:rsid w:val="0044148C"/>
    <w:rsid w:val="00446398"/>
    <w:rsid w:val="0046415A"/>
    <w:rsid w:val="00477CF6"/>
    <w:rsid w:val="004863A2"/>
    <w:rsid w:val="004923C1"/>
    <w:rsid w:val="00496775"/>
    <w:rsid w:val="004A0254"/>
    <w:rsid w:val="004A4C92"/>
    <w:rsid w:val="004B46D9"/>
    <w:rsid w:val="004F4705"/>
    <w:rsid w:val="004F5E4F"/>
    <w:rsid w:val="00502A0A"/>
    <w:rsid w:val="0051071D"/>
    <w:rsid w:val="005159B7"/>
    <w:rsid w:val="005179AD"/>
    <w:rsid w:val="005247A5"/>
    <w:rsid w:val="0052706F"/>
    <w:rsid w:val="005279E4"/>
    <w:rsid w:val="00530C09"/>
    <w:rsid w:val="00537A32"/>
    <w:rsid w:val="00542DE9"/>
    <w:rsid w:val="00550360"/>
    <w:rsid w:val="00562C02"/>
    <w:rsid w:val="00563064"/>
    <w:rsid w:val="00563F85"/>
    <w:rsid w:val="00572640"/>
    <w:rsid w:val="00594324"/>
    <w:rsid w:val="00596313"/>
    <w:rsid w:val="005A0184"/>
    <w:rsid w:val="005B1884"/>
    <w:rsid w:val="005B4574"/>
    <w:rsid w:val="005C1BB7"/>
    <w:rsid w:val="005F6466"/>
    <w:rsid w:val="006068B4"/>
    <w:rsid w:val="00623765"/>
    <w:rsid w:val="00626A3F"/>
    <w:rsid w:val="00627881"/>
    <w:rsid w:val="006367A9"/>
    <w:rsid w:val="00642BB6"/>
    <w:rsid w:val="0066444F"/>
    <w:rsid w:val="00682667"/>
    <w:rsid w:val="006961F0"/>
    <w:rsid w:val="006A094F"/>
    <w:rsid w:val="006A7391"/>
    <w:rsid w:val="006A739D"/>
    <w:rsid w:val="006C196D"/>
    <w:rsid w:val="006D2130"/>
    <w:rsid w:val="006E7A46"/>
    <w:rsid w:val="006F38F7"/>
    <w:rsid w:val="0070200F"/>
    <w:rsid w:val="00705B40"/>
    <w:rsid w:val="00713942"/>
    <w:rsid w:val="00714838"/>
    <w:rsid w:val="00726AB6"/>
    <w:rsid w:val="00734448"/>
    <w:rsid w:val="00742D9A"/>
    <w:rsid w:val="00750FB4"/>
    <w:rsid w:val="007712FE"/>
    <w:rsid w:val="00782D3D"/>
    <w:rsid w:val="00783543"/>
    <w:rsid w:val="007846E5"/>
    <w:rsid w:val="007A388B"/>
    <w:rsid w:val="007A70E6"/>
    <w:rsid w:val="007A77EA"/>
    <w:rsid w:val="007B03F2"/>
    <w:rsid w:val="007B0CB0"/>
    <w:rsid w:val="007C675C"/>
    <w:rsid w:val="007C75B4"/>
    <w:rsid w:val="007D7438"/>
    <w:rsid w:val="007E475C"/>
    <w:rsid w:val="007F4E89"/>
    <w:rsid w:val="008030C3"/>
    <w:rsid w:val="00811B89"/>
    <w:rsid w:val="00816686"/>
    <w:rsid w:val="0082007C"/>
    <w:rsid w:val="008206C1"/>
    <w:rsid w:val="0083184F"/>
    <w:rsid w:val="0083232B"/>
    <w:rsid w:val="00845489"/>
    <w:rsid w:val="00852DE4"/>
    <w:rsid w:val="00861450"/>
    <w:rsid w:val="00865E24"/>
    <w:rsid w:val="0087702E"/>
    <w:rsid w:val="0087763E"/>
    <w:rsid w:val="008803A4"/>
    <w:rsid w:val="008836F2"/>
    <w:rsid w:val="00886B00"/>
    <w:rsid w:val="008933AB"/>
    <w:rsid w:val="008A1360"/>
    <w:rsid w:val="008B2118"/>
    <w:rsid w:val="008D0E78"/>
    <w:rsid w:val="008D2FF4"/>
    <w:rsid w:val="008D58EC"/>
    <w:rsid w:val="008D6947"/>
    <w:rsid w:val="008D7A9E"/>
    <w:rsid w:val="008E0F81"/>
    <w:rsid w:val="008F1C90"/>
    <w:rsid w:val="008F7ECC"/>
    <w:rsid w:val="009063C7"/>
    <w:rsid w:val="0090678A"/>
    <w:rsid w:val="00910462"/>
    <w:rsid w:val="00917F99"/>
    <w:rsid w:val="009203FA"/>
    <w:rsid w:val="00934FA6"/>
    <w:rsid w:val="009355BA"/>
    <w:rsid w:val="00955B0D"/>
    <w:rsid w:val="00956512"/>
    <w:rsid w:val="009704A2"/>
    <w:rsid w:val="00975F09"/>
    <w:rsid w:val="00977CA7"/>
    <w:rsid w:val="00991A48"/>
    <w:rsid w:val="0099695D"/>
    <w:rsid w:val="009A2752"/>
    <w:rsid w:val="009A5D09"/>
    <w:rsid w:val="009B1FAD"/>
    <w:rsid w:val="009C017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57969"/>
    <w:rsid w:val="00A6117D"/>
    <w:rsid w:val="00A673EB"/>
    <w:rsid w:val="00A74737"/>
    <w:rsid w:val="00A74F41"/>
    <w:rsid w:val="00A77EC5"/>
    <w:rsid w:val="00AB140A"/>
    <w:rsid w:val="00AB1841"/>
    <w:rsid w:val="00AB2303"/>
    <w:rsid w:val="00AC73DE"/>
    <w:rsid w:val="00AD504F"/>
    <w:rsid w:val="00AE0D25"/>
    <w:rsid w:val="00AE14FF"/>
    <w:rsid w:val="00AE2FF4"/>
    <w:rsid w:val="00B03285"/>
    <w:rsid w:val="00B16835"/>
    <w:rsid w:val="00B200ED"/>
    <w:rsid w:val="00B229D5"/>
    <w:rsid w:val="00B3223C"/>
    <w:rsid w:val="00B34793"/>
    <w:rsid w:val="00B36E39"/>
    <w:rsid w:val="00B411AC"/>
    <w:rsid w:val="00B539A9"/>
    <w:rsid w:val="00B6207E"/>
    <w:rsid w:val="00B64F87"/>
    <w:rsid w:val="00B73DA3"/>
    <w:rsid w:val="00B8109B"/>
    <w:rsid w:val="00B81125"/>
    <w:rsid w:val="00B8112B"/>
    <w:rsid w:val="00B853D4"/>
    <w:rsid w:val="00B90317"/>
    <w:rsid w:val="00B93F21"/>
    <w:rsid w:val="00BA2A9E"/>
    <w:rsid w:val="00BC35B8"/>
    <w:rsid w:val="00BC70E2"/>
    <w:rsid w:val="00BE1159"/>
    <w:rsid w:val="00BE55CA"/>
    <w:rsid w:val="00BF118B"/>
    <w:rsid w:val="00BF28EC"/>
    <w:rsid w:val="00BF59EC"/>
    <w:rsid w:val="00C00F88"/>
    <w:rsid w:val="00C05E95"/>
    <w:rsid w:val="00C07C0E"/>
    <w:rsid w:val="00C20809"/>
    <w:rsid w:val="00C3643A"/>
    <w:rsid w:val="00C37B23"/>
    <w:rsid w:val="00C44608"/>
    <w:rsid w:val="00C574EE"/>
    <w:rsid w:val="00C60D17"/>
    <w:rsid w:val="00C6312D"/>
    <w:rsid w:val="00C718EB"/>
    <w:rsid w:val="00C7577F"/>
    <w:rsid w:val="00C801BF"/>
    <w:rsid w:val="00CA35A8"/>
    <w:rsid w:val="00CA7960"/>
    <w:rsid w:val="00CB196D"/>
    <w:rsid w:val="00CB2886"/>
    <w:rsid w:val="00CC7CF0"/>
    <w:rsid w:val="00CE5E69"/>
    <w:rsid w:val="00CF0DEA"/>
    <w:rsid w:val="00D000AE"/>
    <w:rsid w:val="00D100BD"/>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4927"/>
    <w:rsid w:val="00EB783C"/>
    <w:rsid w:val="00EC0DDC"/>
    <w:rsid w:val="00EC4213"/>
    <w:rsid w:val="00EC6BA3"/>
    <w:rsid w:val="00EE1065"/>
    <w:rsid w:val="00EE38E7"/>
    <w:rsid w:val="00EE7B1B"/>
    <w:rsid w:val="00F029F3"/>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D4196"/>
    <w:rsid w:val="00FD523A"/>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428968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5F43-2614-430E-BDB6-97A09B8C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22</cp:revision>
  <dcterms:created xsi:type="dcterms:W3CDTF">2020-06-08T10:12:00Z</dcterms:created>
  <dcterms:modified xsi:type="dcterms:W3CDTF">2020-06-08T10:59:00Z</dcterms:modified>
</cp:coreProperties>
</file>