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4E" w:rsidRPr="00472123" w:rsidRDefault="00E036C5" w:rsidP="00472123">
      <w:pPr>
        <w:pStyle w:val="1"/>
        <w:tabs>
          <w:tab w:val="left" w:pos="0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-1.8pt;margin-top:3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613F4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613F4E" w:rsidRPr="0047212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613F4E" w:rsidRPr="00472123" w:rsidRDefault="00613F4E" w:rsidP="00472123">
      <w:pPr>
        <w:pStyle w:val="1"/>
        <w:tabs>
          <w:tab w:val="left" w:pos="0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47212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47212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47212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613F4E" w:rsidRPr="00472123" w:rsidRDefault="00613F4E" w:rsidP="00472123">
      <w:pPr>
        <w:pStyle w:val="1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47212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47212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613F4E" w:rsidRDefault="00613F4E" w:rsidP="00472123">
      <w:pPr>
        <w:rPr>
          <w:b/>
          <w:bCs/>
          <w:lang w:eastAsia="bg-BG"/>
        </w:rPr>
      </w:pPr>
    </w:p>
    <w:p w:rsidR="00613F4E" w:rsidRDefault="00613F4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613F4E" w:rsidRPr="000331E1" w:rsidRDefault="00613F4E" w:rsidP="00CA2D9E">
      <w:pPr>
        <w:rPr>
          <w:b/>
          <w:bCs/>
        </w:rPr>
      </w:pPr>
      <w:r w:rsidRPr="000331E1">
        <w:rPr>
          <w:b/>
          <w:bCs/>
          <w:lang w:eastAsia="bg-BG"/>
        </w:rPr>
        <w:t xml:space="preserve">                                                                   </w:t>
      </w:r>
      <w:r w:rsidRPr="000331E1">
        <w:rPr>
          <w:b/>
          <w:bCs/>
        </w:rPr>
        <w:t>ЗАПОВЕД</w:t>
      </w:r>
    </w:p>
    <w:p w:rsidR="00613F4E" w:rsidRPr="000331E1" w:rsidRDefault="00613F4E" w:rsidP="00C01395">
      <w:pPr>
        <w:jc w:val="center"/>
        <w:rPr>
          <w:b/>
          <w:bCs/>
        </w:rPr>
      </w:pPr>
    </w:p>
    <w:p w:rsidR="00613F4E" w:rsidRPr="00776BCA" w:rsidRDefault="00613F4E" w:rsidP="000331E1">
      <w:pPr>
        <w:jc w:val="center"/>
        <w:rPr>
          <w:b/>
          <w:bCs/>
          <w:lang w:val="en-US"/>
        </w:rPr>
      </w:pPr>
      <w:r w:rsidRPr="00472123">
        <w:rPr>
          <w:b/>
          <w:bCs/>
        </w:rPr>
        <w:t>№ РД-20-04-</w:t>
      </w:r>
      <w:r w:rsidR="00776BCA">
        <w:rPr>
          <w:b/>
          <w:bCs/>
          <w:lang w:val="en-US"/>
        </w:rPr>
        <w:t>215</w:t>
      </w:r>
    </w:p>
    <w:p w:rsidR="00613F4E" w:rsidRPr="00472123" w:rsidRDefault="00613F4E" w:rsidP="000331E1">
      <w:pPr>
        <w:jc w:val="center"/>
        <w:rPr>
          <w:b/>
          <w:bCs/>
        </w:rPr>
      </w:pPr>
      <w:r w:rsidRPr="00472123">
        <w:rPr>
          <w:b/>
          <w:bCs/>
        </w:rPr>
        <w:t>гр. Варна, 30.09.2020г.</w:t>
      </w:r>
    </w:p>
    <w:p w:rsidR="00613F4E" w:rsidRPr="000331E1" w:rsidRDefault="00613F4E" w:rsidP="000331E1">
      <w:pPr>
        <w:autoSpaceDE w:val="0"/>
        <w:autoSpaceDN w:val="0"/>
        <w:adjustRightInd w:val="0"/>
        <w:spacing w:line="249" w:lineRule="exact"/>
        <w:jc w:val="center"/>
        <w:rPr>
          <w:color w:val="FF0000"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613F4E" w:rsidRPr="00AB3028" w:rsidRDefault="00613F4E" w:rsidP="006402AD">
      <w:pPr>
        <w:autoSpaceDE w:val="0"/>
        <w:autoSpaceDN w:val="0"/>
        <w:adjustRightInd w:val="0"/>
        <w:spacing w:line="249" w:lineRule="exact"/>
        <w:ind w:firstLine="708"/>
        <w:jc w:val="both"/>
      </w:pPr>
      <w:r>
        <w:t>На основание чл.37</w:t>
      </w:r>
      <w:r w:rsidRPr="00FB73B8">
        <w:t xml:space="preserve">в, ал.4 от Закона за собствеността и ползването на земеделските земи (ЗСПЗЗ), във връзка с Доклад </w:t>
      </w:r>
      <w:r w:rsidRPr="00FB73B8">
        <w:rPr>
          <w:b/>
          <w:bCs/>
        </w:rPr>
        <w:t>изх.</w:t>
      </w:r>
      <w:r>
        <w:rPr>
          <w:b/>
          <w:bCs/>
        </w:rPr>
        <w:t xml:space="preserve">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РД-07-143</w:t>
      </w:r>
      <w:r w:rsidRPr="00957C03">
        <w:rPr>
          <w:b/>
          <w:bCs/>
        </w:rPr>
        <w:t>-</w:t>
      </w:r>
      <w:r>
        <w:rPr>
          <w:b/>
          <w:bCs/>
        </w:rPr>
        <w:t>4/14.09.2020г.</w:t>
      </w:r>
      <w:r w:rsidRPr="00FB73B8">
        <w:rPr>
          <w:b/>
          <w:bCs/>
        </w:rPr>
        <w:t>,</w:t>
      </w:r>
      <w:r>
        <w:t xml:space="preserve"> </w:t>
      </w:r>
      <w:r w:rsidRPr="00FB73B8">
        <w:rPr>
          <w:b/>
          <w:bCs/>
        </w:rPr>
        <w:t xml:space="preserve">наш </w:t>
      </w:r>
      <w:r>
        <w:rPr>
          <w:b/>
          <w:bCs/>
        </w:rPr>
        <w:t>вх.№ РД-07-143-8/15.09.2020</w:t>
      </w:r>
      <w:r w:rsidRPr="00FB73B8">
        <w:rPr>
          <w:b/>
          <w:bCs/>
        </w:rPr>
        <w:t>г.</w:t>
      </w:r>
      <w:r>
        <w:rPr>
          <w:b/>
          <w:bCs/>
        </w:rPr>
        <w:t xml:space="preserve"> </w:t>
      </w:r>
      <w:r>
        <w:t xml:space="preserve">на Комисията, </w:t>
      </w:r>
      <w:r w:rsidRPr="00FB73B8">
        <w:t xml:space="preserve">назначена със </w:t>
      </w:r>
      <w:r w:rsidRPr="00FB73B8">
        <w:rPr>
          <w:b/>
          <w:bCs/>
        </w:rPr>
        <w:t>Заповед</w:t>
      </w:r>
      <w:r>
        <w:rPr>
          <w:b/>
          <w:bCs/>
        </w:rPr>
        <w:t xml:space="preserve"> </w:t>
      </w:r>
      <w:r w:rsidRPr="00FB73B8">
        <w:rPr>
          <w:b/>
          <w:bCs/>
        </w:rPr>
        <w:t>№</w:t>
      </w:r>
      <w:r w:rsidRPr="00AB3028">
        <w:rPr>
          <w:b/>
          <w:bCs/>
        </w:rPr>
        <w:t xml:space="preserve"> </w:t>
      </w:r>
      <w:r>
        <w:rPr>
          <w:b/>
          <w:bCs/>
        </w:rPr>
        <w:t>РД20-</w:t>
      </w:r>
      <w:r w:rsidRPr="00957C03">
        <w:rPr>
          <w:b/>
          <w:bCs/>
        </w:rPr>
        <w:t>0</w:t>
      </w:r>
      <w:r>
        <w:rPr>
          <w:b/>
          <w:bCs/>
        </w:rPr>
        <w:t>7</w:t>
      </w:r>
      <w:r w:rsidRPr="00957C03">
        <w:rPr>
          <w:b/>
          <w:bCs/>
        </w:rPr>
        <w:t>-</w:t>
      </w:r>
      <w:r>
        <w:rPr>
          <w:b/>
          <w:bCs/>
        </w:rPr>
        <w:t>143/29.07.2020</w:t>
      </w:r>
      <w:r w:rsidRPr="00FB73B8">
        <w:rPr>
          <w:b/>
          <w:bCs/>
        </w:rPr>
        <w:t>г</w:t>
      </w:r>
      <w:r>
        <w:t>.</w:t>
      </w:r>
      <w:r w:rsidRPr="00FB73B8">
        <w:t xml:space="preserve"> на директора на Областна дирекция „Земеделие”-</w:t>
      </w:r>
      <w:r>
        <w:t xml:space="preserve">  </w:t>
      </w:r>
      <w:r w:rsidRPr="00FB73B8">
        <w:t>Варна,</w:t>
      </w:r>
      <w:r>
        <w:t xml:space="preserve"> както и представено сключено </w:t>
      </w:r>
      <w:r w:rsidRPr="00FB73B8">
        <w:t>доброволно споразумение</w:t>
      </w:r>
      <w:r>
        <w:t xml:space="preserve"> с </w:t>
      </w:r>
      <w:r>
        <w:rPr>
          <w:b/>
        </w:rPr>
        <w:t>вх. № ПО-09-734/31.08.2020г.</w:t>
      </w:r>
      <w:r>
        <w:t>.</w:t>
      </w:r>
      <w:r w:rsidRPr="00FB73B8">
        <w:t xml:space="preserve"> за </w:t>
      </w:r>
      <w:r>
        <w:rPr>
          <w:b/>
          <w:bCs/>
        </w:rPr>
        <w:t xml:space="preserve">землището </w:t>
      </w:r>
      <w:r w:rsidRPr="00FB73B8">
        <w:rPr>
          <w:b/>
          <w:bCs/>
        </w:rPr>
        <w:t>на</w:t>
      </w:r>
      <w:r w:rsidR="00472123">
        <w:rPr>
          <w:b/>
          <w:bCs/>
        </w:rPr>
        <w:t xml:space="preserve"> с.</w:t>
      </w:r>
      <w:r w:rsidRPr="00FB73B8">
        <w:rPr>
          <w:b/>
          <w:bCs/>
        </w:rPr>
        <w:t>Езерово</w:t>
      </w:r>
      <w:r>
        <w:rPr>
          <w:b/>
          <w:bCs/>
        </w:rPr>
        <w:t xml:space="preserve">, </w:t>
      </w:r>
      <w:r w:rsidRPr="00FB73B8">
        <w:rPr>
          <w:b/>
          <w:bCs/>
        </w:rPr>
        <w:t>ЕКАТТЕ 27125</w:t>
      </w:r>
      <w:r w:rsidRPr="00FB73B8">
        <w:t>, общ. Белослав, област Варна</w:t>
      </w:r>
    </w:p>
    <w:p w:rsidR="00613F4E" w:rsidRDefault="00613F4E" w:rsidP="00C01395">
      <w:pPr>
        <w:ind w:right="-157"/>
        <w:jc w:val="both"/>
      </w:pPr>
    </w:p>
    <w:p w:rsidR="00613F4E" w:rsidRDefault="00613F4E" w:rsidP="00C01395">
      <w:pPr>
        <w:ind w:right="-157"/>
        <w:jc w:val="both"/>
      </w:pPr>
    </w:p>
    <w:p w:rsidR="00613F4E" w:rsidRPr="00FB73B8" w:rsidRDefault="00613F4E" w:rsidP="00C01395">
      <w:pPr>
        <w:ind w:right="-157"/>
        <w:jc w:val="center"/>
        <w:rPr>
          <w:b/>
          <w:bCs/>
        </w:rPr>
      </w:pPr>
      <w:r w:rsidRPr="00FB73B8">
        <w:rPr>
          <w:b/>
          <w:bCs/>
        </w:rPr>
        <w:t>ОПРЕДЕЛЯМ :</w:t>
      </w:r>
    </w:p>
    <w:p w:rsidR="00613F4E" w:rsidRDefault="00613F4E" w:rsidP="00C01395">
      <w:pPr>
        <w:ind w:right="-157"/>
        <w:jc w:val="both"/>
        <w:rPr>
          <w:b/>
          <w:bCs/>
        </w:rPr>
      </w:pPr>
    </w:p>
    <w:p w:rsidR="00613F4E" w:rsidRPr="00FB73B8" w:rsidRDefault="00613F4E" w:rsidP="00C01395">
      <w:pPr>
        <w:ind w:right="-157"/>
        <w:jc w:val="both"/>
        <w:rPr>
          <w:b/>
          <w:bCs/>
        </w:rPr>
      </w:pPr>
    </w:p>
    <w:p w:rsidR="00613F4E" w:rsidRDefault="00613F4E" w:rsidP="00472123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2B4287">
        <w:rPr>
          <w:lang w:eastAsia="bg-BG"/>
        </w:rPr>
        <w:t>Разпределение на масивите за ползване в землището на</w:t>
      </w:r>
      <w:r w:rsidRPr="002B4287">
        <w:rPr>
          <w:b/>
          <w:bCs/>
        </w:rPr>
        <w:t xml:space="preserve"> с. Езерово, ЕКАТТЕ 27125</w:t>
      </w:r>
      <w:r w:rsidRPr="002B4287">
        <w:rPr>
          <w:lang w:eastAsia="bg-BG"/>
        </w:rPr>
        <w:t xml:space="preserve">, общ. Белослав, 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2020/2021</w:t>
      </w:r>
      <w:r w:rsidRPr="002B4287">
        <w:rPr>
          <w:b/>
          <w:bCs/>
          <w:lang w:eastAsia="bg-BG"/>
        </w:rPr>
        <w:t xml:space="preserve"> година,</w:t>
      </w:r>
      <w:r w:rsidRPr="002B4287">
        <w:rPr>
          <w:lang w:eastAsia="bg-BG"/>
        </w:rPr>
        <w:t xml:space="preserve"> както следва:</w:t>
      </w:r>
    </w:p>
    <w:p w:rsidR="00613F4E" w:rsidRPr="002B4287" w:rsidRDefault="00613F4E" w:rsidP="00472123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613F4E" w:rsidRPr="006402AD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 1. ЗКПУ</w:t>
      </w:r>
      <w:r w:rsidR="00472123">
        <w:rPr>
          <w:b/>
        </w:rPr>
        <w:t xml:space="preserve"> </w:t>
      </w:r>
      <w:r w:rsidRPr="006402AD">
        <w:rPr>
          <w:b/>
        </w:rPr>
        <w:t>"ТРАКИЯ-94"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472123">
        <w:rPr>
          <w:b/>
        </w:rPr>
        <w:t>34.753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472123">
        <w:rPr>
          <w:b/>
        </w:rPr>
        <w:t>0.000 дка</w:t>
      </w:r>
    </w:p>
    <w:p w:rsidR="00613F4E" w:rsidRPr="00B7589B" w:rsidRDefault="00613F4E" w:rsidP="00472123">
      <w:pPr>
        <w:autoSpaceDE w:val="0"/>
        <w:autoSpaceDN w:val="0"/>
        <w:adjustRightInd w:val="0"/>
        <w:jc w:val="both"/>
        <w:rPr>
          <w:b/>
        </w:rPr>
      </w:pPr>
      <w:r>
        <w:t xml:space="preserve">    Разпределени масиви (по номера), съгласно проекта:5263, </w:t>
      </w:r>
      <w:r w:rsidRPr="00B7589B">
        <w:rPr>
          <w:b/>
        </w:rPr>
        <w:t>общо площ: 34.753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</w:t>
      </w:r>
    </w:p>
    <w:p w:rsidR="00613F4E" w:rsidRPr="006402AD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2. „ИЛТЕКС АГРО“</w:t>
      </w:r>
      <w:r w:rsidR="00472123">
        <w:rPr>
          <w:b/>
        </w:rPr>
        <w:t xml:space="preserve"> </w:t>
      </w:r>
      <w:r w:rsidRPr="006402AD">
        <w:rPr>
          <w:b/>
        </w:rPr>
        <w:t>ЕООД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472123">
        <w:rPr>
          <w:b/>
        </w:rPr>
        <w:t>74.527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472123">
        <w:rPr>
          <w:b/>
        </w:rPr>
        <w:t>0.000 дка</w:t>
      </w:r>
    </w:p>
    <w:p w:rsidR="00613F4E" w:rsidRDefault="00613F4E" w:rsidP="00472123">
      <w:pPr>
        <w:autoSpaceDE w:val="0"/>
        <w:autoSpaceDN w:val="0"/>
        <w:adjustRightInd w:val="0"/>
        <w:jc w:val="both"/>
      </w:pPr>
      <w:r>
        <w:t xml:space="preserve">    Разпределени масиви (по номера), съгласно проекта:1064, </w:t>
      </w:r>
      <w:r w:rsidRPr="00B7589B">
        <w:rPr>
          <w:b/>
        </w:rPr>
        <w:t>общо площ: 74.527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 </w:t>
      </w:r>
    </w:p>
    <w:p w:rsidR="00613F4E" w:rsidRPr="006402AD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>3. ППЗК</w:t>
      </w:r>
      <w:r w:rsidR="00472123">
        <w:rPr>
          <w:b/>
        </w:rPr>
        <w:t xml:space="preserve"> </w:t>
      </w:r>
      <w:r w:rsidRPr="006402AD">
        <w:rPr>
          <w:b/>
        </w:rPr>
        <w:t>“ЗОРА“ С.ЕЗЕРОВО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472123">
        <w:rPr>
          <w:b/>
        </w:rPr>
        <w:t>2689.189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472123">
        <w:rPr>
          <w:b/>
        </w:rPr>
        <w:t>176.446 дка</w:t>
      </w:r>
    </w:p>
    <w:p w:rsidR="00613F4E" w:rsidRPr="00B7589B" w:rsidRDefault="00613F4E" w:rsidP="00472123">
      <w:pPr>
        <w:autoSpaceDE w:val="0"/>
        <w:autoSpaceDN w:val="0"/>
        <w:adjustRightInd w:val="0"/>
        <w:jc w:val="both"/>
        <w:rPr>
          <w:b/>
        </w:rPr>
      </w:pPr>
      <w:r>
        <w:t xml:space="preserve">    Разпределени масиви (по номера), съгласно проекта:5249, 5250, 5251, 5253, 5254, 5255, 5257, 5258, 5259, 5261, 5262, 5274, 1638, 5332, </w:t>
      </w:r>
      <w:r w:rsidRPr="00B7589B">
        <w:rPr>
          <w:b/>
        </w:rPr>
        <w:t>общо площ: 2865.635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>
        <w:rPr>
          <w:b/>
        </w:rPr>
        <w:t xml:space="preserve">  </w:t>
      </w:r>
    </w:p>
    <w:p w:rsidR="00613F4E" w:rsidRPr="006402AD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>
        <w:rPr>
          <w:b/>
        </w:rPr>
        <w:t>4. "ДОБРА РЕКОЛТА</w:t>
      </w:r>
      <w:r w:rsidRPr="006402AD">
        <w:rPr>
          <w:b/>
        </w:rPr>
        <w:t>"</w:t>
      </w:r>
      <w:r w:rsidR="00472123">
        <w:rPr>
          <w:b/>
        </w:rPr>
        <w:t xml:space="preserve"> </w:t>
      </w:r>
      <w:r w:rsidRPr="006402AD">
        <w:rPr>
          <w:b/>
        </w:rPr>
        <w:t>ЕООД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472123">
        <w:rPr>
          <w:b/>
        </w:rPr>
        <w:t>0.000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472123">
        <w:rPr>
          <w:b/>
        </w:rPr>
        <w:t>0.000 дка</w:t>
      </w:r>
    </w:p>
    <w:p w:rsidR="00613F4E" w:rsidRDefault="00613F4E" w:rsidP="00472123">
      <w:pPr>
        <w:autoSpaceDE w:val="0"/>
        <w:autoSpaceDN w:val="0"/>
        <w:adjustRightInd w:val="0"/>
        <w:jc w:val="both"/>
      </w:pPr>
      <w:r>
        <w:t xml:space="preserve">    Разпределени масиви (п</w:t>
      </w:r>
      <w:r w:rsidR="00472123">
        <w:t xml:space="preserve">о номера), съгласно проекта: </w:t>
      </w:r>
      <w:r w:rsidRPr="00472123">
        <w:rPr>
          <w:b/>
        </w:rPr>
        <w:t>общо площ: 0.000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</w:t>
      </w:r>
    </w:p>
    <w:p w:rsidR="00613F4E" w:rsidRPr="006402AD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  <w:rPr>
          <w:b/>
        </w:rPr>
      </w:pPr>
      <w:r w:rsidRPr="006402AD">
        <w:rPr>
          <w:b/>
        </w:rPr>
        <w:t xml:space="preserve"> 5. „ЗЕМЕДЕЛСКА КОМПАНИЯ“</w:t>
      </w:r>
      <w:r w:rsidR="00472123">
        <w:rPr>
          <w:b/>
        </w:rPr>
        <w:t xml:space="preserve"> </w:t>
      </w:r>
      <w:r w:rsidRPr="006402AD">
        <w:rPr>
          <w:b/>
        </w:rPr>
        <w:t>ЕООД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472123">
        <w:rPr>
          <w:b/>
        </w:rPr>
        <w:t>0.000 дка</w:t>
      </w:r>
    </w:p>
    <w:p w:rsidR="00613F4E" w:rsidRDefault="00613F4E" w:rsidP="00472123">
      <w:pPr>
        <w:keepNext/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472123">
        <w:rPr>
          <w:b/>
        </w:rPr>
        <w:t>0.000 дка</w:t>
      </w:r>
    </w:p>
    <w:p w:rsidR="00613F4E" w:rsidRDefault="00613F4E" w:rsidP="00472123">
      <w:pPr>
        <w:autoSpaceDE w:val="0"/>
        <w:autoSpaceDN w:val="0"/>
        <w:adjustRightInd w:val="0"/>
        <w:jc w:val="both"/>
      </w:pPr>
      <w:r>
        <w:t xml:space="preserve">    Разпределени масиви (</w:t>
      </w:r>
      <w:r w:rsidR="00472123">
        <w:t xml:space="preserve">по номера), съгласно проекта: </w:t>
      </w:r>
      <w:r>
        <w:t xml:space="preserve"> </w:t>
      </w:r>
      <w:r w:rsidRPr="00472123">
        <w:rPr>
          <w:b/>
        </w:rPr>
        <w:t>общо площ: 0.000 дка</w:t>
      </w:r>
    </w:p>
    <w:p w:rsidR="00613F4E" w:rsidRDefault="00613F4E" w:rsidP="00DC1163">
      <w:pPr>
        <w:autoSpaceDE w:val="0"/>
        <w:autoSpaceDN w:val="0"/>
        <w:adjustRightInd w:val="0"/>
        <w:spacing w:line="249" w:lineRule="exact"/>
      </w:pPr>
    </w:p>
    <w:p w:rsidR="00613F4E" w:rsidRDefault="00613F4E" w:rsidP="00DC1163">
      <w:pPr>
        <w:autoSpaceDE w:val="0"/>
        <w:autoSpaceDN w:val="0"/>
        <w:adjustRightInd w:val="0"/>
        <w:spacing w:line="249" w:lineRule="exact"/>
      </w:pPr>
    </w:p>
    <w:p w:rsidR="00613F4E" w:rsidRDefault="00613F4E" w:rsidP="00DC1163">
      <w:pPr>
        <w:autoSpaceDE w:val="0"/>
        <w:autoSpaceDN w:val="0"/>
        <w:adjustRightInd w:val="0"/>
        <w:spacing w:line="249" w:lineRule="exact"/>
      </w:pPr>
    </w:p>
    <w:p w:rsidR="00613F4E" w:rsidRDefault="00613F4E" w:rsidP="00DC1163">
      <w:pPr>
        <w:autoSpaceDE w:val="0"/>
        <w:autoSpaceDN w:val="0"/>
        <w:adjustRightInd w:val="0"/>
        <w:spacing w:line="249" w:lineRule="exact"/>
      </w:pPr>
    </w:p>
    <w:p w:rsidR="00472123" w:rsidRDefault="00472123" w:rsidP="00DC1163">
      <w:pPr>
        <w:autoSpaceDE w:val="0"/>
        <w:autoSpaceDN w:val="0"/>
        <w:adjustRightInd w:val="0"/>
        <w:spacing w:line="249" w:lineRule="exact"/>
      </w:pPr>
    </w:p>
    <w:p w:rsidR="00472123" w:rsidRDefault="00472123" w:rsidP="00DC1163">
      <w:pPr>
        <w:autoSpaceDE w:val="0"/>
        <w:autoSpaceDN w:val="0"/>
        <w:adjustRightInd w:val="0"/>
        <w:spacing w:line="249" w:lineRule="exact"/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 Езерово, ЕКАТТЕ 27125, община Белослав, област Варна.</w:t>
      </w: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80"/>
        <w:gridCol w:w="862"/>
        <w:gridCol w:w="850"/>
        <w:gridCol w:w="988"/>
        <w:gridCol w:w="712"/>
        <w:gridCol w:w="1034"/>
      </w:tblGrid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72123" w:rsidRDefault="00472123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F4E" w:rsidRPr="00472123" w:rsidRDefault="00613F4E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F4E" w:rsidRPr="00472123" w:rsidRDefault="00613F4E" w:rsidP="00472123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23" w:rsidRDefault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5.333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4.847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4.419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3.493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3.412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"ЗКПУ"ТРАКИЯ-94"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3.253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34.753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12.509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12.306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9.708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6.970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6.792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6.074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6.069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4.858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1.072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0.171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74.527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7.675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7.033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6.928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4.892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4.320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3.779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3.321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28.2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2.651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29.22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2.206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29.20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0.680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40.520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15.412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11.250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8.932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8.505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6.825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12.76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4.623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12.75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4.606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4.348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3.104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2.926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2.704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1.432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0.686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1.080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31.186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26.911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26.587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23.672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19.226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16.084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15.997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15.985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15.162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14.745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10.926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9.594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8.870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8.868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8.867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8.821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7.490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7.484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6.301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6.147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5.894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5.875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5.280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5.039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4.987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4.963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4.248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3.987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3.605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3.564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1.242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0.978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0.747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14.017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10.443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10.068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10.001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9.988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9.827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7.076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6.575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5.868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5.368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33.87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5.321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4.885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4.790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4.718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33.86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4.152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4.138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2.845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2.174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27.735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17.204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17.024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14.941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14.850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13.409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11.245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11.244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8.980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8.712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7.977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5.876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5.260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1.889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4.594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4.165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2.198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25.4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2.477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1.907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9.936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6.978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12.79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6.400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12.78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6.100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5.764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5.562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5.544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5.124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4.875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1.589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0.233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42.695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22.996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21.398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19.798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16.898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14.996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14.933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14.52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14.734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14.51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14.728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12.667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12.190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10.815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10.511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16.63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8.899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16.34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8.498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8.001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7.955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7.928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14.21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7.878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7.598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7.501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7.498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7.367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7.249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7.002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16.25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6.998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6.099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6.063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16.39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5.794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5.672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5.658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5.484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5.457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5.428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5.411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5.247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16.62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4.352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14.48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4.321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14.50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4.271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3.751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3.748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3.570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3.350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16.59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3.350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3.320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3.300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3.207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16.19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3.056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14.34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16.45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33.979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32.538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27.795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23.906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16.798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14.118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10.738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9.913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5.146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8.099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12.47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3.905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3.151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2.883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2.536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2.240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2.138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12.54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1.525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1.444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0.329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12.35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0.151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19.219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19.153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18.772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14.220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13.415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11.522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11.387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11.343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11.237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9.139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8.592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7.134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7.107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6.383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6.373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6.243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4.991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4.988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32.34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4.982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502.42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5.200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502.41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5.188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502.40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4.796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15.45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43.595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31.497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31.133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11.497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15.43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6.499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5.297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5.101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5.100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3.851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3.849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3.849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3.849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3.500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6.627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5.006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4.441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4.222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2.848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2.781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2.034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34.12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0.301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4.184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4.108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44.802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30.040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24.853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24.530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24.496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19.891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17.758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17.498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15.197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17.42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14.763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13.997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17.18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13.862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13.199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10.653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10.494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10.190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10.071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9.698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17.41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9.477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9.341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9.268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9.020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8.000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17.19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7.883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7.000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6.307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5.818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5.669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5.667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5.664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5.429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4.982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4.914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20.26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4.660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4.166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4.165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4.019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4.000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19.15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3.979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17.31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3.973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3.885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20.27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3.865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19.21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3.757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3.582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17.52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17.49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3.000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17.48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2.999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17.21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2.845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2.587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19.22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2.537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20.17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2.517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20.28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2.507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17.55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sz w:val="22"/>
                <w:szCs w:val="22"/>
              </w:rPr>
              <w:t>0.840</w:t>
            </w:r>
          </w:p>
        </w:tc>
      </w:tr>
      <w:tr w:rsidR="00613F4E" w:rsidRPr="00472123" w:rsidTr="000331E1">
        <w:trPr>
          <w:cantSplit/>
          <w:trHeight w:val="227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2689.189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 w:rsidP="004721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72123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72123">
              <w:rPr>
                <w:b/>
                <w:bCs/>
                <w:sz w:val="22"/>
                <w:szCs w:val="22"/>
              </w:rPr>
              <w:t>176.446</w:t>
            </w:r>
          </w:p>
        </w:tc>
      </w:tr>
    </w:tbl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13F4E" w:rsidRDefault="00613F4E" w:rsidP="00C01395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lang w:eastAsia="bg-BG"/>
        </w:rPr>
      </w:pPr>
    </w:p>
    <w:p w:rsidR="00613F4E" w:rsidRPr="00456010" w:rsidRDefault="00613F4E" w:rsidP="007D4D46">
      <w:pPr>
        <w:jc w:val="center"/>
        <w:rPr>
          <w:b/>
          <w:bCs/>
        </w:rPr>
      </w:pPr>
      <w:r w:rsidRPr="00456010">
        <w:rPr>
          <w:b/>
          <w:bCs/>
        </w:rPr>
        <w:t>Задължение за плащане за земите по чл. 37в, ал. 3, т. 2 от ЗСПЗЗ за</w:t>
      </w:r>
    </w:p>
    <w:p w:rsidR="00613F4E" w:rsidRPr="00456010" w:rsidRDefault="00613F4E" w:rsidP="007D4D4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стопанската 2020/2021 година за землището на с.Езерово,</w:t>
      </w:r>
      <w:r w:rsidRPr="00456010">
        <w:t xml:space="preserve"> </w:t>
      </w:r>
      <w:r w:rsidRPr="00456010">
        <w:rPr>
          <w:b/>
        </w:rPr>
        <w:t>ЕКАТТЕ 27125,</w:t>
      </w:r>
    </w:p>
    <w:p w:rsidR="00613F4E" w:rsidRPr="00456010" w:rsidRDefault="00613F4E" w:rsidP="00E03D8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община Белослав, област Варна</w:t>
      </w:r>
    </w:p>
    <w:p w:rsidR="00613F4E" w:rsidRDefault="00613F4E" w:rsidP="00C01395">
      <w:pPr>
        <w:ind w:firstLine="708"/>
        <w:rPr>
          <w:b/>
          <w:bCs/>
          <w:sz w:val="22"/>
          <w:szCs w:val="22"/>
        </w:rPr>
      </w:pPr>
      <w:r w:rsidRPr="00E34B79">
        <w:rPr>
          <w:b/>
          <w:bCs/>
          <w:sz w:val="22"/>
          <w:szCs w:val="22"/>
          <w:lang w:val="ru-RU"/>
        </w:rPr>
        <w:tab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80"/>
        <w:gridCol w:w="862"/>
        <w:gridCol w:w="850"/>
        <w:gridCol w:w="850"/>
        <w:gridCol w:w="1038"/>
        <w:gridCol w:w="2987"/>
      </w:tblGrid>
      <w:tr w:rsidR="00613F4E" w:rsidRPr="00456010" w:rsidTr="000331E1">
        <w:trPr>
          <w:cantSplit/>
          <w:trHeight w:val="227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56010" w:rsidRDefault="004560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8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010" w:rsidRDefault="004560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9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56010" w:rsidRDefault="004560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456010">
              <w:rPr>
                <w:b/>
                <w:bCs/>
                <w:sz w:val="22"/>
                <w:szCs w:val="22"/>
              </w:rPr>
              <w:t>Собственик</w:t>
            </w: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F4E" w:rsidRPr="00456010" w:rsidRDefault="00613F4E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F4E" w:rsidRPr="00456010" w:rsidRDefault="00613F4E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010" w:rsidRDefault="004560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010" w:rsidRDefault="004560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9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F4E" w:rsidRPr="00456010" w:rsidRDefault="00613F4E">
            <w:pPr>
              <w:rPr>
                <w:sz w:val="22"/>
                <w:szCs w:val="22"/>
                <w:lang w:eastAsia="bg-BG"/>
              </w:rPr>
            </w:pP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6.928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242.47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ЕНК и др.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4.892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171.23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ФХХ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3.779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132.26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БЕ ГЕ РЕАЛ КОНСУЛТ ЕООД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1.080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37.81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РХА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15.997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559.91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ЕДТ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1.242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43.46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АДГ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10.001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350.02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ХЕПИ ХОЛИДЕЙ 2012 ЕООД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5.868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205.38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ГНК и др.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14.941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522.94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БЦТ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1.889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66.13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2.198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76.92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5.124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179.34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МЮСЮЛМАНСКО НАСТОЯТЕЛСТВО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4.875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170.62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МЮСЮЛМАНСКО НАСТОЯТЕЛСТВО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7.878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275.73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ВСД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6.998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244.93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ГАТ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14.118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494.14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ЕНИ и др.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8.099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283.46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РХА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11.387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398.55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ГРАНД СТРОЙ 2017 ЕООД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3.000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105.00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ИСТ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17.498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612.43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ВАН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10.190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356.64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СНВ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5.667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198.34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ГНК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5.664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198.24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МНЖ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3.757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131.49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ЕКО ИНВЕСТ ПРОДУКТ ООД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2.537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88.78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ЕКО ИНВЕСТ ПРОДУКТ ООД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5332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 w:rsidP="00B758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0.840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29.40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</w:rPr>
              <w:t>МНТ и др.</w:t>
            </w:r>
          </w:p>
        </w:tc>
      </w:tr>
      <w:tr w:rsidR="00613F4E" w:rsidRPr="00456010" w:rsidTr="000331E1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176.446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</w:rPr>
              <w:t>6175.62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F4E" w:rsidRPr="00456010" w:rsidRDefault="00613F4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</w:tr>
    </w:tbl>
    <w:p w:rsidR="00613F4E" w:rsidRPr="0042196E" w:rsidRDefault="00613F4E" w:rsidP="00C01395">
      <w:pPr>
        <w:jc w:val="both"/>
        <w:rPr>
          <w:spacing w:val="4"/>
        </w:rPr>
      </w:pPr>
    </w:p>
    <w:p w:rsidR="00613F4E" w:rsidRDefault="00613F4E" w:rsidP="00C01395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РД-20-07-29/29.01.2020</w:t>
      </w:r>
      <w:r w:rsidRPr="00FB73B8">
        <w:rPr>
          <w:b/>
          <w:bCs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, изменена със </w:t>
      </w:r>
      <w:r w:rsidRPr="00E03D83">
        <w:rPr>
          <w:b/>
          <w:spacing w:val="4"/>
        </w:rPr>
        <w:t>заповед №РД-20-07-55/10.03.2020г</w:t>
      </w:r>
      <w:r>
        <w:rPr>
          <w:spacing w:val="4"/>
        </w:rPr>
        <w:t>.</w:t>
      </w:r>
      <w:r w:rsidRPr="00FB73B8">
        <w:rPr>
          <w:spacing w:val="4"/>
        </w:rPr>
        <w:t xml:space="preserve"> на  директора на ОД "Земеде</w:t>
      </w:r>
      <w:r>
        <w:rPr>
          <w:spacing w:val="4"/>
        </w:rPr>
        <w:t>лие"- Варна.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</w:t>
      </w:r>
      <w:r w:rsidRPr="00FB73B8">
        <w:rPr>
          <w:b/>
          <w:bCs/>
          <w:spacing w:val="4"/>
        </w:rPr>
        <w:t xml:space="preserve">от </w:t>
      </w:r>
      <w:r>
        <w:rPr>
          <w:b/>
          <w:bCs/>
          <w:spacing w:val="4"/>
        </w:rPr>
        <w:t>1/05.05.2020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 w:rsidRPr="00FB73B8">
        <w:rPr>
          <w:b/>
          <w:bCs/>
        </w:rPr>
        <w:t>с.Езерово</w:t>
      </w:r>
      <w:r w:rsidRPr="00FB73B8">
        <w:t xml:space="preserve">, </w:t>
      </w:r>
      <w:r w:rsidRPr="00FB73B8">
        <w:rPr>
          <w:b/>
          <w:bCs/>
        </w:rPr>
        <w:t>ЕКАТТЕ 27125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613F4E" w:rsidRPr="00AB3028" w:rsidRDefault="00613F4E" w:rsidP="001F24D9">
      <w:pPr>
        <w:ind w:firstLine="708"/>
        <w:jc w:val="both"/>
        <w:rPr>
          <w:b/>
          <w:bCs/>
        </w:rPr>
      </w:pPr>
      <w:r w:rsidRPr="006F1056">
        <w:rPr>
          <w:b/>
          <w:bCs/>
          <w:i/>
          <w:iCs/>
          <w:spacing w:val="4"/>
        </w:rPr>
        <w:t>*Забележка:</w:t>
      </w:r>
      <w:r w:rsidRPr="006F1056">
        <w:rPr>
          <w:b/>
          <w:bCs/>
          <w:i/>
          <w:iCs/>
        </w:rPr>
        <w:t xml:space="preserve"> </w:t>
      </w:r>
      <w:r w:rsidRPr="006F1056">
        <w:rPr>
          <w:b/>
          <w:bCs/>
          <w:i/>
          <w:iCs/>
          <w:spacing w:val="4"/>
        </w:rPr>
        <w:t>Няма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 Варна – за земите от ДПФ</w:t>
      </w:r>
      <w:r w:rsidRPr="006F1056">
        <w:rPr>
          <w:b/>
          <w:bCs/>
          <w:i/>
          <w:iCs/>
        </w:rPr>
        <w:t xml:space="preserve"> и до Кмета на Общината – за земите от ОПФ</w:t>
      </w:r>
      <w:r w:rsidRPr="00FB73B8">
        <w:rPr>
          <w:spacing w:val="4"/>
        </w:rPr>
        <w:t>.</w:t>
      </w:r>
      <w:r w:rsidRPr="00FB73B8">
        <w:t xml:space="preserve"> </w:t>
      </w:r>
      <w:r w:rsidRPr="00FB73B8">
        <w:rPr>
          <w:b/>
          <w:bCs/>
        </w:rPr>
        <w:t xml:space="preserve">    </w:t>
      </w:r>
    </w:p>
    <w:p w:rsidR="00613F4E" w:rsidRDefault="00613F4E" w:rsidP="00C01395">
      <w:pPr>
        <w:ind w:firstLine="708"/>
        <w:jc w:val="both"/>
      </w:pPr>
    </w:p>
    <w:p w:rsidR="00613F4E" w:rsidRDefault="00613F4E" w:rsidP="00C01395">
      <w:pPr>
        <w:ind w:firstLine="708"/>
        <w:jc w:val="both"/>
      </w:pPr>
      <w:r w:rsidRPr="00FB73B8">
        <w:t xml:space="preserve">Неразделна част от заповедта е и карта за разпределянето на масивите за ползване в землището на </w:t>
      </w:r>
      <w:r w:rsidRPr="006D1D10">
        <w:t>с. Езерово, ЕКАТТЕ 27125, общ. Белослав,  област Варна.</w:t>
      </w:r>
    </w:p>
    <w:p w:rsidR="00613F4E" w:rsidRDefault="00613F4E" w:rsidP="00C01395">
      <w:pPr>
        <w:ind w:firstLine="708"/>
        <w:jc w:val="both"/>
      </w:pPr>
    </w:p>
    <w:p w:rsidR="00613F4E" w:rsidRPr="006F1056" w:rsidRDefault="00613F4E" w:rsidP="00C01395">
      <w:pPr>
        <w:ind w:firstLine="708"/>
        <w:jc w:val="both"/>
      </w:pPr>
      <w:r w:rsidRPr="00FB73B8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FB73B8">
        <w:rPr>
          <w:b/>
          <w:bCs/>
        </w:rPr>
        <w:t>дължимите суми за ползване на земите по чл.37в, ал.3, т.2 за землището на с. Езерово, ЕКАТТЕ 27125, общ. Белослав, обл. Варна се заплащат от  съответния ползвател по  б</w:t>
      </w:r>
      <w:r>
        <w:rPr>
          <w:b/>
          <w:bCs/>
        </w:rPr>
        <w:t xml:space="preserve">анкова сметка за чужди средства на </w:t>
      </w:r>
      <w:r w:rsidRPr="00FB73B8">
        <w:rPr>
          <w:b/>
          <w:bCs/>
        </w:rPr>
        <w:t>ОД  "Земеделие"</w:t>
      </w:r>
      <w:r>
        <w:rPr>
          <w:b/>
          <w:bCs/>
        </w:rPr>
        <w:t xml:space="preserve"> –гр. </w:t>
      </w:r>
      <w:r w:rsidRPr="00FB73B8">
        <w:rPr>
          <w:b/>
          <w:bCs/>
        </w:rPr>
        <w:t xml:space="preserve">Варна: </w:t>
      </w:r>
    </w:p>
    <w:p w:rsidR="00613F4E" w:rsidRPr="00FB73B8" w:rsidRDefault="00613F4E" w:rsidP="00C01395">
      <w:pPr>
        <w:tabs>
          <w:tab w:val="left" w:pos="1800"/>
        </w:tabs>
        <w:jc w:val="both"/>
        <w:rPr>
          <w:color w:val="000000"/>
          <w:spacing w:val="4"/>
        </w:rPr>
      </w:pPr>
    </w:p>
    <w:p w:rsidR="00613F4E" w:rsidRPr="00FB73B8" w:rsidRDefault="00613F4E" w:rsidP="00C01395">
      <w:pPr>
        <w:tabs>
          <w:tab w:val="left" w:pos="1800"/>
        </w:tabs>
        <w:ind w:firstLine="2160"/>
        <w:jc w:val="both"/>
        <w:rPr>
          <w:b/>
          <w:bCs/>
        </w:rPr>
      </w:pPr>
      <w:r w:rsidRPr="00FB73B8">
        <w:rPr>
          <w:b/>
          <w:bCs/>
        </w:rPr>
        <w:t>Банка: УНИКРЕДИТ БУЛБАНК</w:t>
      </w:r>
    </w:p>
    <w:p w:rsidR="00613F4E" w:rsidRPr="00FB73B8" w:rsidRDefault="00613F4E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 xml:space="preserve">Банков код: </w:t>
      </w:r>
      <w:r w:rsidRPr="00FB73B8">
        <w:rPr>
          <w:b/>
          <w:bCs/>
          <w:lang w:val="en-US"/>
        </w:rPr>
        <w:t>UNCRBGSF</w:t>
      </w:r>
    </w:p>
    <w:p w:rsidR="00613F4E" w:rsidRPr="00FB73B8" w:rsidRDefault="00613F4E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>Банкова сметка (</w:t>
      </w:r>
      <w:r w:rsidRPr="00FB73B8">
        <w:rPr>
          <w:b/>
          <w:bCs/>
          <w:lang w:val="en-US"/>
        </w:rPr>
        <w:t>IBAN</w:t>
      </w:r>
      <w:r w:rsidRPr="00FB73B8">
        <w:rPr>
          <w:b/>
          <w:bCs/>
        </w:rPr>
        <w:t>):</w:t>
      </w:r>
      <w:r w:rsidRPr="00FB73B8">
        <w:rPr>
          <w:b/>
          <w:bCs/>
          <w:lang w:val="ru-RU"/>
        </w:rPr>
        <w:t xml:space="preserve"> </w:t>
      </w:r>
      <w:r w:rsidRPr="00FB73B8">
        <w:rPr>
          <w:b/>
          <w:bCs/>
          <w:lang w:val="en-US"/>
        </w:rPr>
        <w:t>BG</w:t>
      </w:r>
      <w:r w:rsidRPr="00FB73B8">
        <w:rPr>
          <w:b/>
          <w:bCs/>
          <w:lang w:val="ru-RU"/>
        </w:rPr>
        <w:t>35</w:t>
      </w:r>
      <w:r w:rsidRPr="00FB73B8">
        <w:rPr>
          <w:b/>
          <w:bCs/>
          <w:lang w:val="en-US"/>
        </w:rPr>
        <w:t>UNCR</w:t>
      </w:r>
      <w:r w:rsidRPr="00FB73B8">
        <w:rPr>
          <w:b/>
          <w:bCs/>
          <w:lang w:val="ru-RU"/>
        </w:rPr>
        <w:t>70003319723172</w:t>
      </w:r>
    </w:p>
    <w:p w:rsidR="00613F4E" w:rsidRPr="00FB73B8" w:rsidRDefault="00613F4E" w:rsidP="00C01395">
      <w:pPr>
        <w:tabs>
          <w:tab w:val="left" w:pos="1800"/>
        </w:tabs>
        <w:jc w:val="both"/>
        <w:rPr>
          <w:b/>
          <w:bCs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Pr="008B2251" w:rsidRDefault="00613F4E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6F1056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6F1056">
          <w:t>чл. 37в, ал. 4 ЗСПЗЗ</w:t>
        </w:r>
      </w:hyperlink>
      <w:r w:rsidRPr="006F1056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6F1056">
          <w:t>чл. 37в, ал. 1 ЗСПЗЗ</w:t>
        </w:r>
      </w:hyperlink>
      <w:r w:rsidRPr="006F105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 w:rsidRPr="006F1056">
        <w:tab/>
      </w:r>
      <w:r w:rsidRPr="006F1056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6F1056">
          <w:rPr>
            <w:lang w:val="ru-RU"/>
          </w:rPr>
          <w:t>чл. 37в, ал. 16 ЗСПЗЗ</w:t>
        </w:r>
      </w:hyperlink>
      <w:r w:rsidRPr="006F1056">
        <w:rPr>
          <w:lang w:val="ru-RU"/>
        </w:rPr>
        <w:t>.</w:t>
      </w:r>
    </w:p>
    <w:p w:rsidR="00613F4E" w:rsidRPr="006F1056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</w:t>
      </w:r>
      <w:r>
        <w:rPr>
          <w:lang w:val="ru-RU"/>
        </w:rPr>
        <w:t xml:space="preserve">нтернет страницата на общината. </w:t>
      </w:r>
      <w:r w:rsidRPr="00FB73B8">
        <w:rPr>
          <w:lang w:val="ru-RU"/>
        </w:rPr>
        <w:t>В</w:t>
      </w:r>
      <w:r>
        <w:rPr>
          <w:lang w:val="ru-RU"/>
        </w:rPr>
        <w:t xml:space="preserve"> </w:t>
      </w:r>
      <w:r w:rsidRPr="00FB73B8">
        <w:rPr>
          <w:lang w:val="ru-RU"/>
        </w:rPr>
        <w:t xml:space="preserve">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</w:t>
      </w:r>
      <w:r>
        <w:rPr>
          <w:rFonts w:ascii="Tahoma" w:hAnsi="Tahoma" w:cs="Tahoma"/>
          <w:lang w:val="ru-RU"/>
        </w:rPr>
        <w:t>ѝ</w:t>
      </w:r>
      <w:r>
        <w:rPr>
          <w:lang w:val="ru-RU"/>
        </w:rPr>
        <w:t>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F1056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6F1056">
          <w:rPr>
            <w:lang w:val="ru-RU"/>
          </w:rPr>
          <w:t>Закона за подпомагане на земеделските производители</w:t>
        </w:r>
      </w:hyperlink>
      <w:r w:rsidRPr="006F1056">
        <w:rPr>
          <w:lang w:val="ru-RU"/>
        </w:rPr>
        <w:t>, при</w:t>
      </w:r>
      <w:r w:rsidRPr="00FB73B8">
        <w:rPr>
          <w:lang w:val="ru-RU"/>
        </w:rPr>
        <w:t xml:space="preserve"> условие че е извършено плащане в 3-месечен срок от възникването на правното основание за ползване на имотите.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Default="00613F4E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FB73B8">
        <w:t>Съгласно чл.37в, ал.7 от ЗСПЗЗ, ползвател на земеделски земи</w:t>
      </w:r>
      <w:r>
        <w:t xml:space="preserve">, на който със заповедта по ал. </w:t>
      </w:r>
      <w:r w:rsidRPr="00FB73B8">
        <w:t>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 xml:space="preserve">, </w:t>
      </w:r>
      <w:r w:rsidRPr="00FB73B8">
        <w:t>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613F4E" w:rsidRPr="008B2251" w:rsidRDefault="00613F4E" w:rsidP="00C01395">
      <w:pPr>
        <w:tabs>
          <w:tab w:val="left" w:pos="709"/>
        </w:tabs>
        <w:jc w:val="both"/>
      </w:pP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Настоящата заповед заедно с окончателния</w:t>
      </w:r>
      <w:r>
        <w:t xml:space="preserve"> регистър и карта на ползване </w:t>
      </w:r>
      <w:r w:rsidRPr="00FB73B8">
        <w:t xml:space="preserve">да се обяви в сградата на  кметството на </w:t>
      </w:r>
      <w:r w:rsidRPr="00B7589B">
        <w:rPr>
          <w:b/>
        </w:rPr>
        <w:t>с. Езерово</w:t>
      </w:r>
      <w:r w:rsidRPr="00FB73B8">
        <w:t xml:space="preserve"> и в Общинска служба по земеделие - гр. Варна и да се публикува на интернет страниците на Община Белослав и Областна дирекция „Земеделие” - Варна.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Заповедта може да се обжалва пред Министъра на земеделието</w:t>
      </w:r>
      <w:r>
        <w:t xml:space="preserve">, храните и горите по реда на чл.81 и следващите от Административнопроцесуалния кодекс /АПК/ или пред Административен съд - </w:t>
      </w:r>
      <w:r w:rsidRPr="00FB73B8">
        <w:t>Варна</w:t>
      </w:r>
      <w:r w:rsidRPr="00FB73B8">
        <w:rPr>
          <w:color w:val="FF0000"/>
        </w:rPr>
        <w:t xml:space="preserve"> </w:t>
      </w:r>
      <w:r w:rsidRPr="00FB73B8">
        <w:t>по реда на чл.145 и сл</w:t>
      </w:r>
      <w:r>
        <w:t>едващите</w:t>
      </w:r>
      <w:r w:rsidRPr="00FB73B8">
        <w:t>.от АПК.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Жалбат</w:t>
      </w:r>
      <w:r>
        <w:t xml:space="preserve">а се подава в 14-дневен срок от </w:t>
      </w:r>
      <w:r w:rsidRPr="00FB73B8">
        <w:t>съобщаването чрез Областна дирекция „Земеделие” – Ва</w:t>
      </w:r>
      <w:r w:rsidR="00456010">
        <w:t xml:space="preserve">рна до Министъра на земеделието, </w:t>
      </w:r>
      <w:r>
        <w:t>храните</w:t>
      </w:r>
      <w:r w:rsidR="00456010">
        <w:t xml:space="preserve"> и горите</w:t>
      </w:r>
      <w:r>
        <w:t>, съответно до Районен</w:t>
      </w:r>
      <w:r w:rsidRPr="00FB73B8">
        <w:t xml:space="preserve"> съд – Варна</w:t>
      </w:r>
      <w:r>
        <w:rPr>
          <w:lang w:val="ru-RU"/>
        </w:rPr>
        <w:t>.</w:t>
      </w:r>
    </w:p>
    <w:p w:rsidR="00613F4E" w:rsidRDefault="00613F4E" w:rsidP="00C01395">
      <w:pPr>
        <w:tabs>
          <w:tab w:val="left" w:pos="709"/>
        </w:tabs>
        <w:jc w:val="both"/>
        <w:rPr>
          <w:lang w:val="ru-RU"/>
        </w:rPr>
      </w:pPr>
    </w:p>
    <w:p w:rsidR="00613F4E" w:rsidRPr="006F1056" w:rsidRDefault="00613F4E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b/>
          <w:bCs/>
        </w:rPr>
        <w:t>Обжалването на заповедта не спира изпълнението й.</w:t>
      </w:r>
    </w:p>
    <w:p w:rsidR="00613F4E" w:rsidRDefault="00613F4E" w:rsidP="00C01395">
      <w:pPr>
        <w:jc w:val="both"/>
      </w:pPr>
    </w:p>
    <w:p w:rsidR="00613F4E" w:rsidRDefault="00613F4E" w:rsidP="00C01395">
      <w:pPr>
        <w:jc w:val="both"/>
      </w:pPr>
    </w:p>
    <w:p w:rsidR="00613F4E" w:rsidRDefault="00613F4E" w:rsidP="00C01395">
      <w:pPr>
        <w:jc w:val="both"/>
      </w:pPr>
    </w:p>
    <w:p w:rsidR="00613F4E" w:rsidRPr="00FB73B8" w:rsidRDefault="00613F4E" w:rsidP="00C01395">
      <w:pPr>
        <w:jc w:val="both"/>
      </w:pPr>
    </w:p>
    <w:p w:rsidR="00613F4E" w:rsidRPr="00981DFD" w:rsidRDefault="00613F4E" w:rsidP="00C01395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613F4E" w:rsidRPr="00981DFD" w:rsidRDefault="00613F4E" w:rsidP="00C01395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>
        <w:rPr>
          <w:b/>
          <w:bCs/>
        </w:rPr>
        <w:t xml:space="preserve">    / П / </w:t>
      </w:r>
    </w:p>
    <w:p w:rsidR="00613F4E" w:rsidRPr="00981DFD" w:rsidRDefault="00613F4E" w:rsidP="00C01395">
      <w:pPr>
        <w:ind w:left="5760" w:right="-720"/>
        <w:jc w:val="both"/>
        <w:rPr>
          <w:b/>
          <w:bCs/>
        </w:rPr>
      </w:pPr>
      <w:r w:rsidRPr="00981DFD">
        <w:rPr>
          <w:b/>
          <w:bCs/>
        </w:rPr>
        <w:t>/ ИНЖ.ЙОРДАН ЙОРДАНОВ /</w:t>
      </w:r>
    </w:p>
    <w:p w:rsidR="00613F4E" w:rsidRPr="00981DFD" w:rsidRDefault="00613F4E" w:rsidP="00C01395">
      <w:pPr>
        <w:ind w:right="-720"/>
        <w:jc w:val="both"/>
        <w:rPr>
          <w:sz w:val="18"/>
          <w:szCs w:val="18"/>
        </w:rPr>
      </w:pPr>
    </w:p>
    <w:p w:rsidR="00613F4E" w:rsidRDefault="00613F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613F4E" w:rsidRDefault="00613F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613F4E" w:rsidRDefault="00613F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613F4E" w:rsidRDefault="00613F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613F4E" w:rsidRDefault="00613F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613F4E" w:rsidRPr="007D07F1" w:rsidRDefault="00613F4E" w:rsidP="00C01395">
      <w:pPr>
        <w:rPr>
          <w:b/>
          <w:bCs/>
        </w:rPr>
      </w:pPr>
    </w:p>
    <w:p w:rsidR="00613F4E" w:rsidRPr="007D07F1" w:rsidRDefault="00613F4E" w:rsidP="00C01395">
      <w:pPr>
        <w:rPr>
          <w:b/>
          <w:bCs/>
        </w:rPr>
      </w:pPr>
      <w:r>
        <w:rPr>
          <w:b/>
          <w:bCs/>
        </w:rPr>
        <w:t>ДС/ОСЗ</w:t>
      </w:r>
    </w:p>
    <w:p w:rsidR="00613F4E" w:rsidRDefault="00613F4E" w:rsidP="00C01395">
      <w:pPr>
        <w:tabs>
          <w:tab w:val="left" w:pos="2835"/>
        </w:tabs>
        <w:spacing w:line="360" w:lineRule="auto"/>
        <w:jc w:val="both"/>
        <w:rPr>
          <w:sz w:val="40"/>
          <w:szCs w:val="40"/>
        </w:rPr>
      </w:pPr>
    </w:p>
    <w:p w:rsidR="00613F4E" w:rsidRDefault="00613F4E" w:rsidP="00823514">
      <w:pPr>
        <w:rPr>
          <w:sz w:val="40"/>
          <w:szCs w:val="40"/>
        </w:rPr>
      </w:pPr>
    </w:p>
    <w:p w:rsidR="00613F4E" w:rsidRDefault="00613F4E" w:rsidP="00823514">
      <w:pPr>
        <w:rPr>
          <w:sz w:val="40"/>
          <w:szCs w:val="40"/>
        </w:rPr>
      </w:pPr>
    </w:p>
    <w:p w:rsidR="00613F4E" w:rsidRPr="000331E1" w:rsidRDefault="00613F4E" w:rsidP="00823514">
      <w:pPr>
        <w:rPr>
          <w:b/>
          <w:bCs/>
        </w:rPr>
      </w:pPr>
      <w:r>
        <w:rPr>
          <w:sz w:val="40"/>
          <w:szCs w:val="40"/>
        </w:rPr>
        <w:tab/>
        <w:t xml:space="preserve">                            </w:t>
      </w:r>
      <w:r w:rsidRPr="00FB73B8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613F4E" w:rsidRPr="00FB73B8" w:rsidRDefault="00613F4E" w:rsidP="00823514">
      <w:pPr>
        <w:jc w:val="center"/>
        <w:rPr>
          <w:b/>
          <w:bCs/>
          <w:lang w:val="ru-RU"/>
        </w:rPr>
      </w:pPr>
    </w:p>
    <w:p w:rsidR="00613F4E" w:rsidRPr="000331E1" w:rsidRDefault="00613F4E" w:rsidP="00456010">
      <w:pPr>
        <w:jc w:val="center"/>
        <w:rPr>
          <w:b/>
          <w:bCs/>
          <w:lang w:val="ru-RU"/>
        </w:rPr>
      </w:pPr>
      <w:r w:rsidRPr="000331E1">
        <w:rPr>
          <w:b/>
          <w:bCs/>
          <w:lang w:val="ru-RU"/>
        </w:rPr>
        <w:t xml:space="preserve">към Заповед № </w:t>
      </w:r>
      <w:r w:rsidR="00456010">
        <w:rPr>
          <w:b/>
          <w:bCs/>
        </w:rPr>
        <w:t>РД-20-04-</w:t>
      </w:r>
      <w:r w:rsidR="00776BCA">
        <w:rPr>
          <w:b/>
          <w:bCs/>
          <w:lang w:val="en-US"/>
        </w:rPr>
        <w:t>215</w:t>
      </w:r>
      <w:bookmarkStart w:id="0" w:name="_GoBack"/>
      <w:bookmarkEnd w:id="0"/>
      <w:r w:rsidR="00456010">
        <w:rPr>
          <w:b/>
          <w:bCs/>
        </w:rPr>
        <w:t>/</w:t>
      </w:r>
      <w:r w:rsidRPr="000331E1">
        <w:rPr>
          <w:b/>
          <w:bCs/>
          <w:lang w:val="ru-RU"/>
        </w:rPr>
        <w:t>30.09.2020г.</w:t>
      </w:r>
    </w:p>
    <w:p w:rsidR="00613F4E" w:rsidRPr="000331E1" w:rsidRDefault="00613F4E" w:rsidP="00823514">
      <w:pPr>
        <w:tabs>
          <w:tab w:val="left" w:pos="1800"/>
        </w:tabs>
        <w:jc w:val="both"/>
        <w:rPr>
          <w:lang w:val="ru-RU"/>
        </w:rPr>
      </w:pPr>
    </w:p>
    <w:p w:rsidR="00613F4E" w:rsidRDefault="00613F4E" w:rsidP="00823514">
      <w:pPr>
        <w:tabs>
          <w:tab w:val="left" w:pos="1800"/>
        </w:tabs>
        <w:jc w:val="both"/>
        <w:rPr>
          <w:lang w:val="ru-RU"/>
        </w:rPr>
      </w:pPr>
      <w:r w:rsidRPr="00FB73B8">
        <w:rPr>
          <w:lang w:val="ru-RU"/>
        </w:rPr>
        <w:t xml:space="preserve">        Съгласно сключеното доброволно споразумение за землището на</w:t>
      </w:r>
      <w:r w:rsidRPr="00FB73B8">
        <w:rPr>
          <w:b/>
          <w:bCs/>
        </w:rPr>
        <w:t xml:space="preserve"> с. Езерово, ЕКАТТЕ 27125</w:t>
      </w:r>
      <w:r w:rsidRPr="00FB73B8">
        <w:rPr>
          <w:lang w:val="ru-RU"/>
        </w:rPr>
        <w:t>,</w:t>
      </w:r>
      <w:r>
        <w:rPr>
          <w:lang w:val="ru-RU"/>
        </w:rPr>
        <w:t xml:space="preserve"> </w:t>
      </w:r>
      <w:r w:rsidRPr="00FB73B8">
        <w:rPr>
          <w:lang w:val="ru-RU"/>
        </w:rPr>
        <w:t>общ. Белослав, обл.</w:t>
      </w:r>
      <w:r>
        <w:rPr>
          <w:lang w:val="ru-RU"/>
        </w:rPr>
        <w:t xml:space="preserve"> </w:t>
      </w:r>
      <w:r w:rsidRPr="00FB73B8">
        <w:rPr>
          <w:lang w:val="ru-RU"/>
        </w:rPr>
        <w:t xml:space="preserve">Варна в определените масиви за ползване попадат имоти с </w:t>
      </w:r>
      <w:r w:rsidRPr="00FB73B8">
        <w:rPr>
          <w:b/>
          <w:bCs/>
          <w:lang w:val="ru-RU"/>
        </w:rPr>
        <w:t>НТП „полски път”</w:t>
      </w:r>
      <w:r w:rsidRPr="00FB73B8">
        <w:rPr>
          <w:lang w:val="ru-RU"/>
        </w:rPr>
        <w:t xml:space="preserve">, собственост на </w:t>
      </w:r>
      <w:r w:rsidRPr="00FB73B8">
        <w:rPr>
          <w:b/>
          <w:bCs/>
          <w:lang w:val="ru-RU"/>
        </w:rPr>
        <w:t>Община Белослав</w:t>
      </w:r>
      <w:r w:rsidRPr="00FB73B8">
        <w:rPr>
          <w:lang w:val="ru-RU"/>
        </w:rPr>
        <w:t>, както следва:</w:t>
      </w:r>
    </w:p>
    <w:p w:rsidR="00613F4E" w:rsidRPr="00F53603" w:rsidRDefault="00613F4E" w:rsidP="00823514">
      <w:pPr>
        <w:tabs>
          <w:tab w:val="left" w:pos="1800"/>
        </w:tabs>
        <w:jc w:val="both"/>
        <w:rPr>
          <w:lang w:val="ru-RU"/>
        </w:rPr>
      </w:pPr>
    </w:p>
    <w:p w:rsidR="00613F4E" w:rsidRDefault="00613F4E" w:rsidP="00823514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613F4E" w:rsidTr="00B1429F">
        <w:trPr>
          <w:trHeight w:val="1064"/>
          <w:jc w:val="center"/>
        </w:trPr>
        <w:tc>
          <w:tcPr>
            <w:tcW w:w="5220" w:type="dxa"/>
            <w:vAlign w:val="center"/>
          </w:tcPr>
          <w:p w:rsidR="00613F4E" w:rsidRDefault="00613F4E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юридическо лице/</w:t>
            </w:r>
          </w:p>
        </w:tc>
        <w:tc>
          <w:tcPr>
            <w:tcW w:w="1440" w:type="dxa"/>
            <w:vAlign w:val="center"/>
          </w:tcPr>
          <w:p w:rsidR="00613F4E" w:rsidRDefault="00613F4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613F4E" w:rsidRDefault="00613F4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613F4E" w:rsidTr="00B1429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613F4E" w:rsidRPr="00456010" w:rsidRDefault="00613F4E">
            <w:pPr>
              <w:rPr>
                <w:lang w:eastAsia="bg-BG"/>
              </w:rPr>
            </w:pPr>
            <w:r w:rsidRPr="00456010">
              <w:rPr>
                <w:lang w:eastAsia="bg-BG"/>
              </w:rPr>
              <w:t>ППЗК „ЗОРА“</w:t>
            </w:r>
          </w:p>
        </w:tc>
        <w:tc>
          <w:tcPr>
            <w:tcW w:w="1440" w:type="dxa"/>
            <w:noWrap/>
            <w:vAlign w:val="bottom"/>
          </w:tcPr>
          <w:p w:rsidR="00613F4E" w:rsidRPr="00866D6E" w:rsidRDefault="00613F4E">
            <w:pPr>
              <w:jc w:val="center"/>
              <w:rPr>
                <w:b/>
                <w:lang w:eastAsia="bg-BG"/>
              </w:rPr>
            </w:pPr>
            <w:r w:rsidRPr="00866D6E">
              <w:rPr>
                <w:b/>
                <w:lang w:eastAsia="bg-BG"/>
              </w:rPr>
              <w:t>29.207</w:t>
            </w:r>
          </w:p>
        </w:tc>
        <w:tc>
          <w:tcPr>
            <w:tcW w:w="1080" w:type="dxa"/>
            <w:noWrap/>
            <w:vAlign w:val="bottom"/>
          </w:tcPr>
          <w:p w:rsidR="00613F4E" w:rsidRPr="00866D6E" w:rsidRDefault="00613F4E">
            <w:pPr>
              <w:jc w:val="center"/>
              <w:rPr>
                <w:b/>
                <w:lang w:eastAsia="bg-BG"/>
              </w:rPr>
            </w:pPr>
            <w:r w:rsidRPr="00866D6E">
              <w:rPr>
                <w:b/>
                <w:lang w:eastAsia="bg-BG"/>
              </w:rPr>
              <w:t>35.00</w:t>
            </w:r>
          </w:p>
        </w:tc>
      </w:tr>
    </w:tbl>
    <w:p w:rsidR="00613F4E" w:rsidRDefault="00613F4E" w:rsidP="00823514">
      <w:pPr>
        <w:tabs>
          <w:tab w:val="left" w:pos="1800"/>
        </w:tabs>
        <w:jc w:val="both"/>
        <w:rPr>
          <w:lang w:val="ru-RU"/>
        </w:rPr>
      </w:pPr>
    </w:p>
    <w:p w:rsidR="00613F4E" w:rsidRDefault="00613F4E" w:rsidP="00823514">
      <w:pPr>
        <w:tabs>
          <w:tab w:val="left" w:pos="1800"/>
        </w:tabs>
        <w:jc w:val="both"/>
        <w:rPr>
          <w:lang w:val="ru-RU"/>
        </w:rPr>
      </w:pPr>
    </w:p>
    <w:p w:rsidR="00613F4E" w:rsidRDefault="00613F4E" w:rsidP="00B1429F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13F4E" w:rsidRDefault="00613F4E" w:rsidP="00823514">
      <w:pPr>
        <w:tabs>
          <w:tab w:val="left" w:pos="1800"/>
        </w:tabs>
        <w:jc w:val="both"/>
        <w:rPr>
          <w:lang w:val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9"/>
        <w:gridCol w:w="771"/>
        <w:gridCol w:w="1224"/>
        <w:gridCol w:w="1042"/>
        <w:gridCol w:w="3706"/>
      </w:tblGrid>
      <w:tr w:rsidR="00613F4E" w:rsidRPr="00456010" w:rsidTr="00B1429F">
        <w:trPr>
          <w:trHeight w:val="870"/>
          <w:jc w:val="center"/>
        </w:trPr>
        <w:tc>
          <w:tcPr>
            <w:tcW w:w="1237" w:type="pct"/>
            <w:vAlign w:val="bottom"/>
          </w:tcPr>
          <w:p w:rsidR="00613F4E" w:rsidRDefault="00613F4E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456010" w:rsidRDefault="00456010">
            <w:pPr>
              <w:rPr>
                <w:b/>
                <w:bCs/>
                <w:sz w:val="22"/>
                <w:szCs w:val="22"/>
                <w:lang w:eastAsia="bg-BG"/>
              </w:rPr>
            </w:pPr>
          </w:p>
          <w:p w:rsidR="00456010" w:rsidRPr="00456010" w:rsidRDefault="00456010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502" w:type="pct"/>
            <w:vAlign w:val="bottom"/>
          </w:tcPr>
          <w:p w:rsidR="00613F4E" w:rsidRDefault="0045601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  <w:p w:rsidR="00456010" w:rsidRPr="00456010" w:rsidRDefault="0045601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708" w:type="pct"/>
            <w:vAlign w:val="bottom"/>
          </w:tcPr>
          <w:p w:rsidR="00613F4E" w:rsidRDefault="00613F4E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  <w:p w:rsidR="00456010" w:rsidRDefault="00456010">
            <w:pPr>
              <w:rPr>
                <w:b/>
                <w:bCs/>
                <w:sz w:val="22"/>
                <w:szCs w:val="22"/>
                <w:lang w:eastAsia="bg-BG"/>
              </w:rPr>
            </w:pPr>
          </w:p>
          <w:p w:rsidR="00456010" w:rsidRPr="00456010" w:rsidRDefault="00456010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482" w:type="pct"/>
            <w:vAlign w:val="bottom"/>
          </w:tcPr>
          <w:p w:rsidR="00613F4E" w:rsidRPr="00456010" w:rsidRDefault="00613F4E" w:rsidP="0045601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2071" w:type="pct"/>
            <w:vAlign w:val="bottom"/>
          </w:tcPr>
          <w:p w:rsidR="00613F4E" w:rsidRDefault="00613F4E" w:rsidP="0045601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456010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456010" w:rsidRDefault="00456010" w:rsidP="0045601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56010" w:rsidRPr="00456010" w:rsidRDefault="00456010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  <w:vAlign w:val="bottom"/>
          </w:tcPr>
          <w:p w:rsidR="00613F4E" w:rsidRPr="00456010" w:rsidRDefault="00613F4E" w:rsidP="00B1429F">
            <w:pPr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3.250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1.782</w:t>
            </w:r>
          </w:p>
        </w:tc>
        <w:tc>
          <w:tcPr>
            <w:tcW w:w="2071" w:type="pct"/>
            <w:noWrap/>
            <w:vAlign w:val="bottom"/>
          </w:tcPr>
          <w:p w:rsidR="00613F4E" w:rsidRPr="00456010" w:rsidRDefault="00613F4E" w:rsidP="00B1429F">
            <w:pPr>
              <w:rPr>
                <w:sz w:val="22"/>
                <w:szCs w:val="22"/>
                <w:lang w:eastAsia="bg-BG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3.250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0.413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5.898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3.038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4.392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1.884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4.392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1.824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7.440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1.145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6.358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0.408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6.846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6.276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5.019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4.963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2.829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2.789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2.537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1.735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0.384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0.301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2.130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0.789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1.986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0.929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50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5.348</w:t>
            </w:r>
          </w:p>
        </w:tc>
        <w:tc>
          <w:tcPr>
            <w:tcW w:w="708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Полски път</w:t>
            </w:r>
          </w:p>
        </w:tc>
        <w:tc>
          <w:tcPr>
            <w:tcW w:w="482" w:type="pct"/>
            <w:noWrap/>
          </w:tcPr>
          <w:p w:rsidR="00613F4E" w:rsidRPr="00456010" w:rsidRDefault="00613F4E" w:rsidP="00B1429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</w:rPr>
              <w:t>0.934</w:t>
            </w:r>
          </w:p>
        </w:tc>
        <w:tc>
          <w:tcPr>
            <w:tcW w:w="2071" w:type="pct"/>
            <w:noWrap/>
          </w:tcPr>
          <w:p w:rsidR="00613F4E" w:rsidRPr="00456010" w:rsidRDefault="00613F4E" w:rsidP="00B1429F">
            <w:pPr>
              <w:rPr>
                <w:sz w:val="22"/>
                <w:szCs w:val="22"/>
              </w:rPr>
            </w:pPr>
            <w:r w:rsidRPr="00456010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613F4E" w:rsidRPr="00456010" w:rsidTr="00B1429F">
        <w:trPr>
          <w:trHeight w:val="300"/>
          <w:jc w:val="center"/>
        </w:trPr>
        <w:tc>
          <w:tcPr>
            <w:tcW w:w="1237" w:type="pct"/>
            <w:noWrap/>
          </w:tcPr>
          <w:p w:rsidR="00613F4E" w:rsidRPr="00456010" w:rsidRDefault="00613F4E" w:rsidP="00B1429F">
            <w:pPr>
              <w:rPr>
                <w:b/>
                <w:sz w:val="22"/>
                <w:szCs w:val="22"/>
                <w:lang w:eastAsia="bg-BG"/>
              </w:rPr>
            </w:pPr>
            <w:r w:rsidRPr="00456010">
              <w:rPr>
                <w:b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502" w:type="pct"/>
            <w:noWrap/>
            <w:vAlign w:val="bottom"/>
          </w:tcPr>
          <w:p w:rsidR="00613F4E" w:rsidRPr="00456010" w:rsidRDefault="00613F4E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708" w:type="pct"/>
            <w:noWrap/>
            <w:vAlign w:val="bottom"/>
          </w:tcPr>
          <w:p w:rsidR="00613F4E" w:rsidRPr="00456010" w:rsidRDefault="00613F4E">
            <w:pPr>
              <w:rPr>
                <w:b/>
                <w:sz w:val="22"/>
                <w:szCs w:val="22"/>
                <w:lang w:eastAsia="bg-BG"/>
              </w:rPr>
            </w:pPr>
          </w:p>
        </w:tc>
        <w:tc>
          <w:tcPr>
            <w:tcW w:w="482" w:type="pct"/>
            <w:noWrap/>
            <w:vAlign w:val="bottom"/>
          </w:tcPr>
          <w:p w:rsidR="00613F4E" w:rsidRPr="00456010" w:rsidRDefault="00613F4E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456010">
              <w:rPr>
                <w:b/>
                <w:sz w:val="22"/>
                <w:szCs w:val="22"/>
                <w:lang w:eastAsia="bg-BG"/>
              </w:rPr>
              <w:t>29.207</w:t>
            </w:r>
          </w:p>
        </w:tc>
        <w:tc>
          <w:tcPr>
            <w:tcW w:w="2071" w:type="pct"/>
            <w:noWrap/>
            <w:vAlign w:val="bottom"/>
          </w:tcPr>
          <w:p w:rsidR="00613F4E" w:rsidRPr="00456010" w:rsidRDefault="00613F4E">
            <w:pPr>
              <w:rPr>
                <w:sz w:val="22"/>
                <w:szCs w:val="22"/>
                <w:lang w:eastAsia="bg-BG"/>
              </w:rPr>
            </w:pPr>
          </w:p>
        </w:tc>
      </w:tr>
    </w:tbl>
    <w:p w:rsidR="00613F4E" w:rsidRDefault="00613F4E" w:rsidP="00823514">
      <w:pPr>
        <w:tabs>
          <w:tab w:val="left" w:pos="709"/>
        </w:tabs>
        <w:spacing w:line="360" w:lineRule="auto"/>
        <w:jc w:val="both"/>
        <w:rPr>
          <w:sz w:val="40"/>
          <w:szCs w:val="40"/>
          <w:lang w:val="ru-RU"/>
        </w:rPr>
      </w:pPr>
    </w:p>
    <w:p w:rsidR="00613F4E" w:rsidRPr="000331E1" w:rsidRDefault="00613F4E" w:rsidP="00823514">
      <w:pPr>
        <w:rPr>
          <w:sz w:val="40"/>
          <w:szCs w:val="40"/>
          <w:lang w:val="ru-RU"/>
        </w:rPr>
      </w:pPr>
      <w:r w:rsidRPr="00FB73B8">
        <w:rPr>
          <w:b/>
          <w:bCs/>
          <w:sz w:val="22"/>
          <w:szCs w:val="22"/>
          <w:lang w:val="ru-RU"/>
        </w:rPr>
        <w:t xml:space="preserve">Настоящото приложение е неразделна част от Заповед </w:t>
      </w:r>
      <w:r w:rsidRPr="000331E1">
        <w:rPr>
          <w:b/>
          <w:bCs/>
          <w:sz w:val="22"/>
          <w:szCs w:val="22"/>
          <w:lang w:val="ru-RU"/>
        </w:rPr>
        <w:t xml:space="preserve">№ </w:t>
      </w:r>
      <w:r w:rsidRPr="000331E1">
        <w:rPr>
          <w:b/>
          <w:bCs/>
          <w:sz w:val="22"/>
          <w:szCs w:val="22"/>
        </w:rPr>
        <w:t>РД-20-04-</w:t>
      </w:r>
      <w:r w:rsidR="00776BCA">
        <w:rPr>
          <w:b/>
          <w:bCs/>
          <w:sz w:val="22"/>
          <w:szCs w:val="22"/>
          <w:lang w:val="en-US"/>
        </w:rPr>
        <w:t>215</w:t>
      </w:r>
      <w:r w:rsidRPr="000331E1">
        <w:rPr>
          <w:b/>
          <w:bCs/>
          <w:sz w:val="22"/>
          <w:szCs w:val="22"/>
        </w:rPr>
        <w:t>/30.09.2020г.</w:t>
      </w:r>
    </w:p>
    <w:sectPr w:rsidR="00613F4E" w:rsidRPr="000331E1" w:rsidSect="0071611E">
      <w:footerReference w:type="default" r:id="rId12"/>
      <w:pgSz w:w="11906" w:h="16838"/>
      <w:pgMar w:top="851" w:right="707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C5" w:rsidRDefault="00E036C5" w:rsidP="00043091">
      <w:r>
        <w:separator/>
      </w:r>
    </w:p>
  </w:endnote>
  <w:endnote w:type="continuationSeparator" w:id="0">
    <w:p w:rsidR="00E036C5" w:rsidRDefault="00E036C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4E" w:rsidRPr="00433B27" w:rsidRDefault="00613F4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13F4E" w:rsidRPr="00433B27" w:rsidRDefault="00613F4E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13F4E" w:rsidRPr="00433B27" w:rsidRDefault="00613F4E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036C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E036C5" w:rsidRPr="00E036C5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613F4E" w:rsidRPr="00433B27" w:rsidRDefault="00613F4E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C5" w:rsidRDefault="00E036C5" w:rsidP="00043091">
      <w:r>
        <w:separator/>
      </w:r>
    </w:p>
  </w:footnote>
  <w:footnote w:type="continuationSeparator" w:id="0">
    <w:p w:rsidR="00E036C5" w:rsidRDefault="00E036C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31E1"/>
    <w:rsid w:val="00043091"/>
    <w:rsid w:val="0005153F"/>
    <w:rsid w:val="000F0591"/>
    <w:rsid w:val="00100234"/>
    <w:rsid w:val="00100B79"/>
    <w:rsid w:val="001033CC"/>
    <w:rsid w:val="00145681"/>
    <w:rsid w:val="00147304"/>
    <w:rsid w:val="00183401"/>
    <w:rsid w:val="001B66EF"/>
    <w:rsid w:val="001E3B57"/>
    <w:rsid w:val="001E4E85"/>
    <w:rsid w:val="001F01D3"/>
    <w:rsid w:val="001F24D9"/>
    <w:rsid w:val="002039B2"/>
    <w:rsid w:val="00226B68"/>
    <w:rsid w:val="002554CC"/>
    <w:rsid w:val="0026623A"/>
    <w:rsid w:val="00266D00"/>
    <w:rsid w:val="002A2157"/>
    <w:rsid w:val="002B4287"/>
    <w:rsid w:val="002E7328"/>
    <w:rsid w:val="0033006C"/>
    <w:rsid w:val="003417D4"/>
    <w:rsid w:val="00382D0E"/>
    <w:rsid w:val="0039461B"/>
    <w:rsid w:val="003C4C5B"/>
    <w:rsid w:val="003D13F2"/>
    <w:rsid w:val="003D6710"/>
    <w:rsid w:val="003F184C"/>
    <w:rsid w:val="00400570"/>
    <w:rsid w:val="0042196E"/>
    <w:rsid w:val="00433B27"/>
    <w:rsid w:val="00445A4D"/>
    <w:rsid w:val="00456010"/>
    <w:rsid w:val="00465AAC"/>
    <w:rsid w:val="00472123"/>
    <w:rsid w:val="0047546F"/>
    <w:rsid w:val="00495EE0"/>
    <w:rsid w:val="004A5859"/>
    <w:rsid w:val="004E6496"/>
    <w:rsid w:val="0052712F"/>
    <w:rsid w:val="00533CC3"/>
    <w:rsid w:val="00544151"/>
    <w:rsid w:val="00574B7B"/>
    <w:rsid w:val="00592FC2"/>
    <w:rsid w:val="00594566"/>
    <w:rsid w:val="005C4F35"/>
    <w:rsid w:val="005D6F97"/>
    <w:rsid w:val="005E33B6"/>
    <w:rsid w:val="00613F4E"/>
    <w:rsid w:val="006402AD"/>
    <w:rsid w:val="00640F8C"/>
    <w:rsid w:val="006452BC"/>
    <w:rsid w:val="00657375"/>
    <w:rsid w:val="00663134"/>
    <w:rsid w:val="00671633"/>
    <w:rsid w:val="00681AA5"/>
    <w:rsid w:val="006A105E"/>
    <w:rsid w:val="006B6351"/>
    <w:rsid w:val="006C4904"/>
    <w:rsid w:val="006D1D10"/>
    <w:rsid w:val="006F1056"/>
    <w:rsid w:val="007044D2"/>
    <w:rsid w:val="00715CBD"/>
    <w:rsid w:val="0071611E"/>
    <w:rsid w:val="0071646F"/>
    <w:rsid w:val="0072660F"/>
    <w:rsid w:val="00743536"/>
    <w:rsid w:val="00762999"/>
    <w:rsid w:val="00764E1D"/>
    <w:rsid w:val="00776BCA"/>
    <w:rsid w:val="007D07F1"/>
    <w:rsid w:val="007D4D46"/>
    <w:rsid w:val="007E4602"/>
    <w:rsid w:val="007F30F8"/>
    <w:rsid w:val="0080323F"/>
    <w:rsid w:val="00813C7E"/>
    <w:rsid w:val="00823514"/>
    <w:rsid w:val="008562D5"/>
    <w:rsid w:val="008661FB"/>
    <w:rsid w:val="00866C77"/>
    <w:rsid w:val="00866D6E"/>
    <w:rsid w:val="008B2251"/>
    <w:rsid w:val="008F1E94"/>
    <w:rsid w:val="00902AF1"/>
    <w:rsid w:val="00911AE5"/>
    <w:rsid w:val="009150F1"/>
    <w:rsid w:val="00917597"/>
    <w:rsid w:val="00922768"/>
    <w:rsid w:val="009550F6"/>
    <w:rsid w:val="009560DD"/>
    <w:rsid w:val="00957C03"/>
    <w:rsid w:val="00981DFD"/>
    <w:rsid w:val="00986014"/>
    <w:rsid w:val="00991F59"/>
    <w:rsid w:val="009B39CC"/>
    <w:rsid w:val="00A0404C"/>
    <w:rsid w:val="00A161A4"/>
    <w:rsid w:val="00A244F9"/>
    <w:rsid w:val="00A37BE1"/>
    <w:rsid w:val="00A5628C"/>
    <w:rsid w:val="00A660F3"/>
    <w:rsid w:val="00A7163F"/>
    <w:rsid w:val="00A805AB"/>
    <w:rsid w:val="00A96E3F"/>
    <w:rsid w:val="00AB3028"/>
    <w:rsid w:val="00AC73CD"/>
    <w:rsid w:val="00B131A1"/>
    <w:rsid w:val="00B1429F"/>
    <w:rsid w:val="00B414C1"/>
    <w:rsid w:val="00B44BCA"/>
    <w:rsid w:val="00B7589B"/>
    <w:rsid w:val="00B769DD"/>
    <w:rsid w:val="00BA0A55"/>
    <w:rsid w:val="00BD556C"/>
    <w:rsid w:val="00C00F45"/>
    <w:rsid w:val="00C01395"/>
    <w:rsid w:val="00C4684F"/>
    <w:rsid w:val="00C650C2"/>
    <w:rsid w:val="00C6709B"/>
    <w:rsid w:val="00C86802"/>
    <w:rsid w:val="00C960FB"/>
    <w:rsid w:val="00CA2D9E"/>
    <w:rsid w:val="00CA3EFC"/>
    <w:rsid w:val="00CC3905"/>
    <w:rsid w:val="00CC6BA2"/>
    <w:rsid w:val="00CD1B95"/>
    <w:rsid w:val="00CF01B6"/>
    <w:rsid w:val="00D225A4"/>
    <w:rsid w:val="00D3368B"/>
    <w:rsid w:val="00DA73CB"/>
    <w:rsid w:val="00DC1163"/>
    <w:rsid w:val="00DF0BDE"/>
    <w:rsid w:val="00DF5667"/>
    <w:rsid w:val="00E036C5"/>
    <w:rsid w:val="00E03C8A"/>
    <w:rsid w:val="00E03D83"/>
    <w:rsid w:val="00E20FEB"/>
    <w:rsid w:val="00E33D16"/>
    <w:rsid w:val="00E34B79"/>
    <w:rsid w:val="00E5182F"/>
    <w:rsid w:val="00E722E1"/>
    <w:rsid w:val="00EA6B6D"/>
    <w:rsid w:val="00EB073E"/>
    <w:rsid w:val="00EB6AE3"/>
    <w:rsid w:val="00EC2BFB"/>
    <w:rsid w:val="00EC7DB5"/>
    <w:rsid w:val="00EE0F49"/>
    <w:rsid w:val="00EF2F76"/>
    <w:rsid w:val="00F12D43"/>
    <w:rsid w:val="00F53603"/>
    <w:rsid w:val="00FA01A7"/>
    <w:rsid w:val="00FA0A6A"/>
    <w:rsid w:val="00FA60DA"/>
    <w:rsid w:val="00FB1085"/>
    <w:rsid w:val="00FB17AA"/>
    <w:rsid w:val="00FB2341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7CA74A7B"/>
  <w15:docId w15:val="{70C82C8C-8E18-485E-9BEE-F5BDA7A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C01395"/>
    <w:rPr>
      <w:rFonts w:cs="Times New Roman"/>
    </w:rPr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3925</Words>
  <Characters>22377</Characters>
  <Application>Microsoft Office Word</Application>
  <DocSecurity>0</DocSecurity>
  <Lines>186</Lines>
  <Paragraphs>52</Paragraphs>
  <ScaleCrop>false</ScaleCrop>
  <Company>MZH ODZ</Company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63</cp:revision>
  <cp:lastPrinted>2019-08-22T11:07:00Z</cp:lastPrinted>
  <dcterms:created xsi:type="dcterms:W3CDTF">2019-08-21T10:56:00Z</dcterms:created>
  <dcterms:modified xsi:type="dcterms:W3CDTF">2020-09-30T14:16:00Z</dcterms:modified>
</cp:coreProperties>
</file>