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10" w:rsidRPr="00C62A10" w:rsidRDefault="00C62A10" w:rsidP="00C62A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>Фонд</w:t>
      </w:r>
      <w:proofErr w:type="spellEnd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„</w:t>
      </w:r>
      <w:proofErr w:type="spellStart"/>
      <w:proofErr w:type="gramStart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>Земеделие</w:t>
      </w:r>
      <w:proofErr w:type="spellEnd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“ </w:t>
      </w:r>
      <w:proofErr w:type="spellStart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>изплати</w:t>
      </w:r>
      <w:proofErr w:type="spellEnd"/>
      <w:proofErr w:type="gramEnd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>над</w:t>
      </w:r>
      <w:proofErr w:type="spellEnd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половин</w:t>
      </w:r>
      <w:proofErr w:type="spellEnd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>милиард</w:t>
      </w:r>
      <w:proofErr w:type="spellEnd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>лева</w:t>
      </w:r>
      <w:proofErr w:type="spellEnd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>по</w:t>
      </w:r>
      <w:proofErr w:type="spellEnd"/>
      <w:r w:rsidRPr="00C62A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СЕПП</w:t>
      </w:r>
    </w:p>
    <w:p w:rsidR="00C62A10" w:rsidRPr="00C62A10" w:rsidRDefault="00C62A10" w:rsidP="00C6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Държавен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фонд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C62A10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преведе</w:t>
      </w:r>
      <w:proofErr w:type="spellEnd"/>
      <w:proofErr w:type="gram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500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милиона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лева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41 840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i/>
          <w:iCs/>
          <w:sz w:val="24"/>
          <w:szCs w:val="24"/>
        </w:rPr>
        <w:t>Схемата</w:t>
      </w:r>
      <w:proofErr w:type="spellEnd"/>
      <w:r w:rsidRPr="00C62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C62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i/>
          <w:iCs/>
          <w:sz w:val="24"/>
          <w:szCs w:val="24"/>
        </w:rPr>
        <w:t>единно</w:t>
      </w:r>
      <w:proofErr w:type="spellEnd"/>
      <w:r w:rsidRPr="00C62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i/>
          <w:iCs/>
          <w:sz w:val="24"/>
          <w:szCs w:val="24"/>
        </w:rPr>
        <w:t>плащане</w:t>
      </w:r>
      <w:proofErr w:type="spellEnd"/>
      <w:r w:rsidRPr="00C62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i/>
          <w:iCs/>
          <w:sz w:val="24"/>
          <w:szCs w:val="24"/>
        </w:rPr>
        <w:t>площ</w:t>
      </w:r>
      <w:proofErr w:type="spellEnd"/>
      <w:r w:rsidRPr="00C62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(СЕПП)</w:t>
      </w:r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първи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път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плащането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площ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още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месец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декември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A10" w:rsidRPr="00C62A10" w:rsidRDefault="00C62A10" w:rsidP="00C6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Кампания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общият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бюджет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подпомагане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СЕПП е в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741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лева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Изчисленията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извършени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индикативна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ставка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198 </w:t>
      </w:r>
      <w:proofErr w:type="spellStart"/>
      <w:proofErr w:type="gramStart"/>
      <w:r w:rsidRPr="00C62A10">
        <w:rPr>
          <w:rFonts w:ascii="Times New Roman" w:eastAsia="Times New Roman" w:hAnsi="Times New Roman" w:cs="Times New Roman"/>
          <w:sz w:val="24"/>
          <w:szCs w:val="24"/>
        </w:rPr>
        <w:t>лв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C62A10">
        <w:rPr>
          <w:rFonts w:ascii="Times New Roman" w:eastAsia="Times New Roman" w:hAnsi="Times New Roman" w:cs="Times New Roman"/>
          <w:sz w:val="24"/>
          <w:szCs w:val="24"/>
        </w:rPr>
        <w:t>хектар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Окончателната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ставка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СЕПП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определена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актуализирането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слой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Площи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допустими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A10">
        <w:rPr>
          <w:rFonts w:ascii="Times New Roman" w:eastAsia="Times New Roman" w:hAnsi="Times New Roman" w:cs="Times New Roman"/>
          <w:sz w:val="24"/>
          <w:szCs w:val="24"/>
        </w:rPr>
        <w:t>подпомагане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базата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подадените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възражения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изясняване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принадлежността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констатираните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двойно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заявени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площи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A10" w:rsidRDefault="00C62A10" w:rsidP="00C6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. 75,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параграф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(ЕС) № 1306/2013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Европейския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Съвета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актуализацията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Системата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идентификация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земеделски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парцели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(СИЗП)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приключила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няма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получат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плащане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преди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финализирани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проверките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условията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допустимост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освен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случаите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заявените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площи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СЕПП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обект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контрол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място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Техническия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инспекторат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ДФЗ-РА.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останалите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извършена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оторизация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предоставяне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данните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Тогава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публикувана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обхвата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предварителния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специализиран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слой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Площи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допустими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A10">
        <w:rPr>
          <w:rFonts w:ascii="Times New Roman" w:eastAsia="Times New Roman" w:hAnsi="Times New Roman" w:cs="Times New Roman"/>
          <w:sz w:val="24"/>
          <w:szCs w:val="24"/>
        </w:rPr>
        <w:t>подпомагане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>“</w:t>
      </w:r>
      <w:bookmarkStart w:id="0" w:name="_GoBack"/>
      <w:bookmarkEnd w:id="0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задействана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процедурата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подаване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A10">
        <w:rPr>
          <w:rFonts w:ascii="Times New Roman" w:eastAsia="Times New Roman" w:hAnsi="Times New Roman" w:cs="Times New Roman"/>
          <w:sz w:val="24"/>
          <w:szCs w:val="24"/>
        </w:rPr>
        <w:t>възражения</w:t>
      </w:r>
      <w:proofErr w:type="spellEnd"/>
      <w:r w:rsidRPr="00C62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211" w:rsidRPr="009E0211" w:rsidRDefault="009E0211" w:rsidP="00C6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Повече подробности тук:  </w:t>
      </w:r>
      <w:hyperlink r:id="rId4" w:history="1">
        <w:r w:rsidRPr="009E021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http://dfz.bg/bg/prescentar/n</w:t>
        </w:r>
        <w:r w:rsidRPr="009E021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o</w:t>
        </w:r>
        <w:r w:rsidRPr="009E021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vini/sepp/</w:t>
        </w:r>
      </w:hyperlink>
    </w:p>
    <w:p w:rsidR="00B17BEC" w:rsidRDefault="00B17BEC"/>
    <w:sectPr w:rsidR="00B17BE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9E"/>
    <w:rsid w:val="009E0211"/>
    <w:rsid w:val="00B17BEC"/>
    <w:rsid w:val="00C62A10"/>
    <w:rsid w:val="00DA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660B"/>
  <w15:chartTrackingRefBased/>
  <w15:docId w15:val="{8B89A688-B1E5-42C8-B709-C3C01DAD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2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2A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6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62A10"/>
    <w:rPr>
      <w:i/>
      <w:iCs/>
    </w:rPr>
  </w:style>
  <w:style w:type="character" w:styleId="Hyperlink">
    <w:name w:val="Hyperlink"/>
    <w:basedOn w:val="DefaultParagraphFont"/>
    <w:uiPriority w:val="99"/>
    <w:unhideWhenUsed/>
    <w:rsid w:val="009E02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FZ_benef2016Plashtani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ODZ_Schet</dc:creator>
  <cp:keywords/>
  <dc:description/>
  <cp:lastModifiedBy>ODZ_Schet</cp:lastModifiedBy>
  <cp:revision>3</cp:revision>
  <dcterms:created xsi:type="dcterms:W3CDTF">2016-12-22T12:07:00Z</dcterms:created>
  <dcterms:modified xsi:type="dcterms:W3CDTF">2016-12-22T12:12:00Z</dcterms:modified>
</cp:coreProperties>
</file>