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F" w:rsidRPr="00DC16C2" w:rsidRDefault="004B10BF" w:rsidP="00013A9F">
      <w:pPr>
        <w:rPr>
          <w:rFonts w:ascii="Arial" w:hAnsi="Arial" w:cs="Arial"/>
          <w:sz w:val="22"/>
          <w:szCs w:val="22"/>
          <w:lang w:val="bg-BG"/>
        </w:rPr>
      </w:pPr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ЗАПОВЕД</w:t>
      </w:r>
    </w:p>
    <w:p w:rsidR="00FB5B55" w:rsidRPr="003D1BB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3D1BB5">
        <w:rPr>
          <w:b/>
          <w:lang w:val="bg-BG"/>
        </w:rPr>
        <w:t>РДІ12-319/05.07.2017 г.</w:t>
      </w:r>
      <w:bookmarkStart w:id="0" w:name="_GoBack"/>
      <w:bookmarkEnd w:id="0"/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гр. София</w:t>
      </w:r>
    </w:p>
    <w:p w:rsidR="00FB5B55" w:rsidRDefault="00FB5B55" w:rsidP="00FB5B55">
      <w:pPr>
        <w:jc w:val="center"/>
        <w:rPr>
          <w:b/>
          <w:lang w:val="bg-BG"/>
        </w:rPr>
      </w:pPr>
    </w:p>
    <w:p w:rsidR="00EA378A" w:rsidRPr="00EA378A" w:rsidRDefault="00EA378A" w:rsidP="00EA378A">
      <w:pPr>
        <w:jc w:val="both"/>
        <w:rPr>
          <w:b/>
          <w:lang w:val="bg-BG"/>
        </w:rPr>
      </w:pPr>
      <w:r w:rsidRPr="00EA378A">
        <w:rPr>
          <w:b/>
          <w:lang w:val="bg-BG"/>
        </w:rPr>
        <w:t>за измен</w:t>
      </w:r>
      <w:r>
        <w:rPr>
          <w:b/>
          <w:lang w:val="bg-BG"/>
        </w:rPr>
        <w:t>ение и допълнение на Инструкция</w:t>
      </w:r>
      <w:r w:rsidRPr="00EA378A">
        <w:rPr>
          <w:b/>
          <w:lang w:val="bg-BG"/>
        </w:rPr>
        <w:t>та за реда за съставяне и движение на счетоводните документи и свързаните с тях документи и процедури в О</w:t>
      </w:r>
      <w:r>
        <w:rPr>
          <w:b/>
          <w:lang w:val="bg-BG"/>
        </w:rPr>
        <w:t>бластна дирекция „</w:t>
      </w:r>
      <w:r w:rsidRPr="00EA378A">
        <w:rPr>
          <w:b/>
          <w:lang w:val="bg-BG"/>
        </w:rPr>
        <w:t>З</w:t>
      </w:r>
      <w:r>
        <w:rPr>
          <w:b/>
          <w:lang w:val="bg-BG"/>
        </w:rPr>
        <w:t>емеделие“</w:t>
      </w:r>
      <w:r w:rsidRPr="00EA378A">
        <w:rPr>
          <w:b/>
          <w:lang w:val="bg-BG"/>
        </w:rPr>
        <w:t xml:space="preserve"> –София</w:t>
      </w:r>
      <w:r>
        <w:rPr>
          <w:b/>
        </w:rPr>
        <w:t xml:space="preserve"> </w:t>
      </w:r>
      <w:r>
        <w:rPr>
          <w:b/>
          <w:lang w:val="bg-BG"/>
        </w:rPr>
        <w:t xml:space="preserve">област </w:t>
      </w:r>
      <w:r w:rsidRPr="00EA378A">
        <w:rPr>
          <w:b/>
          <w:lang w:val="bg-BG"/>
        </w:rPr>
        <w:t>утвърдена със заповед №</w:t>
      </w:r>
      <w:r>
        <w:rPr>
          <w:b/>
          <w:lang w:val="bg-BG"/>
        </w:rPr>
        <w:t xml:space="preserve"> РД-11-079/14.03.2011 г.</w:t>
      </w:r>
    </w:p>
    <w:p w:rsidR="00FB5B55" w:rsidRDefault="00FB5B55" w:rsidP="00FB5B55">
      <w:pPr>
        <w:jc w:val="center"/>
        <w:rPr>
          <w:b/>
          <w:lang w:val="bg-BG"/>
        </w:rPr>
      </w:pPr>
    </w:p>
    <w:p w:rsidR="00FB5B55" w:rsidRPr="0050012F" w:rsidRDefault="0089790E" w:rsidP="00FB5B55">
      <w:pPr>
        <w:jc w:val="both"/>
        <w:rPr>
          <w:lang w:val="bg-BG"/>
        </w:rPr>
      </w:pPr>
      <w:r>
        <w:rPr>
          <w:lang w:val="bg-BG"/>
        </w:rPr>
        <w:t>във връзка с</w:t>
      </w:r>
      <w:r w:rsidR="00FB5B55">
        <w:rPr>
          <w:lang w:val="bg-BG"/>
        </w:rPr>
        <w:t xml:space="preserve">ъс Закона за счетоводството /нов/, ДВ бр.95 от 08.12.2015 г., в сила от 01.01.2016 г. и чл. 3, ал.3 и ал.4  от Устройствения правилник на областните дирекции „Земеделие“, в сила от 26.01.2010 г., издаден от министерството на земеделието и храните, обн. ДВ бр.7/26.01.2010 г., посл.изм.обн. ДВ </w:t>
      </w:r>
      <w:r w:rsidR="0050012F">
        <w:rPr>
          <w:lang w:val="bg-BG"/>
        </w:rPr>
        <w:t>бр.75/27.09.2016г.</w:t>
      </w:r>
    </w:p>
    <w:p w:rsidR="00EA378A" w:rsidRPr="00535835" w:rsidRDefault="00EA378A" w:rsidP="00EA378A">
      <w:pPr>
        <w:rPr>
          <w:lang w:val="bg-BG"/>
        </w:rPr>
      </w:pPr>
    </w:p>
    <w:p w:rsidR="00EA378A" w:rsidRPr="00535835" w:rsidRDefault="00EA378A" w:rsidP="00EA378A">
      <w:pPr>
        <w:jc w:val="center"/>
        <w:rPr>
          <w:b/>
          <w:lang w:val="bg-BG"/>
        </w:rPr>
      </w:pPr>
      <w:r w:rsidRPr="00535835">
        <w:rPr>
          <w:b/>
          <w:lang w:val="bg-BG"/>
        </w:rPr>
        <w:t>Н А Р Е Ж Д А М:</w:t>
      </w:r>
    </w:p>
    <w:p w:rsidR="00EA378A" w:rsidRPr="00535835" w:rsidRDefault="00EA378A" w:rsidP="00EA378A">
      <w:pPr>
        <w:rPr>
          <w:lang w:val="bg-BG"/>
        </w:rPr>
      </w:pPr>
    </w:p>
    <w:p w:rsidR="00EA378A" w:rsidRPr="00EA378A" w:rsidRDefault="00EA378A" w:rsidP="00EA3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378A">
        <w:rPr>
          <w:rFonts w:ascii="Times New Roman" w:hAnsi="Times New Roman" w:cs="Times New Roman"/>
          <w:b/>
          <w:sz w:val="24"/>
          <w:szCs w:val="24"/>
        </w:rPr>
        <w:t xml:space="preserve">Чл. 2, ал. 2 се изменя и се създават нови алинеи от 3 до 13, както следва така: 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/>
        </w:rPr>
        <w:t>„</w:t>
      </w:r>
      <w:r w:rsidRPr="00EA378A">
        <w:rPr>
          <w:lang w:eastAsia="bg-BG"/>
        </w:rPr>
        <w:t>(</w:t>
      </w:r>
      <w:r w:rsidRPr="00EA378A">
        <w:rPr>
          <w:lang w:val="bg-BG" w:eastAsia="bg-BG"/>
        </w:rPr>
        <w:t>2</w:t>
      </w:r>
      <w:r w:rsidRPr="00EA378A">
        <w:rPr>
          <w:lang w:eastAsia="bg-BG"/>
        </w:rPr>
        <w:t xml:space="preserve">). </w:t>
      </w:r>
      <w:proofErr w:type="spellStart"/>
      <w:r w:rsidRPr="00EA378A">
        <w:rPr>
          <w:lang w:eastAsia="bg-BG"/>
        </w:rPr>
        <w:t>Счетоводният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хартиен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технически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носител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класифициран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първичен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вторичен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регистър</w:t>
      </w:r>
      <w:proofErr w:type="spellEnd"/>
      <w:r w:rsidRPr="00EA378A">
        <w:rPr>
          <w:lang w:eastAsia="bg-BG"/>
        </w:rPr>
        <w:t xml:space="preserve">: </w:t>
      </w:r>
    </w:p>
    <w:p w:rsidR="00EA378A" w:rsidRPr="00EA378A" w:rsidRDefault="00EA378A" w:rsidP="00EA378A">
      <w:pPr>
        <w:jc w:val="both"/>
        <w:rPr>
          <w:lang w:val="bg-BG" w:eastAsia="bg-BG"/>
        </w:rPr>
      </w:pPr>
      <w:r w:rsidRPr="00EA378A">
        <w:rPr>
          <w:lang w:eastAsia="bg-BG"/>
        </w:rPr>
        <w:t xml:space="preserve">1. </w:t>
      </w:r>
      <w:proofErr w:type="spellStart"/>
      <w:r w:rsidRPr="00EA378A">
        <w:rPr>
          <w:lang w:eastAsia="bg-BG"/>
        </w:rPr>
        <w:t>Първичният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носител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регистрирана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>;</w:t>
      </w:r>
      <w:r w:rsidRPr="00EA378A">
        <w:rPr>
          <w:lang w:val="bg-BG" w:eastAsia="bg-BG"/>
        </w:rPr>
        <w:t xml:space="preserve"> 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2.  </w:t>
      </w:r>
      <w:proofErr w:type="spellStart"/>
      <w:r w:rsidRPr="00EA378A">
        <w:rPr>
          <w:lang w:eastAsia="bg-BG"/>
        </w:rPr>
        <w:t>Вторичният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носител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преобразувана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обобщена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диференцирана</w:t>
      </w:r>
      <w:proofErr w:type="spellEnd"/>
      <w:r w:rsidRPr="00EA378A">
        <w:rPr>
          <w:lang w:eastAsia="bg-BG"/>
        </w:rPr>
        <w:t xml:space="preserve">)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получена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първичните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>3.</w:t>
      </w:r>
      <w:r w:rsidRPr="00EA378A">
        <w:rPr>
          <w:lang w:eastAsia="bg-BG"/>
        </w:rPr>
        <w:t xml:space="preserve"> </w:t>
      </w:r>
      <w:proofErr w:type="spellStart"/>
      <w:proofErr w:type="gramStart"/>
      <w:r w:rsidRPr="00EA378A">
        <w:rPr>
          <w:lang w:eastAsia="bg-BG"/>
        </w:rPr>
        <w:t>Регистърът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носител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хронологично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систематизирана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първични</w:t>
      </w:r>
      <w:proofErr w:type="spellEnd"/>
      <w:r w:rsidRPr="00EA378A">
        <w:rPr>
          <w:lang w:eastAsia="bg-BG"/>
        </w:rPr>
        <w:t xml:space="preserve"> и/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вторични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>.</w:t>
      </w:r>
      <w:proofErr w:type="gramEnd"/>
      <w:r w:rsidRPr="00EA378A">
        <w:rPr>
          <w:lang w:eastAsia="bg-BG"/>
        </w:rPr>
        <w:t xml:space="preserve"> </w:t>
      </w:r>
      <w:proofErr w:type="spellStart"/>
      <w:proofErr w:type="gramStart"/>
      <w:r w:rsidRPr="00EA378A">
        <w:rPr>
          <w:spacing w:val="2"/>
          <w:lang w:eastAsia="bg-BG"/>
        </w:rPr>
        <w:t>Счетоводен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може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да</w:t>
      </w:r>
      <w:proofErr w:type="spellEnd"/>
      <w:r w:rsidRPr="00EA378A">
        <w:rPr>
          <w:spacing w:val="2"/>
          <w:lang w:eastAsia="bg-BG"/>
        </w:rPr>
        <w:t xml:space="preserve"> е </w:t>
      </w:r>
      <w:proofErr w:type="spellStart"/>
      <w:r w:rsidRPr="00EA378A">
        <w:rPr>
          <w:spacing w:val="2"/>
          <w:lang w:eastAsia="bg-BG"/>
        </w:rPr>
        <w:t>електронен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който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съдържа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информацията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изисквана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по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ЗСч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издаден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получен</w:t>
      </w:r>
      <w:proofErr w:type="spellEnd"/>
      <w:r w:rsidRPr="00EA378A">
        <w:rPr>
          <w:spacing w:val="2"/>
          <w:lang w:eastAsia="bg-BG"/>
        </w:rPr>
        <w:t xml:space="preserve"> в </w:t>
      </w:r>
      <w:proofErr w:type="spellStart"/>
      <w:r w:rsidRPr="00EA378A">
        <w:rPr>
          <w:spacing w:val="2"/>
          <w:lang w:eastAsia="bg-BG"/>
        </w:rPr>
        <w:t>какъвто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да</w:t>
      </w:r>
      <w:proofErr w:type="spellEnd"/>
      <w:r w:rsidRPr="00EA378A">
        <w:rPr>
          <w:spacing w:val="2"/>
          <w:lang w:eastAsia="bg-BG"/>
        </w:rPr>
        <w:t xml:space="preserve"> е </w:t>
      </w:r>
      <w:proofErr w:type="spellStart"/>
      <w:r w:rsidRPr="00EA378A">
        <w:rPr>
          <w:spacing w:val="2"/>
          <w:lang w:eastAsia="bg-BG"/>
        </w:rPr>
        <w:t>електронен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формат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при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спазване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изискванията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Закона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електронния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електронния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подпис</w:t>
      </w:r>
      <w:proofErr w:type="spellEnd"/>
      <w:r w:rsidRPr="00EA378A">
        <w:rPr>
          <w:spacing w:val="2"/>
          <w:lang w:eastAsia="bg-BG"/>
        </w:rPr>
        <w:t xml:space="preserve"> (</w:t>
      </w:r>
      <w:proofErr w:type="spellStart"/>
      <w:r w:rsidRPr="00EA378A">
        <w:rPr>
          <w:spacing w:val="2"/>
          <w:lang w:eastAsia="bg-BG"/>
        </w:rPr>
        <w:t>чл</w:t>
      </w:r>
      <w:proofErr w:type="spellEnd"/>
      <w:r w:rsidRPr="00EA378A">
        <w:rPr>
          <w:spacing w:val="2"/>
          <w:lang w:eastAsia="bg-BG"/>
        </w:rPr>
        <w:t xml:space="preserve">. 4, </w:t>
      </w:r>
      <w:proofErr w:type="spellStart"/>
      <w:r w:rsidRPr="00EA378A">
        <w:rPr>
          <w:spacing w:val="2"/>
          <w:lang w:eastAsia="bg-BG"/>
        </w:rPr>
        <w:t>ал</w:t>
      </w:r>
      <w:proofErr w:type="spellEnd"/>
      <w:r w:rsidRPr="00EA378A">
        <w:rPr>
          <w:spacing w:val="2"/>
          <w:lang w:eastAsia="bg-BG"/>
        </w:rPr>
        <w:t xml:space="preserve">. 1-5 </w:t>
      </w:r>
      <w:proofErr w:type="spellStart"/>
      <w:r w:rsidRPr="00EA378A">
        <w:rPr>
          <w:spacing w:val="2"/>
          <w:lang w:eastAsia="bg-BG"/>
        </w:rPr>
        <w:t>от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ЗСч</w:t>
      </w:r>
      <w:proofErr w:type="spellEnd"/>
      <w:r w:rsidRPr="00EA378A">
        <w:rPr>
          <w:spacing w:val="2"/>
          <w:lang w:eastAsia="bg-BG"/>
        </w:rPr>
        <w:t>).</w:t>
      </w:r>
      <w:proofErr w:type="gramEnd"/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(3) </w:t>
      </w:r>
      <w:proofErr w:type="spellStart"/>
      <w:r w:rsidRPr="00EA378A">
        <w:rPr>
          <w:lang w:eastAsia="bg-BG"/>
        </w:rPr>
        <w:t>Счетоводните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предприятията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съставят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български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език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арабски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цифри</w:t>
      </w:r>
      <w:proofErr w:type="spellEnd"/>
      <w:r w:rsidRPr="00EA378A">
        <w:rPr>
          <w:lang w:eastAsia="bg-BG"/>
        </w:rPr>
        <w:t xml:space="preserve"> и в </w:t>
      </w:r>
      <w:proofErr w:type="spellStart"/>
      <w:r w:rsidRPr="00EA378A">
        <w:rPr>
          <w:lang w:eastAsia="bg-BG"/>
        </w:rPr>
        <w:t>левове</w:t>
      </w:r>
      <w:proofErr w:type="spellEnd"/>
      <w:r w:rsidRPr="00EA378A">
        <w:rPr>
          <w:lang w:eastAsia="bg-BG"/>
        </w:rPr>
        <w:t xml:space="preserve">. </w:t>
      </w:r>
      <w:proofErr w:type="spellStart"/>
      <w:proofErr w:type="gramStart"/>
      <w:r w:rsidRPr="00EA378A">
        <w:rPr>
          <w:lang w:eastAsia="bg-BG"/>
        </w:rPr>
        <w:t>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могат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съставят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съответния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чужд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език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чуждестранна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валута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случаите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сделки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уговорени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чуждестранна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валута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чуждестранни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контрагенти</w:t>
      </w:r>
      <w:proofErr w:type="spellEnd"/>
      <w:r w:rsidRPr="00EA378A">
        <w:rPr>
          <w:lang w:eastAsia="bg-BG"/>
        </w:rPr>
        <w:t>.</w:t>
      </w:r>
      <w:proofErr w:type="gramEnd"/>
      <w:r w:rsidRPr="00EA378A">
        <w:rPr>
          <w:lang w:eastAsia="bg-BG"/>
        </w:rPr>
        <w:t xml:space="preserve"> </w:t>
      </w:r>
      <w:proofErr w:type="spellStart"/>
      <w:proofErr w:type="gram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сделката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уговорена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чуждестранна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валута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левовата</w:t>
      </w:r>
      <w:proofErr w:type="spellEnd"/>
      <w:r w:rsidRPr="00EA378A">
        <w:rPr>
          <w:lang w:eastAsia="bg-BG"/>
        </w:rPr>
        <w:t xml:space="preserve"> й </w:t>
      </w:r>
      <w:proofErr w:type="spellStart"/>
      <w:r w:rsidRPr="00EA378A">
        <w:rPr>
          <w:lang w:eastAsia="bg-BG"/>
        </w:rPr>
        <w:t>равностойност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определя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към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сумата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чуждестранна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валута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прилага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централният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курс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Българска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народна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банка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към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датата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сделката</w:t>
      </w:r>
      <w:proofErr w:type="spellEnd"/>
      <w:r w:rsidRPr="00EA378A">
        <w:rPr>
          <w:lang w:eastAsia="bg-BG"/>
        </w:rPr>
        <w:t>.</w:t>
      </w:r>
      <w:proofErr w:type="gramEnd"/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(4) </w:t>
      </w:r>
      <w:proofErr w:type="spellStart"/>
      <w:r w:rsidRPr="00EA378A">
        <w:rPr>
          <w:lang w:eastAsia="bg-BG"/>
        </w:rPr>
        <w:t>Счетоводните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които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постъпват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предприятията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чужд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език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превеждат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български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език</w:t>
      </w:r>
      <w:proofErr w:type="spellEnd"/>
      <w:r w:rsidRPr="00EA378A">
        <w:rPr>
          <w:lang w:eastAsia="bg-BG"/>
        </w:rPr>
        <w:t xml:space="preserve">, в </w:t>
      </w:r>
      <w:proofErr w:type="spellStart"/>
      <w:r w:rsidRPr="00EA378A">
        <w:rPr>
          <w:lang w:eastAsia="bg-BG"/>
        </w:rPr>
        <w:t>случаите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това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предвидено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закон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5, </w:t>
      </w:r>
      <w:proofErr w:type="spellStart"/>
      <w:r w:rsidRPr="00EA378A">
        <w:rPr>
          <w:lang w:eastAsia="bg-BG"/>
        </w:rPr>
        <w:t>ал</w:t>
      </w:r>
      <w:proofErr w:type="spellEnd"/>
      <w:r w:rsidRPr="00EA378A">
        <w:rPr>
          <w:lang w:eastAsia="bg-BG"/>
        </w:rPr>
        <w:t xml:space="preserve">. 1-2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ЗСч</w:t>
      </w:r>
      <w:proofErr w:type="spellEnd"/>
      <w:r w:rsidRPr="00EA378A">
        <w:rPr>
          <w:lang w:eastAsia="bg-BG"/>
        </w:rPr>
        <w:t>).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(5) </w:t>
      </w:r>
      <w:proofErr w:type="spellStart"/>
      <w:r w:rsidRPr="00EA378A">
        <w:rPr>
          <w:lang w:eastAsia="bg-BG"/>
        </w:rPr>
        <w:t>Първичният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адресиран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външен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получател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съдържа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най-малко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следната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>: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1. </w:t>
      </w:r>
      <w:proofErr w:type="spellStart"/>
      <w:proofErr w:type="gramStart"/>
      <w:r w:rsidRPr="00EA378A">
        <w:rPr>
          <w:lang w:eastAsia="bg-BG"/>
        </w:rPr>
        <w:t>наименование</w:t>
      </w:r>
      <w:proofErr w:type="spellEnd"/>
      <w:proofErr w:type="gram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номер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документа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съдържащ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само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арабски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цифри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2. </w:t>
      </w:r>
      <w:proofErr w:type="spellStart"/>
      <w:proofErr w:type="gramStart"/>
      <w:r w:rsidRPr="00EA378A">
        <w:rPr>
          <w:lang w:eastAsia="bg-BG"/>
        </w:rPr>
        <w:t>дата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издаване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3. </w:t>
      </w:r>
      <w:proofErr w:type="spellStart"/>
      <w:proofErr w:type="gramStart"/>
      <w:r w:rsidRPr="00EA378A">
        <w:rPr>
          <w:lang w:eastAsia="bg-BG"/>
        </w:rPr>
        <w:t>наименование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име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адрес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кореспонденция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28, </w:t>
      </w:r>
      <w:proofErr w:type="spellStart"/>
      <w:r w:rsidRPr="00EA378A">
        <w:rPr>
          <w:lang w:eastAsia="bg-BG"/>
        </w:rPr>
        <w:t>ал</w:t>
      </w:r>
      <w:proofErr w:type="spellEnd"/>
      <w:r w:rsidRPr="00EA378A">
        <w:rPr>
          <w:lang w:eastAsia="bg-BG"/>
        </w:rPr>
        <w:t xml:space="preserve">. 1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Данъчно-осигурителния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процесуален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кодекс</w:t>
      </w:r>
      <w:proofErr w:type="spellEnd"/>
      <w:r w:rsidRPr="00EA378A">
        <w:rPr>
          <w:lang w:eastAsia="bg-BG"/>
        </w:rPr>
        <w:t xml:space="preserve">.) и </w:t>
      </w:r>
      <w:proofErr w:type="spellStart"/>
      <w:r w:rsidRPr="00EA378A">
        <w:rPr>
          <w:lang w:eastAsia="bg-BG"/>
        </w:rPr>
        <w:t>единен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идентификационен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код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Търговския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регистър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единен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идентификационен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код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Булстат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единен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граждански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номер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личен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номер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чужденец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издателя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получателя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4. </w:t>
      </w:r>
      <w:proofErr w:type="spellStart"/>
      <w:proofErr w:type="gramStart"/>
      <w:r w:rsidRPr="00EA378A">
        <w:rPr>
          <w:lang w:eastAsia="bg-BG"/>
        </w:rPr>
        <w:t>предмет</w:t>
      </w:r>
      <w:proofErr w:type="spellEnd"/>
      <w:proofErr w:type="gram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натурално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стойностно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изражение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>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lastRenderedPageBreak/>
        <w:t xml:space="preserve">(6) </w:t>
      </w:r>
      <w:proofErr w:type="spellStart"/>
      <w:r w:rsidRPr="00EA378A">
        <w:rPr>
          <w:lang w:eastAsia="bg-BG"/>
        </w:rPr>
        <w:t>Първичният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който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засяга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само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дейността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предприятието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съдържа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най-малко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следната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>: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>1</w:t>
      </w:r>
      <w:r w:rsidRPr="00EA378A">
        <w:rPr>
          <w:lang w:val="bg-BG" w:eastAsia="bg-BG"/>
        </w:rPr>
        <w:t>.</w:t>
      </w:r>
      <w:r w:rsidRPr="00EA378A">
        <w:rPr>
          <w:lang w:eastAsia="bg-BG"/>
        </w:rPr>
        <w:t xml:space="preserve"> </w:t>
      </w:r>
      <w:proofErr w:type="spellStart"/>
      <w:proofErr w:type="gramStart"/>
      <w:r w:rsidRPr="00EA378A">
        <w:rPr>
          <w:lang w:eastAsia="bg-BG"/>
        </w:rPr>
        <w:t>наименование</w:t>
      </w:r>
      <w:proofErr w:type="spellEnd"/>
      <w:proofErr w:type="gram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номер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документа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съдържащ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само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арабски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цифри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2. </w:t>
      </w:r>
      <w:proofErr w:type="spellStart"/>
      <w:proofErr w:type="gramStart"/>
      <w:r w:rsidRPr="00EA378A">
        <w:rPr>
          <w:lang w:eastAsia="bg-BG"/>
        </w:rPr>
        <w:t>дата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издаване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3. </w:t>
      </w:r>
      <w:proofErr w:type="spellStart"/>
      <w:proofErr w:type="gramStart"/>
      <w:r w:rsidRPr="00EA378A">
        <w:rPr>
          <w:lang w:eastAsia="bg-BG"/>
        </w:rPr>
        <w:t>наименование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предприятието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4. </w:t>
      </w:r>
      <w:proofErr w:type="spellStart"/>
      <w:proofErr w:type="gramStart"/>
      <w:r w:rsidRPr="00EA378A">
        <w:rPr>
          <w:lang w:eastAsia="bg-BG"/>
        </w:rPr>
        <w:t>предмет</w:t>
      </w:r>
      <w:proofErr w:type="spellEnd"/>
      <w:proofErr w:type="gram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натурално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стойностно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изражение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5. </w:t>
      </w:r>
      <w:proofErr w:type="spellStart"/>
      <w:proofErr w:type="gramStart"/>
      <w:r w:rsidRPr="00EA378A">
        <w:rPr>
          <w:lang w:eastAsia="bg-BG"/>
        </w:rPr>
        <w:t>име</w:t>
      </w:r>
      <w:proofErr w:type="spellEnd"/>
      <w:proofErr w:type="gram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подпис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съставителя</w:t>
      </w:r>
      <w:proofErr w:type="spellEnd"/>
      <w:r w:rsidRPr="00EA378A">
        <w:rPr>
          <w:lang w:eastAsia="bg-BG"/>
        </w:rPr>
        <w:t>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spacing w:val="2"/>
          <w:lang w:eastAsia="bg-BG"/>
        </w:rPr>
        <w:t xml:space="preserve">(7) </w:t>
      </w:r>
      <w:proofErr w:type="spellStart"/>
      <w:r w:rsidRPr="00EA378A">
        <w:rPr>
          <w:spacing w:val="2"/>
          <w:lang w:eastAsia="bg-BG"/>
        </w:rPr>
        <w:t>При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съставяне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счетоводен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който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засяга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само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дейността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предприятието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чрез</w:t>
      </w:r>
      <w:proofErr w:type="spellEnd"/>
      <w:r w:rsidRPr="00EA378A">
        <w:rPr>
          <w:spacing w:val="2"/>
          <w:lang w:eastAsia="bg-BG"/>
        </w:rPr>
        <w:t xml:space="preserve"> </w:t>
      </w:r>
      <w:r w:rsidRPr="00EA378A">
        <w:rPr>
          <w:spacing w:val="2"/>
          <w:lang w:val="bg-BG" w:eastAsia="bg-BG"/>
        </w:rPr>
        <w:t>а</w:t>
      </w:r>
      <w:proofErr w:type="spellStart"/>
      <w:r w:rsidRPr="00EA378A">
        <w:rPr>
          <w:spacing w:val="2"/>
          <w:lang w:eastAsia="bg-BG"/>
        </w:rPr>
        <w:t>втоматични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устройства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или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системи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подписът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съставителя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може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замени</w:t>
      </w:r>
      <w:proofErr w:type="spellEnd"/>
      <w:r w:rsidRPr="00EA378A">
        <w:rPr>
          <w:spacing w:val="2"/>
          <w:lang w:eastAsia="bg-BG"/>
        </w:rPr>
        <w:t xml:space="preserve"> с </w:t>
      </w:r>
      <w:proofErr w:type="spellStart"/>
      <w:r w:rsidRPr="00EA378A">
        <w:rPr>
          <w:spacing w:val="2"/>
          <w:lang w:eastAsia="bg-BG"/>
        </w:rPr>
        <w:t>цифров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или</w:t>
      </w:r>
      <w:proofErr w:type="spellEnd"/>
      <w:r w:rsidRPr="00EA378A">
        <w:rPr>
          <w:spacing w:val="2"/>
          <w:lang w:eastAsia="bg-BG"/>
        </w:rPr>
        <w:t xml:space="preserve"> с </w:t>
      </w:r>
      <w:proofErr w:type="spellStart"/>
      <w:r w:rsidRPr="00EA378A">
        <w:rPr>
          <w:spacing w:val="2"/>
          <w:lang w:eastAsia="bg-BG"/>
        </w:rPr>
        <w:t>друг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идентификатор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еднозначно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разпознаващ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определящ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съставителя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счетоводния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</w:t>
      </w:r>
      <w:proofErr w:type="spellEnd"/>
      <w:r w:rsidRPr="00EA378A">
        <w:rPr>
          <w:spacing w:val="2"/>
          <w:lang w:eastAsia="bg-BG"/>
        </w:rPr>
        <w:t>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(8) </w:t>
      </w:r>
      <w:proofErr w:type="spellStart"/>
      <w:r w:rsidRPr="00EA378A">
        <w:rPr>
          <w:lang w:eastAsia="bg-BG"/>
        </w:rPr>
        <w:t>Документална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обоснованост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налице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първичния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липсва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част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изискуемата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има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които</w:t>
      </w:r>
      <w:proofErr w:type="spellEnd"/>
      <w:r w:rsidRPr="00EA378A">
        <w:rPr>
          <w:lang w:eastAsia="bg-BG"/>
        </w:rPr>
        <w:t xml:space="preserve"> я </w:t>
      </w:r>
      <w:proofErr w:type="spellStart"/>
      <w:r w:rsidRPr="00EA378A">
        <w:rPr>
          <w:lang w:eastAsia="bg-BG"/>
        </w:rPr>
        <w:t>удостоверяват</w:t>
      </w:r>
      <w:proofErr w:type="spellEnd"/>
      <w:r w:rsidRPr="00EA378A">
        <w:rPr>
          <w:lang w:eastAsia="bg-BG"/>
        </w:rPr>
        <w:t xml:space="preserve">. </w:t>
      </w:r>
      <w:proofErr w:type="spellStart"/>
      <w:proofErr w:type="gramStart"/>
      <w:r w:rsidRPr="00EA378A">
        <w:rPr>
          <w:lang w:eastAsia="bg-BG"/>
        </w:rPr>
        <w:t>Документална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обоснованост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налице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първичният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издаден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лице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което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предприятие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смисъла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този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закон</w:t>
      </w:r>
      <w:proofErr w:type="spellEnd"/>
      <w:r w:rsidRPr="00EA378A">
        <w:rPr>
          <w:lang w:eastAsia="bg-BG"/>
        </w:rPr>
        <w:t xml:space="preserve">, и в </w:t>
      </w:r>
      <w:proofErr w:type="spellStart"/>
      <w:r w:rsidRPr="00EA378A">
        <w:rPr>
          <w:lang w:eastAsia="bg-BG"/>
        </w:rPr>
        <w:t>документа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липсва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част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изискуемата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информация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този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отразява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вярно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документираната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>.</w:t>
      </w:r>
      <w:proofErr w:type="gramEnd"/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(9) </w:t>
      </w:r>
      <w:proofErr w:type="spellStart"/>
      <w:r w:rsidRPr="00EA378A">
        <w:rPr>
          <w:lang w:eastAsia="bg-BG"/>
        </w:rPr>
        <w:t>При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плащане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публични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частни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държавни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общински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задължения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възникнали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основание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закон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приема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че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документално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обоснована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наличие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съответния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платежен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извършеното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плащане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6, </w:t>
      </w:r>
      <w:proofErr w:type="spellStart"/>
      <w:r w:rsidRPr="00EA378A">
        <w:rPr>
          <w:lang w:eastAsia="bg-BG"/>
        </w:rPr>
        <w:t>ал</w:t>
      </w:r>
      <w:proofErr w:type="spellEnd"/>
      <w:r w:rsidRPr="00EA378A">
        <w:rPr>
          <w:lang w:eastAsia="bg-BG"/>
        </w:rPr>
        <w:t xml:space="preserve">. 1- 7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ЗСч</w:t>
      </w:r>
      <w:proofErr w:type="spellEnd"/>
      <w:r w:rsidRPr="00EA378A">
        <w:rPr>
          <w:lang w:eastAsia="bg-BG"/>
        </w:rPr>
        <w:t>).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(10) </w:t>
      </w:r>
      <w:proofErr w:type="spellStart"/>
      <w:r w:rsidRPr="00EA378A">
        <w:rPr>
          <w:lang w:eastAsia="bg-BG"/>
        </w:rPr>
        <w:t>Първичен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може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бъде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издаден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когато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операция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документирана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фискален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бон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системен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бон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издаден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наредбата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</w:t>
      </w:r>
      <w:proofErr w:type="gramStart"/>
      <w:r w:rsidRPr="00EA378A">
        <w:rPr>
          <w:lang w:eastAsia="bg-BG"/>
        </w:rPr>
        <w:t xml:space="preserve">118, </w:t>
      </w:r>
      <w:proofErr w:type="spellStart"/>
      <w:r w:rsidRPr="00EA378A">
        <w:rPr>
          <w:lang w:eastAsia="bg-BG"/>
        </w:rPr>
        <w:t>ал</w:t>
      </w:r>
      <w:proofErr w:type="spellEnd"/>
      <w:r w:rsidRPr="00EA378A">
        <w:rPr>
          <w:lang w:eastAsia="bg-BG"/>
        </w:rPr>
        <w:t>.</w:t>
      </w:r>
      <w:proofErr w:type="gramEnd"/>
      <w:r w:rsidRPr="00EA378A">
        <w:rPr>
          <w:lang w:eastAsia="bg-BG"/>
        </w:rPr>
        <w:t xml:space="preserve"> 4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Закона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данък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върху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добавената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стойност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ценна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книга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издадена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Наредбата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условията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реда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отпечатване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контрол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върху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ценни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книжа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обн</w:t>
      </w:r>
      <w:proofErr w:type="spellEnd"/>
      <w:r w:rsidRPr="00EA378A">
        <w:rPr>
          <w:lang w:eastAsia="bg-BG"/>
        </w:rPr>
        <w:t xml:space="preserve">., ДВ,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101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1994 г.; </w:t>
      </w:r>
      <w:proofErr w:type="spellStart"/>
      <w:r w:rsidRPr="00EA378A">
        <w:rPr>
          <w:lang w:eastAsia="bg-BG"/>
        </w:rPr>
        <w:t>изм</w:t>
      </w:r>
      <w:proofErr w:type="spellEnd"/>
      <w:r w:rsidRPr="00EA378A">
        <w:rPr>
          <w:lang w:eastAsia="bg-BG"/>
        </w:rPr>
        <w:t xml:space="preserve">.,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38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1995 г.,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73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1998 г.,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8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2001 г.,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54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2008 г.,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22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2011 г. и </w:t>
      </w:r>
      <w:proofErr w:type="spellStart"/>
      <w:r w:rsidRPr="00EA378A">
        <w:rPr>
          <w:lang w:eastAsia="bg-BG"/>
        </w:rPr>
        <w:t>бр</w:t>
      </w:r>
      <w:proofErr w:type="spellEnd"/>
      <w:r w:rsidRPr="00EA378A">
        <w:rPr>
          <w:lang w:eastAsia="bg-BG"/>
        </w:rPr>
        <w:t xml:space="preserve">. 60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2015 г.), и </w:t>
      </w:r>
      <w:proofErr w:type="spellStart"/>
      <w:r w:rsidRPr="00EA378A">
        <w:rPr>
          <w:lang w:eastAsia="bg-BG"/>
        </w:rPr>
        <w:t>получател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нея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физическо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лице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което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</w:t>
      </w:r>
      <w:proofErr w:type="spellEnd"/>
      <w:r w:rsidRPr="00EA378A">
        <w:rPr>
          <w:lang w:eastAsia="bg-BG"/>
        </w:rPr>
        <w:t xml:space="preserve"> е </w:t>
      </w:r>
      <w:proofErr w:type="spellStart"/>
      <w:r w:rsidRPr="00EA378A">
        <w:rPr>
          <w:lang w:eastAsia="bg-BG"/>
        </w:rPr>
        <w:t>търговец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7, </w:t>
      </w:r>
      <w:proofErr w:type="spellStart"/>
      <w:r w:rsidRPr="00EA378A">
        <w:rPr>
          <w:lang w:eastAsia="bg-BG"/>
        </w:rPr>
        <w:t>ал</w:t>
      </w:r>
      <w:proofErr w:type="spellEnd"/>
      <w:r w:rsidRPr="00EA378A">
        <w:rPr>
          <w:lang w:eastAsia="bg-BG"/>
        </w:rPr>
        <w:t xml:space="preserve">. 1-2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ЗСч</w:t>
      </w:r>
      <w:proofErr w:type="spellEnd"/>
      <w:r w:rsidRPr="00EA378A">
        <w:rPr>
          <w:lang w:eastAsia="bg-BG"/>
        </w:rPr>
        <w:t>).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(11) </w:t>
      </w:r>
      <w:proofErr w:type="spellStart"/>
      <w:r w:rsidRPr="00EA378A">
        <w:rPr>
          <w:lang w:eastAsia="bg-BG"/>
        </w:rPr>
        <w:t>Поправки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добавки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първичните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допускат</w:t>
      </w:r>
      <w:proofErr w:type="spellEnd"/>
      <w:r w:rsidRPr="00EA378A">
        <w:rPr>
          <w:lang w:eastAsia="bg-BG"/>
        </w:rPr>
        <w:t xml:space="preserve">. </w:t>
      </w:r>
      <w:proofErr w:type="spellStart"/>
      <w:proofErr w:type="gramStart"/>
      <w:r w:rsidRPr="00EA378A">
        <w:rPr>
          <w:lang w:eastAsia="bg-BG"/>
        </w:rPr>
        <w:t>Погрешно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съставени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първични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счетоводни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документи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анулират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съставят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нови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8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ЗСч</w:t>
      </w:r>
      <w:proofErr w:type="spellEnd"/>
      <w:r w:rsidRPr="00EA378A">
        <w:rPr>
          <w:lang w:eastAsia="bg-BG"/>
        </w:rPr>
        <w:t>).</w:t>
      </w:r>
      <w:proofErr w:type="gramEnd"/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 xml:space="preserve">(12) </w:t>
      </w:r>
      <w:proofErr w:type="spellStart"/>
      <w:r w:rsidRPr="00EA378A">
        <w:rPr>
          <w:lang w:eastAsia="bg-BG"/>
        </w:rPr>
        <w:t>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допуска</w:t>
      </w:r>
      <w:proofErr w:type="spellEnd"/>
      <w:r w:rsidRPr="00EA378A">
        <w:rPr>
          <w:lang w:eastAsia="bg-BG"/>
        </w:rPr>
        <w:t>: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eastAsia="bg-BG"/>
        </w:rPr>
        <w:t>1</w:t>
      </w:r>
      <w:r w:rsidRPr="00EA378A">
        <w:rPr>
          <w:lang w:val="bg-BG" w:eastAsia="bg-BG"/>
        </w:rPr>
        <w:t>.</w:t>
      </w:r>
      <w:r w:rsidRPr="00EA378A">
        <w:rPr>
          <w:lang w:eastAsia="bg-BG"/>
        </w:rPr>
        <w:t xml:space="preserve"> </w:t>
      </w:r>
      <w:proofErr w:type="spellStart"/>
      <w:proofErr w:type="gramStart"/>
      <w:r w:rsidRPr="00EA378A">
        <w:rPr>
          <w:lang w:eastAsia="bg-BG"/>
        </w:rPr>
        <w:t>отчитане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стопански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операции</w:t>
      </w:r>
      <w:proofErr w:type="spellEnd"/>
      <w:r w:rsidRPr="00EA378A">
        <w:rPr>
          <w:lang w:eastAsia="bg-BG"/>
        </w:rPr>
        <w:t xml:space="preserve"> в </w:t>
      </w:r>
      <w:proofErr w:type="spellStart"/>
      <w:r w:rsidRPr="00EA378A">
        <w:rPr>
          <w:lang w:eastAsia="bg-BG"/>
        </w:rPr>
        <w:t>извънсчетоводни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книги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регистри</w:t>
      </w:r>
      <w:proofErr w:type="spellEnd"/>
      <w:r w:rsidRPr="00EA378A">
        <w:rPr>
          <w:lang w:eastAsia="bg-BG"/>
        </w:rPr>
        <w:t>;</w:t>
      </w:r>
    </w:p>
    <w:p w:rsidR="00EA378A" w:rsidRPr="00EA378A" w:rsidRDefault="00EA378A" w:rsidP="00EA378A">
      <w:pPr>
        <w:jc w:val="both"/>
        <w:rPr>
          <w:lang w:eastAsia="bg-BG"/>
        </w:rPr>
      </w:pPr>
      <w:r w:rsidRPr="00EA378A">
        <w:rPr>
          <w:lang w:val="bg-BG" w:eastAsia="bg-BG"/>
        </w:rPr>
        <w:t xml:space="preserve">2. </w:t>
      </w:r>
      <w:proofErr w:type="spellStart"/>
      <w:proofErr w:type="gramStart"/>
      <w:r w:rsidRPr="00EA378A">
        <w:rPr>
          <w:lang w:eastAsia="bg-BG"/>
        </w:rPr>
        <w:t>счетоводно</w:t>
      </w:r>
      <w:proofErr w:type="spellEnd"/>
      <w:proofErr w:type="gram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отчитане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фиктивни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недостатъчно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идентифицирани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сделки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несъществуващи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разходи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както</w:t>
      </w:r>
      <w:proofErr w:type="spellEnd"/>
      <w:r w:rsidRPr="00EA378A">
        <w:rPr>
          <w:lang w:eastAsia="bg-BG"/>
        </w:rPr>
        <w:t xml:space="preserve"> и </w:t>
      </w:r>
      <w:proofErr w:type="spellStart"/>
      <w:r w:rsidRPr="00EA378A">
        <w:rPr>
          <w:lang w:eastAsia="bg-BG"/>
        </w:rPr>
        <w:t>задължения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неточно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определен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предмет</w:t>
      </w:r>
      <w:proofErr w:type="spellEnd"/>
      <w:r w:rsidRPr="00EA378A">
        <w:rPr>
          <w:lang w:eastAsia="bg-BG"/>
        </w:rPr>
        <w:t xml:space="preserve">, </w:t>
      </w:r>
      <w:proofErr w:type="spellStart"/>
      <w:r w:rsidRPr="00EA378A">
        <w:rPr>
          <w:lang w:eastAsia="bg-BG"/>
        </w:rPr>
        <w:t>извършено</w:t>
      </w:r>
      <w:proofErr w:type="spellEnd"/>
      <w:r w:rsidRPr="00EA378A">
        <w:rPr>
          <w:lang w:eastAsia="bg-BG"/>
        </w:rPr>
        <w:t xml:space="preserve"> с </w:t>
      </w:r>
      <w:proofErr w:type="spellStart"/>
      <w:r w:rsidRPr="00EA378A">
        <w:rPr>
          <w:lang w:eastAsia="bg-BG"/>
        </w:rPr>
        <w:t>цел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подкупване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длъжностни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лица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или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прикриване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на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подкуп</w:t>
      </w:r>
      <w:proofErr w:type="spellEnd"/>
      <w:r w:rsidRPr="00EA378A">
        <w:rPr>
          <w:lang w:eastAsia="bg-BG"/>
        </w:rPr>
        <w:t xml:space="preserve"> (</w:t>
      </w:r>
      <w:proofErr w:type="spellStart"/>
      <w:r w:rsidRPr="00EA378A">
        <w:rPr>
          <w:lang w:eastAsia="bg-BG"/>
        </w:rPr>
        <w:t>чл</w:t>
      </w:r>
      <w:proofErr w:type="spellEnd"/>
      <w:r w:rsidRPr="00EA378A">
        <w:rPr>
          <w:lang w:eastAsia="bg-BG"/>
        </w:rPr>
        <w:t xml:space="preserve">. 9, т. 1 и 2 </w:t>
      </w:r>
      <w:proofErr w:type="spellStart"/>
      <w:r w:rsidRPr="00EA378A">
        <w:rPr>
          <w:lang w:eastAsia="bg-BG"/>
        </w:rPr>
        <w:t>от</w:t>
      </w:r>
      <w:proofErr w:type="spellEnd"/>
      <w:r w:rsidRPr="00EA378A">
        <w:rPr>
          <w:lang w:eastAsia="bg-BG"/>
        </w:rPr>
        <w:t xml:space="preserve"> </w:t>
      </w:r>
      <w:proofErr w:type="spellStart"/>
      <w:r w:rsidRPr="00EA378A">
        <w:rPr>
          <w:lang w:eastAsia="bg-BG"/>
        </w:rPr>
        <w:t>ЗСч</w:t>
      </w:r>
      <w:proofErr w:type="spellEnd"/>
      <w:r w:rsidRPr="00EA378A">
        <w:rPr>
          <w:lang w:eastAsia="bg-BG"/>
        </w:rPr>
        <w:t>)</w:t>
      </w:r>
    </w:p>
    <w:p w:rsidR="00EA378A" w:rsidRPr="00EA378A" w:rsidRDefault="00EA378A" w:rsidP="00EA378A">
      <w:pPr>
        <w:jc w:val="both"/>
        <w:rPr>
          <w:spacing w:val="2"/>
          <w:lang w:val="bg-BG" w:eastAsia="bg-BG"/>
        </w:rPr>
      </w:pPr>
      <w:proofErr w:type="gramStart"/>
      <w:r w:rsidRPr="00EA378A">
        <w:rPr>
          <w:bCs/>
          <w:spacing w:val="2"/>
          <w:lang w:eastAsia="bg-BG"/>
        </w:rPr>
        <w:t xml:space="preserve">(13) </w:t>
      </w:r>
      <w:proofErr w:type="spellStart"/>
      <w:r w:rsidRPr="00EA378A">
        <w:rPr>
          <w:spacing w:val="2"/>
          <w:lang w:eastAsia="bg-BG"/>
        </w:rPr>
        <w:t>Лицата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които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съставили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подписали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счетоводните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документи</w:t>
      </w:r>
      <w:proofErr w:type="spellEnd"/>
      <w:r w:rsidRPr="00EA378A">
        <w:rPr>
          <w:spacing w:val="2"/>
          <w:lang w:eastAsia="bg-BG"/>
        </w:rPr>
        <w:t xml:space="preserve"> и </w:t>
      </w:r>
      <w:proofErr w:type="spellStart"/>
      <w:r w:rsidRPr="00EA378A">
        <w:rPr>
          <w:spacing w:val="2"/>
          <w:lang w:eastAsia="bg-BG"/>
        </w:rPr>
        <w:t>техническите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информационни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носители</w:t>
      </w:r>
      <w:proofErr w:type="spellEnd"/>
      <w:r w:rsidRPr="00EA378A">
        <w:rPr>
          <w:spacing w:val="2"/>
          <w:lang w:eastAsia="bg-BG"/>
        </w:rPr>
        <w:t xml:space="preserve">, </w:t>
      </w:r>
      <w:proofErr w:type="spellStart"/>
      <w:r w:rsidRPr="00EA378A">
        <w:rPr>
          <w:spacing w:val="2"/>
          <w:lang w:eastAsia="bg-BG"/>
        </w:rPr>
        <w:t>носят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отговорност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достоверността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на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информацията</w:t>
      </w:r>
      <w:proofErr w:type="spellEnd"/>
      <w:r w:rsidRPr="00EA378A">
        <w:rPr>
          <w:spacing w:val="2"/>
          <w:lang w:eastAsia="bg-BG"/>
        </w:rPr>
        <w:t xml:space="preserve"> в </w:t>
      </w:r>
      <w:proofErr w:type="spellStart"/>
      <w:r w:rsidRPr="00EA378A">
        <w:rPr>
          <w:spacing w:val="2"/>
          <w:lang w:eastAsia="bg-BG"/>
        </w:rPr>
        <w:t>тях</w:t>
      </w:r>
      <w:proofErr w:type="spellEnd"/>
      <w:r w:rsidRPr="00EA378A">
        <w:rPr>
          <w:spacing w:val="2"/>
          <w:lang w:eastAsia="bg-BG"/>
        </w:rPr>
        <w:t xml:space="preserve"> (</w:t>
      </w:r>
      <w:proofErr w:type="spellStart"/>
      <w:r w:rsidRPr="00EA378A">
        <w:rPr>
          <w:spacing w:val="2"/>
          <w:lang w:eastAsia="bg-BG"/>
        </w:rPr>
        <w:t>чл</w:t>
      </w:r>
      <w:proofErr w:type="spellEnd"/>
      <w:r w:rsidRPr="00EA378A">
        <w:rPr>
          <w:spacing w:val="2"/>
          <w:lang w:eastAsia="bg-BG"/>
        </w:rPr>
        <w:t xml:space="preserve">. 10 </w:t>
      </w:r>
      <w:proofErr w:type="spellStart"/>
      <w:r w:rsidRPr="00EA378A">
        <w:rPr>
          <w:spacing w:val="2"/>
          <w:lang w:eastAsia="bg-BG"/>
        </w:rPr>
        <w:t>от</w:t>
      </w:r>
      <w:proofErr w:type="spellEnd"/>
      <w:r w:rsidRPr="00EA378A">
        <w:rPr>
          <w:spacing w:val="2"/>
          <w:lang w:eastAsia="bg-BG"/>
        </w:rPr>
        <w:t xml:space="preserve"> </w:t>
      </w:r>
      <w:proofErr w:type="spellStart"/>
      <w:r w:rsidRPr="00EA378A">
        <w:rPr>
          <w:spacing w:val="2"/>
          <w:lang w:eastAsia="bg-BG"/>
        </w:rPr>
        <w:t>ЗСч</w:t>
      </w:r>
      <w:proofErr w:type="spellEnd"/>
      <w:r w:rsidRPr="00EA378A">
        <w:rPr>
          <w:spacing w:val="2"/>
          <w:lang w:eastAsia="bg-BG"/>
        </w:rPr>
        <w:t>)”</w:t>
      </w:r>
      <w:r w:rsidRPr="00EA378A">
        <w:rPr>
          <w:spacing w:val="2"/>
          <w:lang w:val="bg-BG" w:eastAsia="bg-BG"/>
        </w:rPr>
        <w:t>.</w:t>
      </w:r>
      <w:proofErr w:type="gramEnd"/>
    </w:p>
    <w:p w:rsidR="00EA378A" w:rsidRPr="00EA378A" w:rsidRDefault="00EA378A" w:rsidP="00EA378A">
      <w:pPr>
        <w:ind w:firstLine="720"/>
        <w:jc w:val="both"/>
        <w:rPr>
          <w:b/>
        </w:rPr>
      </w:pPr>
      <w:r w:rsidRPr="00EA378A">
        <w:rPr>
          <w:b/>
          <w:lang w:val="bg-BG"/>
        </w:rPr>
        <w:t xml:space="preserve">2. </w:t>
      </w:r>
      <w:proofErr w:type="spellStart"/>
      <w:proofErr w:type="gramStart"/>
      <w:r w:rsidRPr="00EA378A">
        <w:rPr>
          <w:b/>
        </w:rPr>
        <w:t>Чл</w:t>
      </w:r>
      <w:proofErr w:type="spellEnd"/>
      <w:r w:rsidRPr="00EA378A">
        <w:rPr>
          <w:b/>
        </w:rPr>
        <w:t xml:space="preserve">. 13, </w:t>
      </w:r>
      <w:proofErr w:type="spellStart"/>
      <w:r w:rsidRPr="00EA378A">
        <w:rPr>
          <w:b/>
        </w:rPr>
        <w:t>ал</w:t>
      </w:r>
      <w:proofErr w:type="spellEnd"/>
      <w:r w:rsidRPr="00EA378A">
        <w:rPr>
          <w:b/>
        </w:rPr>
        <w:t>.</w:t>
      </w:r>
      <w:proofErr w:type="gramEnd"/>
      <w:r w:rsidRPr="00EA378A">
        <w:rPr>
          <w:b/>
        </w:rPr>
        <w:t xml:space="preserve"> 1 </w:t>
      </w:r>
      <w:proofErr w:type="spellStart"/>
      <w:r w:rsidRPr="00EA378A">
        <w:rPr>
          <w:b/>
        </w:rPr>
        <w:t>се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изменя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както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следва</w:t>
      </w:r>
      <w:proofErr w:type="spellEnd"/>
      <w:r w:rsidRPr="00EA378A">
        <w:rPr>
          <w:b/>
        </w:rPr>
        <w:t>:</w:t>
      </w:r>
    </w:p>
    <w:p w:rsidR="00EA378A" w:rsidRPr="00EA378A" w:rsidRDefault="00EA378A" w:rsidP="00EA378A">
      <w:pPr>
        <w:jc w:val="both"/>
        <w:rPr>
          <w:lang w:val="bg-BG"/>
        </w:rPr>
      </w:pPr>
      <w:r w:rsidRPr="00EA378A">
        <w:rPr>
          <w:lang w:val="bg-BG"/>
        </w:rPr>
        <w:t>„Чл. 13.(1) Съхранението на счетоводните документи се извършва по реда на раздел</w:t>
      </w:r>
      <w:r w:rsidRPr="00EA378A">
        <w:t xml:space="preserve"> III </w:t>
      </w:r>
      <w:r w:rsidRPr="00EA378A">
        <w:rPr>
          <w:lang w:val="bg-BG"/>
        </w:rPr>
        <w:t>от Закона за счетоводството, както следва :</w:t>
      </w:r>
    </w:p>
    <w:p w:rsidR="00EA378A" w:rsidRPr="00EA378A" w:rsidRDefault="00EA378A" w:rsidP="00EA378A">
      <w:pPr>
        <w:jc w:val="both"/>
      </w:pPr>
      <w:r w:rsidRPr="00EA378A">
        <w:rPr>
          <w:lang w:val="bg-BG"/>
        </w:rPr>
        <w:t xml:space="preserve">1. </w:t>
      </w:r>
      <w:proofErr w:type="spellStart"/>
      <w:proofErr w:type="gramStart"/>
      <w:r w:rsidRPr="00EA378A">
        <w:t>Ведомост</w:t>
      </w:r>
      <w:proofErr w:type="spellEnd"/>
      <w:r w:rsidRPr="00EA378A">
        <w:t xml:space="preserve"> </w:t>
      </w:r>
      <w:proofErr w:type="spellStart"/>
      <w:r w:rsidRPr="00EA378A">
        <w:t>за</w:t>
      </w:r>
      <w:proofErr w:type="spellEnd"/>
      <w:r w:rsidRPr="00EA378A">
        <w:t xml:space="preserve"> </w:t>
      </w:r>
      <w:proofErr w:type="spellStart"/>
      <w:r w:rsidRPr="00EA378A">
        <w:t>заплати</w:t>
      </w:r>
      <w:proofErr w:type="spellEnd"/>
      <w:r w:rsidRPr="00EA378A">
        <w:t xml:space="preserve"> – 50 </w:t>
      </w:r>
      <w:proofErr w:type="spellStart"/>
      <w:r w:rsidRPr="00EA378A">
        <w:t>години</w:t>
      </w:r>
      <w:proofErr w:type="spellEnd"/>
      <w:r w:rsidRPr="00EA378A">
        <w:t xml:space="preserve">, </w:t>
      </w:r>
      <w:proofErr w:type="spellStart"/>
      <w:r w:rsidRPr="00EA378A">
        <w:t>считано</w:t>
      </w:r>
      <w:proofErr w:type="spellEnd"/>
      <w:r w:rsidRPr="00EA378A">
        <w:t xml:space="preserve"> </w:t>
      </w:r>
      <w:proofErr w:type="spellStart"/>
      <w:r w:rsidRPr="00EA378A">
        <w:t>от</w:t>
      </w:r>
      <w:proofErr w:type="spellEnd"/>
      <w:r w:rsidRPr="00EA378A">
        <w:t xml:space="preserve"> 1 </w:t>
      </w:r>
      <w:proofErr w:type="spellStart"/>
      <w:r w:rsidRPr="00EA378A">
        <w:t>януари</w:t>
      </w:r>
      <w:proofErr w:type="spellEnd"/>
      <w:r w:rsidRPr="00EA378A">
        <w:t xml:space="preserve"> </w:t>
      </w:r>
      <w:proofErr w:type="spellStart"/>
      <w:r w:rsidRPr="00EA378A">
        <w:t>на</w:t>
      </w:r>
      <w:proofErr w:type="spellEnd"/>
      <w:r w:rsidRPr="00EA378A">
        <w:t xml:space="preserve"> </w:t>
      </w:r>
      <w:proofErr w:type="spellStart"/>
      <w:r w:rsidRPr="00EA378A">
        <w:t>отчетния</w:t>
      </w:r>
      <w:proofErr w:type="spellEnd"/>
      <w:r w:rsidRPr="00EA378A">
        <w:t xml:space="preserve"> </w:t>
      </w:r>
      <w:proofErr w:type="spellStart"/>
      <w:r w:rsidRPr="00EA378A">
        <w:t>период</w:t>
      </w:r>
      <w:proofErr w:type="spellEnd"/>
      <w:r w:rsidRPr="00EA378A">
        <w:t xml:space="preserve">, </w:t>
      </w:r>
      <w:proofErr w:type="spellStart"/>
      <w:r w:rsidRPr="00EA378A">
        <w:t>следващ</w:t>
      </w:r>
      <w:proofErr w:type="spellEnd"/>
      <w:r w:rsidRPr="00EA378A">
        <w:t xml:space="preserve"> </w:t>
      </w:r>
      <w:proofErr w:type="spellStart"/>
      <w:r w:rsidRPr="00EA378A">
        <w:t>отчетния</w:t>
      </w:r>
      <w:proofErr w:type="spellEnd"/>
      <w:r w:rsidRPr="00EA378A">
        <w:t xml:space="preserve"> </w:t>
      </w:r>
      <w:proofErr w:type="spellStart"/>
      <w:r w:rsidRPr="00EA378A">
        <w:t>период</w:t>
      </w:r>
      <w:proofErr w:type="spellEnd"/>
      <w:r w:rsidRPr="00EA378A">
        <w:t xml:space="preserve">, </w:t>
      </w:r>
      <w:proofErr w:type="spellStart"/>
      <w:r w:rsidRPr="00EA378A">
        <w:t>за</w:t>
      </w:r>
      <w:proofErr w:type="spellEnd"/>
      <w:r w:rsidRPr="00EA378A">
        <w:t xml:space="preserve"> </w:t>
      </w:r>
      <w:proofErr w:type="spellStart"/>
      <w:r w:rsidRPr="00EA378A">
        <w:t>който</w:t>
      </w:r>
      <w:proofErr w:type="spellEnd"/>
      <w:r w:rsidRPr="00EA378A">
        <w:t xml:space="preserve"> </w:t>
      </w:r>
      <w:proofErr w:type="spellStart"/>
      <w:r w:rsidRPr="00EA378A">
        <w:t>се</w:t>
      </w:r>
      <w:proofErr w:type="spellEnd"/>
      <w:r w:rsidRPr="00EA378A">
        <w:t xml:space="preserve"> </w:t>
      </w:r>
      <w:proofErr w:type="spellStart"/>
      <w:r w:rsidRPr="00EA378A">
        <w:t>отнасят</w:t>
      </w:r>
      <w:proofErr w:type="spellEnd"/>
      <w:r w:rsidRPr="00EA378A">
        <w:t>.</w:t>
      </w:r>
      <w:proofErr w:type="gramEnd"/>
    </w:p>
    <w:p w:rsidR="00EA378A" w:rsidRPr="00EA378A" w:rsidRDefault="00EA378A" w:rsidP="00EA378A">
      <w:pPr>
        <w:jc w:val="both"/>
        <w:rPr>
          <w:lang w:val="bg-BG"/>
        </w:rPr>
      </w:pPr>
      <w:r w:rsidRPr="00EA378A">
        <w:rPr>
          <w:lang w:val="bg-BG"/>
        </w:rPr>
        <w:t>2. Счетоводни регистри и финансови отчети, вкл. Документи за данъчен контрол, одит и последващи финансови инспекции   – 10 години, считано от 1 януари на отчетния период, следващ отчетния период, за който се отнасят.</w:t>
      </w:r>
    </w:p>
    <w:p w:rsidR="00EA378A" w:rsidRPr="00EA378A" w:rsidRDefault="00EA378A" w:rsidP="00EA378A">
      <w:pPr>
        <w:jc w:val="both"/>
        <w:rPr>
          <w:lang w:val="bg-BG"/>
        </w:rPr>
      </w:pPr>
      <w:r w:rsidRPr="00EA378A">
        <w:rPr>
          <w:lang w:val="bg-BG"/>
        </w:rPr>
        <w:t>3. Всички останали носители на счетоводна информация – 3 години, считано от 1 януари на отчетния период, следващ отчетния период, за който се отнасят“.</w:t>
      </w:r>
    </w:p>
    <w:p w:rsidR="00EA378A" w:rsidRPr="00EA378A" w:rsidRDefault="00EA378A" w:rsidP="00EA378A">
      <w:pPr>
        <w:ind w:firstLine="720"/>
        <w:jc w:val="both"/>
        <w:rPr>
          <w:b/>
        </w:rPr>
      </w:pPr>
      <w:r w:rsidRPr="00EA378A">
        <w:rPr>
          <w:b/>
          <w:lang w:val="bg-BG"/>
        </w:rPr>
        <w:t xml:space="preserve">3. В </w:t>
      </w:r>
      <w:proofErr w:type="spellStart"/>
      <w:r w:rsidRPr="00EA378A">
        <w:rPr>
          <w:b/>
        </w:rPr>
        <w:t>чл</w:t>
      </w:r>
      <w:proofErr w:type="spellEnd"/>
      <w:r w:rsidRPr="00EA378A">
        <w:rPr>
          <w:b/>
        </w:rPr>
        <w:t xml:space="preserve">. 13 </w:t>
      </w:r>
      <w:proofErr w:type="spellStart"/>
      <w:r w:rsidRPr="00EA378A">
        <w:rPr>
          <w:b/>
        </w:rPr>
        <w:t>се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добавят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нови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алинеи</w:t>
      </w:r>
      <w:proofErr w:type="spellEnd"/>
      <w:r w:rsidRPr="00EA378A">
        <w:rPr>
          <w:b/>
        </w:rPr>
        <w:t xml:space="preserve"> 3 и 4:</w:t>
      </w:r>
    </w:p>
    <w:p w:rsidR="00EA378A" w:rsidRPr="00EA378A" w:rsidRDefault="00EA378A" w:rsidP="00EA378A">
      <w:pPr>
        <w:jc w:val="both"/>
      </w:pPr>
      <w:r w:rsidRPr="00EA378A">
        <w:rPr>
          <w:lang w:val="bg-BG"/>
        </w:rPr>
        <w:t>„</w:t>
      </w:r>
      <w:r w:rsidRPr="00EA378A">
        <w:t xml:space="preserve">(3) </w:t>
      </w:r>
      <w:r w:rsidRPr="00EA378A">
        <w:rPr>
          <w:lang w:val="bg-BG"/>
        </w:rPr>
        <w:t>счетоводната информация може да се съхранява в частни или държавни архиви по реда на закона за националния архивен фонд при спазване на изискванията по ал. 1;</w:t>
      </w:r>
    </w:p>
    <w:p w:rsidR="00EA378A" w:rsidRPr="00EA378A" w:rsidRDefault="00EA378A" w:rsidP="00EA378A">
      <w:pPr>
        <w:jc w:val="both"/>
        <w:rPr>
          <w:lang w:val="bg-BG"/>
        </w:rPr>
      </w:pPr>
      <w:r w:rsidRPr="00EA378A">
        <w:lastRenderedPageBreak/>
        <w:t xml:space="preserve">(4) </w:t>
      </w:r>
      <w:proofErr w:type="gramStart"/>
      <w:r w:rsidRPr="00EA378A">
        <w:rPr>
          <w:lang w:val="bg-BG"/>
        </w:rPr>
        <w:t>при</w:t>
      </w:r>
      <w:proofErr w:type="gramEnd"/>
      <w:r w:rsidRPr="00EA378A">
        <w:rPr>
          <w:lang w:val="bg-BG"/>
        </w:rPr>
        <w:t xml:space="preserve"> прекратяване на предприятие носителите на счетоводна информация се предават по реда на чл. 12, ал. 3 и 4 от закона за счетоводството“.</w:t>
      </w:r>
    </w:p>
    <w:p w:rsidR="00EA378A" w:rsidRPr="00EA378A" w:rsidRDefault="00EA378A" w:rsidP="00EA378A">
      <w:pPr>
        <w:ind w:firstLine="720"/>
        <w:jc w:val="both"/>
        <w:rPr>
          <w:b/>
        </w:rPr>
      </w:pPr>
      <w:r w:rsidRPr="00EA378A">
        <w:rPr>
          <w:b/>
          <w:lang w:val="bg-BG"/>
        </w:rPr>
        <w:t xml:space="preserve">4. </w:t>
      </w:r>
      <w:proofErr w:type="spellStart"/>
      <w:proofErr w:type="gramStart"/>
      <w:r w:rsidRPr="00EA378A">
        <w:rPr>
          <w:b/>
        </w:rPr>
        <w:t>Ал</w:t>
      </w:r>
      <w:proofErr w:type="spellEnd"/>
      <w:r w:rsidRPr="00EA378A">
        <w:rPr>
          <w:b/>
        </w:rPr>
        <w:t xml:space="preserve">. 3 </w:t>
      </w:r>
      <w:proofErr w:type="spellStart"/>
      <w:r w:rsidRPr="00EA378A">
        <w:rPr>
          <w:b/>
        </w:rPr>
        <w:t>става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ал</w:t>
      </w:r>
      <w:proofErr w:type="spellEnd"/>
      <w:r w:rsidRPr="00EA378A">
        <w:rPr>
          <w:b/>
        </w:rPr>
        <w:t>.</w:t>
      </w:r>
      <w:proofErr w:type="gramEnd"/>
      <w:r w:rsidRPr="00EA378A">
        <w:rPr>
          <w:b/>
        </w:rPr>
        <w:t xml:space="preserve"> </w:t>
      </w:r>
      <w:proofErr w:type="gramStart"/>
      <w:r w:rsidRPr="00EA378A">
        <w:rPr>
          <w:b/>
        </w:rPr>
        <w:t xml:space="preserve">5, а </w:t>
      </w:r>
      <w:proofErr w:type="spellStart"/>
      <w:r w:rsidRPr="00EA378A">
        <w:rPr>
          <w:b/>
        </w:rPr>
        <w:t>ал</w:t>
      </w:r>
      <w:proofErr w:type="spellEnd"/>
      <w:r w:rsidRPr="00EA378A">
        <w:rPr>
          <w:b/>
        </w:rPr>
        <w:t>.</w:t>
      </w:r>
      <w:proofErr w:type="gramEnd"/>
      <w:r w:rsidRPr="00EA378A">
        <w:rPr>
          <w:b/>
        </w:rPr>
        <w:t xml:space="preserve"> 4 – </w:t>
      </w:r>
      <w:proofErr w:type="spellStart"/>
      <w:proofErr w:type="gramStart"/>
      <w:r w:rsidRPr="00EA378A">
        <w:rPr>
          <w:b/>
        </w:rPr>
        <w:t>ал</w:t>
      </w:r>
      <w:proofErr w:type="spellEnd"/>
      <w:proofErr w:type="gramEnd"/>
      <w:r w:rsidRPr="00EA378A">
        <w:rPr>
          <w:b/>
        </w:rPr>
        <w:t xml:space="preserve">. 6 и </w:t>
      </w:r>
      <w:proofErr w:type="spellStart"/>
      <w:r w:rsidRPr="00EA378A">
        <w:rPr>
          <w:b/>
        </w:rPr>
        <w:t>се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променя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както</w:t>
      </w:r>
      <w:proofErr w:type="spellEnd"/>
      <w:r w:rsidRPr="00EA378A">
        <w:rPr>
          <w:b/>
        </w:rPr>
        <w:t xml:space="preserve"> </w:t>
      </w:r>
      <w:proofErr w:type="spellStart"/>
      <w:r w:rsidRPr="00EA378A">
        <w:rPr>
          <w:b/>
        </w:rPr>
        <w:t>следва</w:t>
      </w:r>
      <w:proofErr w:type="spellEnd"/>
      <w:r w:rsidRPr="00EA378A">
        <w:rPr>
          <w:b/>
        </w:rPr>
        <w:t>:</w:t>
      </w:r>
    </w:p>
    <w:p w:rsidR="00EA378A" w:rsidRPr="00EA378A" w:rsidRDefault="00EA378A" w:rsidP="00EA378A">
      <w:pPr>
        <w:jc w:val="both"/>
        <w:rPr>
          <w:lang w:val="bg-BG"/>
        </w:rPr>
      </w:pPr>
      <w:r w:rsidRPr="00EA378A">
        <w:rPr>
          <w:lang w:val="bg-BG"/>
        </w:rPr>
        <w:t>„</w:t>
      </w:r>
      <w:r w:rsidRPr="00EA378A">
        <w:t>(6)</w:t>
      </w:r>
      <w:r w:rsidRPr="00EA378A">
        <w:rPr>
          <w:lang w:val="bg-BG"/>
        </w:rPr>
        <w:t xml:space="preserve"> След изтичане на сроковете за запазване на счетоводните документи /ако не подлежат на съхранение в Националния архивен фонд или в Националния осигурителен институт/, същите могат да се унищожават“. </w:t>
      </w:r>
    </w:p>
    <w:p w:rsidR="00EA378A" w:rsidRPr="00EA378A" w:rsidRDefault="00EA378A" w:rsidP="00EA378A">
      <w:pPr>
        <w:ind w:firstLine="720"/>
      </w:pPr>
      <w:r w:rsidRPr="00EA378A">
        <w:rPr>
          <w:b/>
        </w:rPr>
        <w:t>5</w:t>
      </w:r>
      <w:r w:rsidRPr="00EA378A">
        <w:rPr>
          <w:b/>
          <w:lang w:val="bg-BG"/>
        </w:rPr>
        <w:t>.</w:t>
      </w:r>
      <w:r w:rsidRPr="00EA378A">
        <w:rPr>
          <w:lang w:val="bg-BG"/>
        </w:rPr>
        <w:t xml:space="preserve"> </w:t>
      </w:r>
      <w:proofErr w:type="spellStart"/>
      <w:r w:rsidRPr="00EA378A">
        <w:t>Копие</w:t>
      </w:r>
      <w:proofErr w:type="spellEnd"/>
      <w:r w:rsidRPr="00EA378A">
        <w:t xml:space="preserve"> </w:t>
      </w:r>
      <w:proofErr w:type="spellStart"/>
      <w:r w:rsidRPr="00EA378A">
        <w:t>от</w:t>
      </w:r>
      <w:proofErr w:type="spellEnd"/>
      <w:r w:rsidRPr="00EA378A">
        <w:t xml:space="preserve"> </w:t>
      </w:r>
      <w:proofErr w:type="spellStart"/>
      <w:r w:rsidRPr="00EA378A">
        <w:t>заповедта</w:t>
      </w:r>
      <w:proofErr w:type="spellEnd"/>
      <w:r w:rsidRPr="00EA378A">
        <w:t xml:space="preserve"> </w:t>
      </w:r>
      <w:proofErr w:type="spellStart"/>
      <w:r w:rsidRPr="00EA378A">
        <w:t>да</w:t>
      </w:r>
      <w:proofErr w:type="spellEnd"/>
      <w:r w:rsidRPr="00EA378A">
        <w:t xml:space="preserve"> </w:t>
      </w:r>
      <w:proofErr w:type="spellStart"/>
      <w:r w:rsidRPr="00EA378A">
        <w:t>бъде</w:t>
      </w:r>
      <w:proofErr w:type="spellEnd"/>
      <w:r w:rsidRPr="00EA378A">
        <w:t xml:space="preserve"> </w:t>
      </w:r>
      <w:proofErr w:type="spellStart"/>
      <w:r w:rsidRPr="00EA378A">
        <w:t>предоставена</w:t>
      </w:r>
      <w:proofErr w:type="spellEnd"/>
      <w:r w:rsidRPr="00EA378A">
        <w:t xml:space="preserve"> </w:t>
      </w:r>
      <w:proofErr w:type="spellStart"/>
      <w:r w:rsidRPr="00EA378A">
        <w:t>на</w:t>
      </w:r>
      <w:proofErr w:type="spellEnd"/>
      <w:r w:rsidRPr="00EA378A">
        <w:t xml:space="preserve"> </w:t>
      </w:r>
      <w:proofErr w:type="spellStart"/>
      <w:r w:rsidRPr="00EA378A">
        <w:t>всички</w:t>
      </w:r>
      <w:proofErr w:type="spellEnd"/>
      <w:r w:rsidRPr="00EA378A">
        <w:t xml:space="preserve"> </w:t>
      </w:r>
      <w:proofErr w:type="spellStart"/>
      <w:r w:rsidRPr="00EA378A">
        <w:t>поделения</w:t>
      </w:r>
      <w:proofErr w:type="spellEnd"/>
      <w:r w:rsidRPr="00EA378A">
        <w:t xml:space="preserve"> </w:t>
      </w:r>
      <w:proofErr w:type="spellStart"/>
      <w:r w:rsidRPr="00EA378A">
        <w:t>ня</w:t>
      </w:r>
      <w:proofErr w:type="spellEnd"/>
      <w:r w:rsidRPr="00EA378A">
        <w:t xml:space="preserve"> </w:t>
      </w:r>
      <w:proofErr w:type="spellStart"/>
      <w:r w:rsidRPr="00EA378A">
        <w:t>областната</w:t>
      </w:r>
      <w:proofErr w:type="spellEnd"/>
      <w:r w:rsidRPr="00EA378A">
        <w:t xml:space="preserve"> </w:t>
      </w:r>
      <w:proofErr w:type="spellStart"/>
      <w:r w:rsidRPr="00EA378A">
        <w:t>дирекция</w:t>
      </w:r>
      <w:proofErr w:type="spellEnd"/>
      <w:r w:rsidRPr="00EA378A">
        <w:t xml:space="preserve"> и </w:t>
      </w:r>
      <w:proofErr w:type="spellStart"/>
      <w:r w:rsidRPr="00EA378A">
        <w:t>на</w:t>
      </w:r>
      <w:proofErr w:type="spellEnd"/>
      <w:r w:rsidRPr="00EA378A">
        <w:t xml:space="preserve"> </w:t>
      </w:r>
      <w:r w:rsidRPr="00EA378A">
        <w:rPr>
          <w:lang w:val="bg-BG"/>
        </w:rPr>
        <w:t>главния счетоводи</w:t>
      </w:r>
      <w:proofErr w:type="spellStart"/>
      <w:r w:rsidRPr="00EA378A">
        <w:t>тел</w:t>
      </w:r>
      <w:proofErr w:type="spellEnd"/>
      <w:r w:rsidRPr="00EA378A">
        <w:t xml:space="preserve"> </w:t>
      </w:r>
      <w:proofErr w:type="spellStart"/>
      <w:r w:rsidRPr="00EA378A">
        <w:t>за</w:t>
      </w:r>
      <w:proofErr w:type="spellEnd"/>
      <w:r w:rsidRPr="00EA378A">
        <w:t xml:space="preserve"> </w:t>
      </w:r>
      <w:proofErr w:type="spellStart"/>
      <w:r w:rsidRPr="00EA378A">
        <w:t>сведение</w:t>
      </w:r>
      <w:proofErr w:type="spellEnd"/>
      <w:r w:rsidRPr="00EA378A">
        <w:t xml:space="preserve"> и </w:t>
      </w:r>
      <w:proofErr w:type="spellStart"/>
      <w:r w:rsidRPr="00EA378A">
        <w:t>изпълнение</w:t>
      </w:r>
      <w:proofErr w:type="spellEnd"/>
      <w:r w:rsidRPr="00EA378A">
        <w:t>.</w:t>
      </w:r>
    </w:p>
    <w:p w:rsidR="00EA378A" w:rsidRPr="00535835" w:rsidRDefault="00EA378A" w:rsidP="00EA378A">
      <w:pPr>
        <w:jc w:val="both"/>
        <w:rPr>
          <w:lang w:val="bg-BG"/>
        </w:rPr>
      </w:pPr>
    </w:p>
    <w:p w:rsidR="00EA378A" w:rsidRPr="00535835" w:rsidRDefault="00EA378A" w:rsidP="00EA378A">
      <w:pPr>
        <w:jc w:val="both"/>
      </w:pPr>
    </w:p>
    <w:p w:rsidR="00EA378A" w:rsidRDefault="00EA378A" w:rsidP="00EA378A">
      <w:pPr>
        <w:jc w:val="both"/>
      </w:pPr>
    </w:p>
    <w:p w:rsidR="003E6AB6" w:rsidRPr="003E6AB6" w:rsidRDefault="003E6AB6" w:rsidP="00EA378A">
      <w:pPr>
        <w:jc w:val="both"/>
      </w:pPr>
    </w:p>
    <w:p w:rsidR="003E6AB6" w:rsidRPr="007260ED" w:rsidRDefault="003E6AB6" w:rsidP="003E6AB6">
      <w:pPr>
        <w:jc w:val="both"/>
        <w:rPr>
          <w:b/>
          <w:lang w:val="bg-BG"/>
        </w:rPr>
      </w:pPr>
      <w:r>
        <w:rPr>
          <w:b/>
          <w:lang w:val="bg-BG"/>
        </w:rPr>
        <w:t>ХРИСТИНА СТОЙКОВА</w:t>
      </w:r>
      <w:r w:rsidR="007260ED">
        <w:rPr>
          <w:b/>
        </w:rPr>
        <w:t xml:space="preserve"> </w:t>
      </w:r>
      <w:r w:rsidR="007260ED">
        <w:rPr>
          <w:b/>
          <w:lang w:val="bg-BG"/>
        </w:rPr>
        <w:t>/п/</w:t>
      </w:r>
    </w:p>
    <w:p w:rsidR="003E6AB6" w:rsidRDefault="003E6AB6" w:rsidP="003E6AB6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Директор на</w:t>
      </w:r>
      <w:r>
        <w:rPr>
          <w:i/>
          <w:lang w:val="bg-BG"/>
        </w:rPr>
        <w:t xml:space="preserve">                                  </w:t>
      </w:r>
    </w:p>
    <w:p w:rsidR="003E6AB6" w:rsidRDefault="003E6AB6" w:rsidP="003E6AB6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Областна дирекция“Земеделие“</w:t>
      </w:r>
      <w:r>
        <w:rPr>
          <w:i/>
          <w:lang w:val="bg-BG"/>
        </w:rPr>
        <w:t xml:space="preserve">     </w:t>
      </w:r>
    </w:p>
    <w:p w:rsidR="003E6AB6" w:rsidRDefault="003E6AB6" w:rsidP="003E6AB6">
      <w:pPr>
        <w:jc w:val="both"/>
        <w:rPr>
          <w:b/>
        </w:rPr>
      </w:pPr>
      <w:r w:rsidRPr="00B2314C">
        <w:rPr>
          <w:i/>
          <w:sz w:val="22"/>
          <w:szCs w:val="22"/>
          <w:lang w:val="bg-BG"/>
        </w:rPr>
        <w:t>София област</w:t>
      </w:r>
      <w:r w:rsidRPr="00B2314C">
        <w:rPr>
          <w:b/>
          <w:sz w:val="22"/>
          <w:szCs w:val="22"/>
          <w:lang w:val="bg-BG"/>
        </w:rPr>
        <w:t xml:space="preserve"> </w:t>
      </w:r>
      <w:r>
        <w:rPr>
          <w:b/>
          <w:lang w:val="bg-BG"/>
        </w:rPr>
        <w:t xml:space="preserve">      </w:t>
      </w:r>
    </w:p>
    <w:p w:rsidR="004B10BF" w:rsidRDefault="004B10BF" w:rsidP="00013A9F">
      <w:pPr>
        <w:rPr>
          <w:rFonts w:ascii="Arial" w:hAnsi="Arial" w:cs="Arial"/>
          <w:sz w:val="22"/>
          <w:szCs w:val="22"/>
        </w:rPr>
      </w:pPr>
    </w:p>
    <w:p w:rsidR="003E6AB6" w:rsidRPr="000A2D4A" w:rsidRDefault="003E6AB6" w:rsidP="00013A9F">
      <w:pPr>
        <w:rPr>
          <w:rFonts w:ascii="Arial" w:hAnsi="Arial" w:cs="Arial"/>
          <w:sz w:val="22"/>
          <w:szCs w:val="22"/>
        </w:rPr>
      </w:pPr>
    </w:p>
    <w:p w:rsidR="003E6AB6" w:rsidRDefault="003E6AB6" w:rsidP="003E6AB6">
      <w:pPr>
        <w:jc w:val="both"/>
        <w:rPr>
          <w:highlight w:val="white"/>
          <w:shd w:val="clear" w:color="auto" w:fill="FEFEFE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sectPr w:rsidR="004B10BF" w:rsidRPr="000A2D4A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A" w:rsidRDefault="00997C4A">
      <w:r>
        <w:separator/>
      </w:r>
    </w:p>
  </w:endnote>
  <w:endnote w:type="continuationSeparator" w:id="0">
    <w:p w:rsidR="00997C4A" w:rsidRDefault="0099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A" w:rsidRDefault="00997C4A">
      <w:r>
        <w:separator/>
      </w:r>
    </w:p>
  </w:footnote>
  <w:footnote w:type="continuationSeparator" w:id="0">
    <w:p w:rsidR="00997C4A" w:rsidRDefault="0099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9B204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9B204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936425" w:rsidRPr="00983B22" w:rsidRDefault="009B204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A2D4A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C2C"/>
    <w:multiLevelType w:val="hybridMultilevel"/>
    <w:tmpl w:val="32A2CF70"/>
    <w:lvl w:ilvl="0" w:tplc="3A7AC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F709A"/>
    <w:multiLevelType w:val="hybridMultilevel"/>
    <w:tmpl w:val="1F82285A"/>
    <w:lvl w:ilvl="0" w:tplc="87E8469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A"/>
    <w:rsid w:val="00004F45"/>
    <w:rsid w:val="00013A9F"/>
    <w:rsid w:val="0008123C"/>
    <w:rsid w:val="000A2D4A"/>
    <w:rsid w:val="000E666A"/>
    <w:rsid w:val="00124DC8"/>
    <w:rsid w:val="00143A22"/>
    <w:rsid w:val="00157D1E"/>
    <w:rsid w:val="001A1C66"/>
    <w:rsid w:val="001B4BA5"/>
    <w:rsid w:val="0020653E"/>
    <w:rsid w:val="002142A8"/>
    <w:rsid w:val="00225E60"/>
    <w:rsid w:val="00250D41"/>
    <w:rsid w:val="002639F4"/>
    <w:rsid w:val="00266D04"/>
    <w:rsid w:val="002D3B8A"/>
    <w:rsid w:val="002E25EF"/>
    <w:rsid w:val="003140CD"/>
    <w:rsid w:val="00386747"/>
    <w:rsid w:val="00387C8B"/>
    <w:rsid w:val="003A7442"/>
    <w:rsid w:val="003B019A"/>
    <w:rsid w:val="003C2E20"/>
    <w:rsid w:val="003D1BB5"/>
    <w:rsid w:val="003E6AB6"/>
    <w:rsid w:val="00446795"/>
    <w:rsid w:val="004904B7"/>
    <w:rsid w:val="00495E89"/>
    <w:rsid w:val="00496975"/>
    <w:rsid w:val="004B10BF"/>
    <w:rsid w:val="004C3144"/>
    <w:rsid w:val="004F765C"/>
    <w:rsid w:val="0050012F"/>
    <w:rsid w:val="00533524"/>
    <w:rsid w:val="00544BD8"/>
    <w:rsid w:val="00564A90"/>
    <w:rsid w:val="0057056E"/>
    <w:rsid w:val="00575425"/>
    <w:rsid w:val="00596DB7"/>
    <w:rsid w:val="005A0D6A"/>
    <w:rsid w:val="005A3B17"/>
    <w:rsid w:val="005B69F7"/>
    <w:rsid w:val="005D0735"/>
    <w:rsid w:val="005D42C6"/>
    <w:rsid w:val="005D7788"/>
    <w:rsid w:val="005F18B8"/>
    <w:rsid w:val="00602A0B"/>
    <w:rsid w:val="006B0B9A"/>
    <w:rsid w:val="006E1608"/>
    <w:rsid w:val="00724E5F"/>
    <w:rsid w:val="007260ED"/>
    <w:rsid w:val="00735898"/>
    <w:rsid w:val="00751C7B"/>
    <w:rsid w:val="007567DC"/>
    <w:rsid w:val="00762DA8"/>
    <w:rsid w:val="00764B50"/>
    <w:rsid w:val="00785809"/>
    <w:rsid w:val="007A6290"/>
    <w:rsid w:val="007B4B8A"/>
    <w:rsid w:val="00823FF9"/>
    <w:rsid w:val="00835BBA"/>
    <w:rsid w:val="0085348A"/>
    <w:rsid w:val="00887EC8"/>
    <w:rsid w:val="0089790E"/>
    <w:rsid w:val="008B0206"/>
    <w:rsid w:val="008B1300"/>
    <w:rsid w:val="00920104"/>
    <w:rsid w:val="009242A9"/>
    <w:rsid w:val="00926581"/>
    <w:rsid w:val="00936425"/>
    <w:rsid w:val="00946D85"/>
    <w:rsid w:val="00974546"/>
    <w:rsid w:val="00983B22"/>
    <w:rsid w:val="00997C4A"/>
    <w:rsid w:val="009A2BA7"/>
    <w:rsid w:val="009A49E5"/>
    <w:rsid w:val="009B2048"/>
    <w:rsid w:val="009E7D8E"/>
    <w:rsid w:val="00A36C2A"/>
    <w:rsid w:val="00A806FD"/>
    <w:rsid w:val="00AD13E8"/>
    <w:rsid w:val="00AE6009"/>
    <w:rsid w:val="00B2314C"/>
    <w:rsid w:val="00B8292C"/>
    <w:rsid w:val="00BA1F15"/>
    <w:rsid w:val="00BD1BCF"/>
    <w:rsid w:val="00C00904"/>
    <w:rsid w:val="00C02136"/>
    <w:rsid w:val="00C120B5"/>
    <w:rsid w:val="00C473A4"/>
    <w:rsid w:val="00C747E5"/>
    <w:rsid w:val="00C84584"/>
    <w:rsid w:val="00CA3258"/>
    <w:rsid w:val="00CA7A14"/>
    <w:rsid w:val="00CE47C7"/>
    <w:rsid w:val="00CF1702"/>
    <w:rsid w:val="00CF2CC0"/>
    <w:rsid w:val="00D10B5A"/>
    <w:rsid w:val="00D117C6"/>
    <w:rsid w:val="00D259F5"/>
    <w:rsid w:val="00D353BE"/>
    <w:rsid w:val="00D450FA"/>
    <w:rsid w:val="00D61AE4"/>
    <w:rsid w:val="00D7472F"/>
    <w:rsid w:val="00D81D3E"/>
    <w:rsid w:val="00D94BEC"/>
    <w:rsid w:val="00DC16C2"/>
    <w:rsid w:val="00E14AEE"/>
    <w:rsid w:val="00E6220A"/>
    <w:rsid w:val="00EA378A"/>
    <w:rsid w:val="00EA3B1F"/>
    <w:rsid w:val="00F72CF1"/>
    <w:rsid w:val="00F95DCD"/>
    <w:rsid w:val="00FA4106"/>
    <w:rsid w:val="00FB2631"/>
    <w:rsid w:val="00FB3A94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12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6</cp:revision>
  <cp:lastPrinted>2017-07-05T06:26:00Z</cp:lastPrinted>
  <dcterms:created xsi:type="dcterms:W3CDTF">2017-07-05T06:17:00Z</dcterms:created>
  <dcterms:modified xsi:type="dcterms:W3CDTF">2017-07-05T09:53:00Z</dcterms:modified>
</cp:coreProperties>
</file>