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8B9" w:rsidRPr="001937CF" w:rsidRDefault="00AB38B9" w:rsidP="00AB38B9">
      <w:pPr>
        <w:pStyle w:val="3"/>
        <w:jc w:val="center"/>
        <w:rPr>
          <w:rFonts w:ascii="Times New Roman" w:hAnsi="Times New Roman"/>
          <w:sz w:val="22"/>
          <w:szCs w:val="22"/>
        </w:rPr>
      </w:pPr>
      <w:r w:rsidRPr="001937CF">
        <w:rPr>
          <w:rFonts w:ascii="Times New Roman" w:hAnsi="Times New Roman"/>
          <w:sz w:val="22"/>
          <w:szCs w:val="22"/>
        </w:rPr>
        <w:t>Р Е П У Б Л И К А    Б Ъ Л Г А Р И Я</w:t>
      </w:r>
    </w:p>
    <w:p w:rsidR="00AB38B9" w:rsidRPr="001937CF" w:rsidRDefault="00AB38B9" w:rsidP="00AB38B9">
      <w:pPr>
        <w:pStyle w:val="3"/>
        <w:jc w:val="center"/>
        <w:rPr>
          <w:rFonts w:ascii="Times New Roman" w:hAnsi="Times New Roman"/>
          <w:sz w:val="22"/>
          <w:szCs w:val="22"/>
        </w:rPr>
      </w:pPr>
      <w:r w:rsidRPr="001937CF">
        <w:rPr>
          <w:rFonts w:ascii="Times New Roman" w:hAnsi="Times New Roman"/>
          <w:caps/>
          <w:sz w:val="22"/>
          <w:szCs w:val="22"/>
        </w:rPr>
        <w:t>МИНИСТЕРСТВО НА ЗЕМЕДЕЛИЕТО, ХРАНИТЕ И ГОРИТЕ</w:t>
      </w:r>
    </w:p>
    <w:p w:rsidR="00AB38B9" w:rsidRPr="001937CF" w:rsidRDefault="00AB38B9" w:rsidP="00AB38B9">
      <w:pPr>
        <w:pBdr>
          <w:bottom w:val="thinThickSmallGap" w:sz="24" w:space="1" w:color="auto"/>
        </w:pBdr>
        <w:jc w:val="center"/>
        <w:rPr>
          <w:rFonts w:ascii="Times New Roman" w:hAnsi="Times New Roman"/>
          <w:b/>
          <w:sz w:val="22"/>
          <w:szCs w:val="22"/>
        </w:rPr>
      </w:pPr>
      <w:r w:rsidRPr="001937CF">
        <w:rPr>
          <w:rFonts w:ascii="Times New Roman" w:hAnsi="Times New Roman"/>
          <w:b/>
          <w:sz w:val="22"/>
          <w:szCs w:val="22"/>
        </w:rPr>
        <w:t>ОБЛАСТНА ДИРЕКЦИЯ „ЗЕМЕДЕЛИЕ“ – СОФИЯ ОБЛАСТ</w:t>
      </w:r>
    </w:p>
    <w:p w:rsidR="00AB38B9" w:rsidRPr="001937CF" w:rsidRDefault="00AB38B9" w:rsidP="00AB38B9">
      <w:pPr>
        <w:rPr>
          <w:rFonts w:ascii="Times New Roman" w:hAnsi="Times New Roman"/>
          <w:noProof/>
          <w:sz w:val="22"/>
          <w:szCs w:val="22"/>
        </w:rPr>
      </w:pPr>
    </w:p>
    <w:p w:rsidR="001937CF" w:rsidRPr="001937CF" w:rsidRDefault="001937CF" w:rsidP="00AB38B9">
      <w:pPr>
        <w:rPr>
          <w:rFonts w:ascii="Times New Roman" w:hAnsi="Times New Roman"/>
          <w:b/>
          <w:noProof/>
          <w:sz w:val="22"/>
          <w:szCs w:val="22"/>
        </w:rPr>
      </w:pPr>
    </w:p>
    <w:p w:rsidR="001937CF" w:rsidRPr="001937CF" w:rsidRDefault="001937CF" w:rsidP="00AB38B9">
      <w:pPr>
        <w:rPr>
          <w:rFonts w:ascii="Times New Roman" w:hAnsi="Times New Roman"/>
          <w:b/>
          <w:noProof/>
          <w:sz w:val="22"/>
          <w:szCs w:val="22"/>
        </w:rPr>
      </w:pPr>
    </w:p>
    <w:p w:rsidR="00AB38B9" w:rsidRPr="001937CF" w:rsidRDefault="00AB38B9" w:rsidP="00AB38B9">
      <w:pPr>
        <w:rPr>
          <w:rFonts w:ascii="Times New Roman" w:hAnsi="Times New Roman"/>
          <w:b/>
          <w:noProof/>
          <w:sz w:val="22"/>
          <w:szCs w:val="22"/>
        </w:rPr>
      </w:pPr>
      <w:r w:rsidRPr="001937CF">
        <w:rPr>
          <w:rFonts w:ascii="Times New Roman" w:hAnsi="Times New Roman"/>
          <w:b/>
          <w:noProof/>
          <w:sz w:val="22"/>
          <w:szCs w:val="22"/>
        </w:rPr>
        <w:t xml:space="preserve">УТВЪРЖДАВАМ:   </w:t>
      </w:r>
    </w:p>
    <w:p w:rsidR="00AB38B9" w:rsidRPr="001937CF" w:rsidRDefault="00AB38B9" w:rsidP="00AB38B9">
      <w:pPr>
        <w:rPr>
          <w:rFonts w:ascii="Times New Roman" w:hAnsi="Times New Roman"/>
          <w:b/>
          <w:noProof/>
          <w:sz w:val="22"/>
          <w:szCs w:val="22"/>
          <w:lang w:val="bg-BG"/>
        </w:rPr>
      </w:pPr>
      <w:r w:rsidRPr="001937CF">
        <w:rPr>
          <w:rFonts w:ascii="Times New Roman" w:hAnsi="Times New Roman"/>
          <w:b/>
          <w:noProof/>
          <w:sz w:val="22"/>
          <w:szCs w:val="22"/>
          <w:lang w:val="bg-BG"/>
        </w:rPr>
        <w:t>Антония Стоименова</w:t>
      </w:r>
    </w:p>
    <w:p w:rsidR="00AB38B9" w:rsidRPr="001937CF" w:rsidRDefault="00AB38B9" w:rsidP="00AB38B9">
      <w:pPr>
        <w:rPr>
          <w:rFonts w:ascii="Times New Roman" w:hAnsi="Times New Roman"/>
          <w:b/>
          <w:noProof/>
          <w:sz w:val="22"/>
          <w:szCs w:val="22"/>
          <w:lang w:val="bg-BG"/>
        </w:rPr>
      </w:pPr>
      <w:r w:rsidRPr="001937CF">
        <w:rPr>
          <w:rFonts w:ascii="Times New Roman" w:hAnsi="Times New Roman"/>
          <w:b/>
          <w:noProof/>
          <w:sz w:val="22"/>
          <w:szCs w:val="22"/>
          <w:lang w:val="bg-BG"/>
        </w:rPr>
        <w:t xml:space="preserve">Директор </w:t>
      </w:r>
      <w:r w:rsidR="005512C4">
        <w:rPr>
          <w:rFonts w:ascii="Times New Roman" w:hAnsi="Times New Roman"/>
          <w:b/>
          <w:noProof/>
          <w:sz w:val="22"/>
          <w:szCs w:val="22"/>
          <w:lang w:val="bg-BG"/>
        </w:rPr>
        <w:t>на</w:t>
      </w:r>
    </w:p>
    <w:p w:rsidR="00AB38B9" w:rsidRPr="001937CF" w:rsidRDefault="00AB38B9" w:rsidP="00AB38B9">
      <w:pPr>
        <w:rPr>
          <w:rFonts w:ascii="Times New Roman" w:hAnsi="Times New Roman"/>
          <w:b/>
          <w:noProof/>
          <w:sz w:val="22"/>
          <w:szCs w:val="22"/>
        </w:rPr>
      </w:pPr>
      <w:r w:rsidRPr="001937CF">
        <w:rPr>
          <w:rFonts w:ascii="Times New Roman" w:hAnsi="Times New Roman"/>
          <w:b/>
          <w:noProof/>
          <w:sz w:val="22"/>
          <w:szCs w:val="22"/>
        </w:rPr>
        <w:t>Областна дирекция „Змемеделие“ – София област</w:t>
      </w:r>
    </w:p>
    <w:p w:rsidR="00AB38B9" w:rsidRPr="00500F1F" w:rsidRDefault="00500F1F" w:rsidP="00AB38B9">
      <w:pPr>
        <w:rPr>
          <w:rFonts w:ascii="Times New Roman" w:hAnsi="Times New Roman"/>
          <w:b/>
          <w:noProof/>
          <w:sz w:val="22"/>
          <w:szCs w:val="22"/>
          <w:lang w:val="bg-BG"/>
        </w:rPr>
      </w:pPr>
      <w:r>
        <w:rPr>
          <w:rFonts w:ascii="Times New Roman" w:hAnsi="Times New Roman"/>
          <w:b/>
          <w:noProof/>
          <w:sz w:val="22"/>
          <w:szCs w:val="22"/>
          <w:lang w:val="bg-BG"/>
        </w:rPr>
        <w:t>Заповед №РД-04-38/02.03.2021 г</w:t>
      </w:r>
    </w:p>
    <w:p w:rsidR="00AB38B9" w:rsidRPr="001937CF" w:rsidRDefault="00AB38B9" w:rsidP="00AB38B9">
      <w:pPr>
        <w:rPr>
          <w:rFonts w:ascii="Times New Roman" w:hAnsi="Times New Roman"/>
          <w:noProof/>
          <w:sz w:val="22"/>
          <w:szCs w:val="22"/>
        </w:rPr>
      </w:pPr>
    </w:p>
    <w:p w:rsidR="00AB38B9" w:rsidRPr="001937CF" w:rsidRDefault="00AB38B9" w:rsidP="00AB38B9">
      <w:pPr>
        <w:rPr>
          <w:rFonts w:ascii="Times New Roman" w:hAnsi="Times New Roman"/>
          <w:noProof/>
          <w:sz w:val="22"/>
          <w:szCs w:val="22"/>
        </w:rPr>
      </w:pPr>
    </w:p>
    <w:p w:rsidR="00AB38B9" w:rsidRPr="001937CF" w:rsidRDefault="00AB38B9" w:rsidP="00AB38B9">
      <w:pPr>
        <w:rPr>
          <w:rFonts w:ascii="Times New Roman" w:hAnsi="Times New Roman"/>
          <w:noProof/>
          <w:sz w:val="22"/>
          <w:szCs w:val="22"/>
        </w:rPr>
      </w:pPr>
    </w:p>
    <w:p w:rsidR="00AB38B9" w:rsidRPr="001937CF" w:rsidRDefault="00AB38B9" w:rsidP="00AB38B9">
      <w:pPr>
        <w:rPr>
          <w:rFonts w:ascii="Times New Roman" w:hAnsi="Times New Roman"/>
          <w:noProof/>
          <w:sz w:val="22"/>
          <w:szCs w:val="22"/>
        </w:rPr>
      </w:pPr>
    </w:p>
    <w:p w:rsidR="00AB38B9" w:rsidRPr="001937CF" w:rsidRDefault="00AB38B9" w:rsidP="00AB38B9">
      <w:pPr>
        <w:jc w:val="center"/>
        <w:rPr>
          <w:rFonts w:ascii="Times New Roman" w:hAnsi="Times New Roman"/>
          <w:caps/>
          <w:sz w:val="22"/>
          <w:szCs w:val="22"/>
        </w:rPr>
      </w:pPr>
      <w:r w:rsidRPr="001937CF">
        <w:rPr>
          <w:rFonts w:ascii="Times New Roman" w:hAnsi="Times New Roman"/>
          <w:noProof/>
          <w:sz w:val="22"/>
          <w:szCs w:val="22"/>
          <w:lang w:val="bg-BG" w:eastAsia="bg-BG"/>
        </w:rPr>
        <w:drawing>
          <wp:inline distT="0" distB="0" distL="0" distR="0">
            <wp:extent cx="3172460" cy="2783205"/>
            <wp:effectExtent l="19050" t="0" r="8890" b="0"/>
            <wp:docPr id="6" name="Picture 1" descr="Image result for лого и слоган на държавната администр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лого и слоган на държавната администрация"/>
                    <pic:cNvPicPr>
                      <a:picLocks noChangeAspect="1" noChangeArrowheads="1"/>
                    </pic:cNvPicPr>
                  </pic:nvPicPr>
                  <pic:blipFill>
                    <a:blip r:embed="rId8" cstate="print"/>
                    <a:srcRect/>
                    <a:stretch>
                      <a:fillRect/>
                    </a:stretch>
                  </pic:blipFill>
                  <pic:spPr bwMode="auto">
                    <a:xfrm>
                      <a:off x="0" y="0"/>
                      <a:ext cx="3172460" cy="2783205"/>
                    </a:xfrm>
                    <a:prstGeom prst="rect">
                      <a:avLst/>
                    </a:prstGeom>
                    <a:noFill/>
                    <a:ln w="9525">
                      <a:noFill/>
                      <a:miter lim="800000"/>
                      <a:headEnd/>
                      <a:tailEnd/>
                    </a:ln>
                  </pic:spPr>
                </pic:pic>
              </a:graphicData>
            </a:graphic>
          </wp:inline>
        </w:drawing>
      </w:r>
    </w:p>
    <w:p w:rsidR="00AB38B9" w:rsidRPr="001937CF" w:rsidRDefault="00AB38B9" w:rsidP="00C4546C">
      <w:pPr>
        <w:jc w:val="both"/>
        <w:rPr>
          <w:rFonts w:ascii="Times New Roman" w:hAnsi="Times New Roman"/>
          <w:sz w:val="22"/>
          <w:szCs w:val="22"/>
        </w:rPr>
      </w:pPr>
    </w:p>
    <w:p w:rsidR="00AB38B9" w:rsidRPr="001937CF" w:rsidRDefault="00AB38B9" w:rsidP="00AB38B9">
      <w:pPr>
        <w:ind w:firstLine="737"/>
        <w:jc w:val="center"/>
        <w:rPr>
          <w:rFonts w:ascii="Times New Roman" w:hAnsi="Times New Roman"/>
          <w:b/>
          <w:sz w:val="22"/>
          <w:szCs w:val="22"/>
          <w:lang w:val="bg-BG"/>
        </w:rPr>
      </w:pPr>
    </w:p>
    <w:p w:rsidR="00AB38B9" w:rsidRPr="001937CF" w:rsidRDefault="00AB38B9" w:rsidP="00AB38B9">
      <w:pPr>
        <w:ind w:firstLine="737"/>
        <w:jc w:val="center"/>
        <w:rPr>
          <w:rFonts w:ascii="Times New Roman" w:hAnsi="Times New Roman"/>
          <w:b/>
          <w:sz w:val="22"/>
          <w:szCs w:val="22"/>
          <w:lang w:val="bg-BG"/>
        </w:rPr>
      </w:pPr>
    </w:p>
    <w:p w:rsidR="00AB38B9" w:rsidRPr="005512C4" w:rsidRDefault="005512C4" w:rsidP="005512C4">
      <w:pPr>
        <w:jc w:val="center"/>
        <w:rPr>
          <w:rFonts w:ascii="Times New Roman" w:hAnsi="Times New Roman"/>
          <w:b/>
          <w:sz w:val="28"/>
          <w:szCs w:val="28"/>
          <w:lang w:val="bg-BG"/>
        </w:rPr>
      </w:pPr>
      <w:r w:rsidRPr="005512C4">
        <w:rPr>
          <w:rFonts w:ascii="Times New Roman" w:hAnsi="Times New Roman"/>
          <w:b/>
          <w:sz w:val="28"/>
          <w:szCs w:val="28"/>
          <w:lang w:val="bg-BG"/>
        </w:rPr>
        <w:t>СТРАТЕГИЯ</w:t>
      </w:r>
    </w:p>
    <w:p w:rsidR="005512C4" w:rsidRPr="005512C4" w:rsidRDefault="005512C4" w:rsidP="005512C4">
      <w:pPr>
        <w:jc w:val="center"/>
        <w:rPr>
          <w:rFonts w:ascii="Times New Roman" w:hAnsi="Times New Roman"/>
          <w:b/>
          <w:sz w:val="28"/>
          <w:szCs w:val="28"/>
          <w:lang w:val="bg-BG"/>
        </w:rPr>
      </w:pPr>
      <w:r w:rsidRPr="005512C4">
        <w:rPr>
          <w:rFonts w:ascii="Times New Roman" w:hAnsi="Times New Roman"/>
          <w:b/>
          <w:sz w:val="28"/>
          <w:szCs w:val="28"/>
          <w:lang w:val="bg-BG"/>
        </w:rPr>
        <w:t>ЗА</w:t>
      </w:r>
    </w:p>
    <w:p w:rsidR="005512C4" w:rsidRPr="005512C4" w:rsidRDefault="005512C4" w:rsidP="005512C4">
      <w:pPr>
        <w:jc w:val="center"/>
        <w:rPr>
          <w:rFonts w:ascii="Times New Roman" w:hAnsi="Times New Roman"/>
          <w:b/>
          <w:sz w:val="28"/>
          <w:szCs w:val="28"/>
          <w:lang w:val="bg-BG"/>
        </w:rPr>
      </w:pPr>
      <w:r w:rsidRPr="005512C4">
        <w:rPr>
          <w:rFonts w:ascii="Times New Roman" w:hAnsi="Times New Roman"/>
          <w:b/>
          <w:sz w:val="28"/>
          <w:szCs w:val="28"/>
          <w:lang w:val="bg-BG"/>
        </w:rPr>
        <w:t>УПРАВЛЕНИЕ НА РИСКА</w:t>
      </w:r>
    </w:p>
    <w:p w:rsidR="005512C4" w:rsidRPr="005512C4" w:rsidRDefault="005512C4" w:rsidP="005512C4">
      <w:pPr>
        <w:jc w:val="center"/>
        <w:rPr>
          <w:rFonts w:ascii="Times New Roman" w:hAnsi="Times New Roman"/>
          <w:b/>
          <w:sz w:val="28"/>
          <w:szCs w:val="28"/>
          <w:lang w:val="bg-BG"/>
        </w:rPr>
      </w:pPr>
      <w:r w:rsidRPr="005512C4">
        <w:rPr>
          <w:rFonts w:ascii="Times New Roman" w:hAnsi="Times New Roman"/>
          <w:b/>
          <w:sz w:val="28"/>
          <w:szCs w:val="28"/>
          <w:lang w:val="bg-BG"/>
        </w:rPr>
        <w:t>В ОБЛАСТНА ДИРЕКЦИЯ "ЗЕМЕДЕЛИЕ" - СОФИЯ ОБЛАСТ</w:t>
      </w:r>
    </w:p>
    <w:p w:rsidR="001937CF" w:rsidRPr="005512C4" w:rsidRDefault="001937CF" w:rsidP="005512C4">
      <w:pPr>
        <w:jc w:val="center"/>
        <w:rPr>
          <w:rFonts w:ascii="Times New Roman" w:hAnsi="Times New Roman"/>
          <w:b/>
          <w:sz w:val="28"/>
          <w:szCs w:val="28"/>
        </w:rPr>
      </w:pPr>
    </w:p>
    <w:p w:rsidR="001937CF" w:rsidRPr="001937CF" w:rsidRDefault="001937CF" w:rsidP="005512C4">
      <w:pPr>
        <w:jc w:val="center"/>
        <w:rPr>
          <w:rFonts w:ascii="Times New Roman" w:hAnsi="Times New Roman"/>
          <w:b/>
          <w:sz w:val="22"/>
          <w:szCs w:val="22"/>
        </w:rPr>
      </w:pPr>
    </w:p>
    <w:p w:rsidR="005512C4" w:rsidRDefault="005512C4" w:rsidP="00AB38B9">
      <w:pPr>
        <w:jc w:val="center"/>
        <w:rPr>
          <w:rFonts w:ascii="Times New Roman" w:hAnsi="Times New Roman"/>
          <w:b/>
          <w:color w:val="000000"/>
          <w:sz w:val="22"/>
          <w:szCs w:val="22"/>
          <w:lang w:val="bg-BG" w:eastAsia="bg-BG"/>
        </w:rPr>
      </w:pPr>
    </w:p>
    <w:p w:rsidR="005512C4" w:rsidRDefault="005512C4" w:rsidP="00AB38B9">
      <w:pPr>
        <w:jc w:val="center"/>
        <w:rPr>
          <w:rFonts w:ascii="Times New Roman" w:hAnsi="Times New Roman"/>
          <w:b/>
          <w:color w:val="000000"/>
          <w:sz w:val="22"/>
          <w:szCs w:val="22"/>
          <w:lang w:val="bg-BG" w:eastAsia="bg-BG"/>
        </w:rPr>
      </w:pPr>
    </w:p>
    <w:p w:rsidR="005512C4" w:rsidRDefault="005512C4" w:rsidP="00AB38B9">
      <w:pPr>
        <w:jc w:val="center"/>
        <w:rPr>
          <w:rFonts w:ascii="Times New Roman" w:hAnsi="Times New Roman"/>
          <w:b/>
          <w:color w:val="000000"/>
          <w:sz w:val="22"/>
          <w:szCs w:val="22"/>
          <w:lang w:val="bg-BG" w:eastAsia="bg-BG"/>
        </w:rPr>
      </w:pPr>
    </w:p>
    <w:p w:rsidR="005512C4" w:rsidRDefault="005512C4" w:rsidP="00AB38B9">
      <w:pPr>
        <w:jc w:val="center"/>
        <w:rPr>
          <w:rFonts w:ascii="Times New Roman" w:hAnsi="Times New Roman"/>
          <w:b/>
          <w:color w:val="000000"/>
          <w:sz w:val="22"/>
          <w:szCs w:val="22"/>
          <w:lang w:val="bg-BG" w:eastAsia="bg-BG"/>
        </w:rPr>
      </w:pPr>
    </w:p>
    <w:p w:rsidR="005512C4" w:rsidRDefault="005512C4" w:rsidP="00AB38B9">
      <w:pPr>
        <w:jc w:val="center"/>
        <w:rPr>
          <w:rFonts w:ascii="Times New Roman" w:hAnsi="Times New Roman"/>
          <w:b/>
          <w:color w:val="000000"/>
          <w:sz w:val="22"/>
          <w:szCs w:val="22"/>
          <w:lang w:val="bg-BG" w:eastAsia="bg-BG"/>
        </w:rPr>
      </w:pPr>
    </w:p>
    <w:p w:rsidR="005512C4" w:rsidRDefault="005512C4" w:rsidP="00AB38B9">
      <w:pPr>
        <w:jc w:val="center"/>
        <w:rPr>
          <w:rFonts w:ascii="Times New Roman" w:hAnsi="Times New Roman"/>
          <w:b/>
          <w:color w:val="000000"/>
          <w:sz w:val="22"/>
          <w:szCs w:val="22"/>
          <w:lang w:val="bg-BG" w:eastAsia="bg-BG"/>
        </w:rPr>
      </w:pPr>
    </w:p>
    <w:p w:rsidR="005512C4" w:rsidRDefault="005512C4" w:rsidP="00AB38B9">
      <w:pPr>
        <w:jc w:val="center"/>
        <w:rPr>
          <w:rFonts w:ascii="Times New Roman" w:hAnsi="Times New Roman"/>
          <w:b/>
          <w:color w:val="000000"/>
          <w:sz w:val="22"/>
          <w:szCs w:val="22"/>
          <w:lang w:val="bg-BG" w:eastAsia="bg-BG"/>
        </w:rPr>
      </w:pPr>
    </w:p>
    <w:p w:rsidR="005512C4" w:rsidRDefault="005512C4" w:rsidP="00AB38B9">
      <w:pPr>
        <w:jc w:val="center"/>
        <w:rPr>
          <w:rFonts w:ascii="Times New Roman" w:hAnsi="Times New Roman"/>
          <w:b/>
          <w:color w:val="000000"/>
          <w:sz w:val="22"/>
          <w:szCs w:val="22"/>
          <w:lang w:val="bg-BG" w:eastAsia="bg-BG"/>
        </w:rPr>
      </w:pPr>
    </w:p>
    <w:p w:rsidR="005512C4" w:rsidRDefault="005512C4" w:rsidP="00AB38B9">
      <w:pPr>
        <w:jc w:val="center"/>
        <w:rPr>
          <w:rFonts w:ascii="Times New Roman" w:hAnsi="Times New Roman"/>
          <w:b/>
          <w:color w:val="000000"/>
          <w:sz w:val="22"/>
          <w:szCs w:val="22"/>
          <w:lang w:val="bg-BG" w:eastAsia="bg-BG"/>
        </w:rPr>
      </w:pPr>
    </w:p>
    <w:p w:rsidR="005512C4" w:rsidRDefault="005512C4" w:rsidP="00AB38B9">
      <w:pPr>
        <w:jc w:val="center"/>
        <w:rPr>
          <w:rFonts w:ascii="Times New Roman" w:hAnsi="Times New Roman"/>
          <w:b/>
          <w:color w:val="000000"/>
          <w:sz w:val="22"/>
          <w:szCs w:val="22"/>
          <w:lang w:val="bg-BG" w:eastAsia="bg-BG"/>
        </w:rPr>
      </w:pPr>
    </w:p>
    <w:p w:rsidR="005512C4" w:rsidRDefault="005512C4" w:rsidP="00AB38B9">
      <w:pPr>
        <w:jc w:val="center"/>
        <w:rPr>
          <w:rFonts w:ascii="Times New Roman" w:hAnsi="Times New Roman"/>
          <w:b/>
          <w:color w:val="000000"/>
          <w:sz w:val="22"/>
          <w:szCs w:val="22"/>
          <w:lang w:val="bg-BG" w:eastAsia="bg-BG"/>
        </w:rPr>
      </w:pPr>
    </w:p>
    <w:p w:rsidR="005512C4" w:rsidRDefault="005512C4" w:rsidP="00AB38B9">
      <w:pPr>
        <w:jc w:val="center"/>
        <w:rPr>
          <w:rFonts w:ascii="Times New Roman" w:hAnsi="Times New Roman"/>
          <w:b/>
          <w:color w:val="000000"/>
          <w:sz w:val="22"/>
          <w:szCs w:val="22"/>
          <w:lang w:val="bg-BG" w:eastAsia="bg-BG"/>
        </w:rPr>
      </w:pPr>
    </w:p>
    <w:p w:rsidR="005512C4" w:rsidRDefault="005512C4" w:rsidP="00AB38B9">
      <w:pPr>
        <w:jc w:val="center"/>
        <w:rPr>
          <w:rFonts w:ascii="Times New Roman" w:hAnsi="Times New Roman"/>
          <w:b/>
          <w:color w:val="000000"/>
          <w:sz w:val="22"/>
          <w:szCs w:val="22"/>
          <w:lang w:val="bg-BG" w:eastAsia="bg-BG"/>
        </w:rPr>
      </w:pPr>
    </w:p>
    <w:p w:rsidR="005512C4" w:rsidRDefault="005512C4" w:rsidP="00AB38B9">
      <w:pPr>
        <w:jc w:val="center"/>
        <w:rPr>
          <w:rFonts w:ascii="Times New Roman" w:hAnsi="Times New Roman"/>
          <w:b/>
          <w:color w:val="000000"/>
          <w:sz w:val="22"/>
          <w:szCs w:val="22"/>
          <w:lang w:val="bg-BG" w:eastAsia="bg-BG"/>
        </w:rPr>
      </w:pPr>
      <w:r>
        <w:rPr>
          <w:rFonts w:ascii="Times New Roman" w:hAnsi="Times New Roman"/>
          <w:b/>
          <w:color w:val="000000"/>
          <w:sz w:val="22"/>
          <w:szCs w:val="22"/>
          <w:lang w:val="bg-BG" w:eastAsia="bg-BG"/>
        </w:rPr>
        <w:t>2021</w:t>
      </w:r>
    </w:p>
    <w:p w:rsidR="005512C4" w:rsidRDefault="005512C4" w:rsidP="00AB38B9">
      <w:pPr>
        <w:jc w:val="center"/>
        <w:rPr>
          <w:rFonts w:ascii="Times New Roman" w:hAnsi="Times New Roman"/>
          <w:b/>
          <w:color w:val="000000"/>
          <w:sz w:val="22"/>
          <w:szCs w:val="22"/>
          <w:lang w:val="bg-BG" w:eastAsia="bg-BG"/>
        </w:rPr>
      </w:pPr>
    </w:p>
    <w:p w:rsidR="00AB38B9" w:rsidRPr="001937CF" w:rsidRDefault="00AB38B9" w:rsidP="00AB38B9">
      <w:pPr>
        <w:jc w:val="center"/>
        <w:rPr>
          <w:rFonts w:ascii="Times New Roman" w:hAnsi="Times New Roman"/>
          <w:b/>
          <w:color w:val="000000"/>
          <w:sz w:val="22"/>
          <w:szCs w:val="22"/>
          <w:lang w:val="bg-BG" w:eastAsia="bg-BG"/>
        </w:rPr>
      </w:pPr>
      <w:r w:rsidRPr="001937CF">
        <w:rPr>
          <w:rFonts w:ascii="Times New Roman" w:hAnsi="Times New Roman"/>
          <w:b/>
          <w:color w:val="000000"/>
          <w:sz w:val="22"/>
          <w:szCs w:val="22"/>
          <w:lang w:val="bg-BG" w:eastAsia="bg-BG"/>
        </w:rPr>
        <w:t>ВЪВЕДЕНИЕ</w:t>
      </w:r>
    </w:p>
    <w:p w:rsidR="00AB38B9" w:rsidRPr="001937CF" w:rsidRDefault="00AB38B9" w:rsidP="00AB38B9">
      <w:pPr>
        <w:jc w:val="center"/>
        <w:rPr>
          <w:rFonts w:ascii="Times New Roman" w:hAnsi="Times New Roman"/>
          <w:b/>
          <w:color w:val="000000"/>
          <w:sz w:val="22"/>
          <w:szCs w:val="22"/>
          <w:lang w:val="bg-BG" w:eastAsia="bg-BG"/>
        </w:rPr>
      </w:pPr>
    </w:p>
    <w:p w:rsidR="00AB38B9" w:rsidRPr="001937CF" w:rsidRDefault="00AB38B9" w:rsidP="00AB38B9">
      <w:pPr>
        <w:jc w:val="both"/>
        <w:rPr>
          <w:rFonts w:ascii="Times New Roman" w:hAnsi="Times New Roman"/>
          <w:color w:val="000000"/>
          <w:sz w:val="22"/>
          <w:szCs w:val="22"/>
          <w:lang w:val="bg-BG" w:eastAsia="bg-BG"/>
        </w:rPr>
      </w:pPr>
      <w:r w:rsidRPr="001937CF">
        <w:rPr>
          <w:rFonts w:ascii="Times New Roman" w:hAnsi="Times New Roman"/>
          <w:color w:val="000000"/>
          <w:sz w:val="22"/>
          <w:szCs w:val="22"/>
          <w:lang w:val="bg-BG" w:eastAsia="bg-BG"/>
        </w:rPr>
        <w:t xml:space="preserve">       В процеса на модернизация на публичния сектор в Република България, методът за управлението на риска е въведен трайно, като един от ключовите елементи в управлението на всяка една публично - правна организация. Управлението на риска е нормативно определен, като един от задължителните елементи на финансовото управление и контрол - чрез разпоредбата на чл. 10, ал. 1, т.</w:t>
      </w:r>
      <w:r w:rsidR="005512C4">
        <w:rPr>
          <w:rFonts w:ascii="Times New Roman" w:hAnsi="Times New Roman"/>
          <w:color w:val="000000"/>
          <w:sz w:val="22"/>
          <w:szCs w:val="22"/>
          <w:lang w:val="bg-BG" w:eastAsia="bg-BG"/>
        </w:rPr>
        <w:t xml:space="preserve"> </w:t>
      </w:r>
      <w:r w:rsidRPr="001937CF">
        <w:rPr>
          <w:rFonts w:ascii="Times New Roman" w:hAnsi="Times New Roman"/>
          <w:color w:val="000000"/>
          <w:sz w:val="22"/>
          <w:szCs w:val="22"/>
          <w:lang w:val="bg-BG" w:eastAsia="bg-BG"/>
        </w:rPr>
        <w:t>2 от Закона за финансовото управление и контрол в публичния сектор.</w:t>
      </w:r>
    </w:p>
    <w:p w:rsidR="00AB38B9" w:rsidRPr="001937CF" w:rsidRDefault="00AB38B9" w:rsidP="00AB38B9">
      <w:pPr>
        <w:jc w:val="both"/>
        <w:rPr>
          <w:rFonts w:ascii="Times New Roman" w:hAnsi="Times New Roman"/>
          <w:color w:val="000000"/>
          <w:sz w:val="22"/>
          <w:szCs w:val="22"/>
          <w:lang w:val="bg-BG" w:eastAsia="bg-BG"/>
        </w:rPr>
      </w:pPr>
      <w:r w:rsidRPr="001937CF">
        <w:rPr>
          <w:rFonts w:ascii="Times New Roman" w:hAnsi="Times New Roman"/>
          <w:color w:val="000000"/>
          <w:sz w:val="22"/>
          <w:szCs w:val="22"/>
          <w:lang w:val="bg-BG" w:eastAsia="bg-BG"/>
        </w:rPr>
        <w:t xml:space="preserve">    Предназначението на процеса по управление на риска е да даде разумна увереност, че целите на организацията ще бъдат постигнати.</w:t>
      </w:r>
    </w:p>
    <w:p w:rsidR="00AB38B9" w:rsidRPr="001937CF" w:rsidRDefault="00AB38B9" w:rsidP="00AB38B9">
      <w:pPr>
        <w:jc w:val="both"/>
        <w:rPr>
          <w:rFonts w:ascii="Times New Roman" w:hAnsi="Times New Roman"/>
          <w:color w:val="000000"/>
          <w:sz w:val="22"/>
          <w:szCs w:val="22"/>
          <w:lang w:val="bg-BG" w:eastAsia="bg-BG"/>
        </w:rPr>
      </w:pPr>
      <w:r w:rsidRPr="001937CF">
        <w:rPr>
          <w:rFonts w:ascii="Times New Roman" w:hAnsi="Times New Roman"/>
          <w:color w:val="000000"/>
          <w:sz w:val="22"/>
          <w:szCs w:val="22"/>
          <w:lang w:val="bg-BG" w:eastAsia="bg-BG"/>
        </w:rPr>
        <w:t xml:space="preserve">     Въвеждането на системата за управление на рисковете ще осигури на ръководството на </w:t>
      </w:r>
      <w:r w:rsidRPr="001937CF">
        <w:rPr>
          <w:rFonts w:ascii="Times New Roman" w:hAnsi="Times New Roman"/>
          <w:noProof/>
          <w:sz w:val="22"/>
          <w:szCs w:val="22"/>
          <w:lang w:val="bg-BG"/>
        </w:rPr>
        <w:t>Областна дирекция</w:t>
      </w:r>
      <w:r w:rsidR="00B41413">
        <w:rPr>
          <w:rFonts w:ascii="Times New Roman" w:hAnsi="Times New Roman"/>
          <w:noProof/>
          <w:sz w:val="22"/>
          <w:szCs w:val="22"/>
          <w:lang w:val="bg-BG"/>
        </w:rPr>
        <w:t xml:space="preserve"> </w:t>
      </w:r>
      <w:r w:rsidRPr="001937CF">
        <w:rPr>
          <w:rFonts w:ascii="Times New Roman" w:hAnsi="Times New Roman"/>
          <w:noProof/>
          <w:sz w:val="22"/>
          <w:szCs w:val="22"/>
          <w:lang w:val="bg-BG"/>
        </w:rPr>
        <w:t>“Земеделие“</w:t>
      </w:r>
      <w:r w:rsidR="00B41413">
        <w:rPr>
          <w:rFonts w:ascii="Times New Roman" w:hAnsi="Times New Roman"/>
          <w:noProof/>
          <w:sz w:val="22"/>
          <w:szCs w:val="22"/>
          <w:lang w:val="bg-BG"/>
        </w:rPr>
        <w:t xml:space="preserve"> </w:t>
      </w:r>
      <w:r w:rsidRPr="001937CF">
        <w:rPr>
          <w:rFonts w:ascii="Times New Roman" w:hAnsi="Times New Roman"/>
          <w:noProof/>
          <w:sz w:val="22"/>
          <w:szCs w:val="22"/>
          <w:lang w:val="bg-BG"/>
        </w:rPr>
        <w:t>-</w:t>
      </w:r>
      <w:r w:rsidR="00B41413">
        <w:rPr>
          <w:rFonts w:ascii="Times New Roman" w:hAnsi="Times New Roman"/>
          <w:noProof/>
          <w:sz w:val="22"/>
          <w:szCs w:val="22"/>
          <w:lang w:val="bg-BG"/>
        </w:rPr>
        <w:t xml:space="preserve"> София област</w:t>
      </w:r>
      <w:r w:rsidRPr="001937CF">
        <w:rPr>
          <w:rFonts w:ascii="Times New Roman" w:hAnsi="Times New Roman"/>
          <w:color w:val="000000"/>
          <w:sz w:val="22"/>
          <w:szCs w:val="22"/>
          <w:lang w:val="bg-BG" w:eastAsia="bg-BG"/>
        </w:rPr>
        <w:t xml:space="preserve"> достатъчно предварителна информация за потенциалните събития застрашаващи целите и в</w:t>
      </w:r>
      <w:r w:rsidR="00B41413">
        <w:rPr>
          <w:rFonts w:ascii="Times New Roman" w:hAnsi="Times New Roman"/>
          <w:color w:val="000000"/>
          <w:sz w:val="22"/>
          <w:szCs w:val="22"/>
          <w:lang w:val="bg-BG" w:eastAsia="bg-BG"/>
        </w:rPr>
        <w:t>ъз</w:t>
      </w:r>
      <w:r w:rsidRPr="001937CF">
        <w:rPr>
          <w:rFonts w:ascii="Times New Roman" w:hAnsi="Times New Roman"/>
          <w:color w:val="000000"/>
          <w:sz w:val="22"/>
          <w:szCs w:val="22"/>
          <w:lang w:val="bg-BG" w:eastAsia="bg-BG"/>
        </w:rPr>
        <w:t>можните методи за намаляване на негативното им</w:t>
      </w:r>
      <w:r w:rsidR="00B41413">
        <w:rPr>
          <w:rFonts w:ascii="Times New Roman" w:hAnsi="Times New Roman"/>
          <w:color w:val="000000"/>
          <w:sz w:val="22"/>
          <w:szCs w:val="22"/>
          <w:lang w:val="bg-BG" w:eastAsia="bg-BG"/>
        </w:rPr>
        <w:t xml:space="preserve"> влияние и вероятността от настъ</w:t>
      </w:r>
      <w:r w:rsidRPr="001937CF">
        <w:rPr>
          <w:rFonts w:ascii="Times New Roman" w:hAnsi="Times New Roman"/>
          <w:color w:val="000000"/>
          <w:sz w:val="22"/>
          <w:szCs w:val="22"/>
          <w:lang w:val="bg-BG" w:eastAsia="bg-BG"/>
        </w:rPr>
        <w:t>пването им.</w:t>
      </w:r>
    </w:p>
    <w:p w:rsidR="00AB38B9" w:rsidRPr="001937CF" w:rsidRDefault="00AB38B9" w:rsidP="00AB38B9">
      <w:pPr>
        <w:jc w:val="both"/>
        <w:rPr>
          <w:rFonts w:ascii="Times New Roman" w:hAnsi="Times New Roman"/>
          <w:color w:val="000000"/>
          <w:sz w:val="22"/>
          <w:szCs w:val="22"/>
          <w:lang w:val="bg-BG" w:eastAsia="bg-BG"/>
        </w:rPr>
      </w:pPr>
      <w:r w:rsidRPr="001937CF">
        <w:rPr>
          <w:rFonts w:ascii="Times New Roman" w:hAnsi="Times New Roman"/>
          <w:color w:val="000000"/>
          <w:sz w:val="22"/>
          <w:szCs w:val="22"/>
          <w:lang w:val="bg-BG" w:eastAsia="bg-BG"/>
        </w:rPr>
        <w:t xml:space="preserve">   Настоящата Стратегия отчита обстоятелството, че въвеждането на система за управление на риска във всяка една организация е процес, а не еднократен акт, т.е. това е процес, който се развива поетапно — от една страна следва да се изгради институционална рамка (процедури, правила и отговорни длъжностни лица) на системата за управление на риска, отчитайки способностите на съответната организация; а от друга - да се изградят необходимите знания и умения в съответните длъжностни лица и да се изгради съответната управленска култура за прилагане на процеса на управление на риска - на практика.</w:t>
      </w:r>
    </w:p>
    <w:p w:rsidR="00AB38B9" w:rsidRPr="001937CF" w:rsidRDefault="00AB38B9" w:rsidP="00AB38B9">
      <w:pPr>
        <w:spacing w:line="360" w:lineRule="atLeast"/>
        <w:jc w:val="center"/>
        <w:rPr>
          <w:rFonts w:ascii="Times New Roman" w:hAnsi="Times New Roman"/>
          <w:b/>
          <w:noProof/>
          <w:sz w:val="22"/>
          <w:szCs w:val="22"/>
        </w:rPr>
      </w:pPr>
      <w:r w:rsidRPr="001937CF">
        <w:rPr>
          <w:rFonts w:ascii="Times New Roman" w:hAnsi="Times New Roman"/>
          <w:b/>
          <w:noProof/>
          <w:sz w:val="22"/>
          <w:szCs w:val="22"/>
        </w:rPr>
        <w:t>ГЛАВА ПЪРВА</w:t>
      </w:r>
    </w:p>
    <w:p w:rsidR="00AB38B9" w:rsidRPr="001937CF" w:rsidRDefault="00AB38B9" w:rsidP="00AB38B9">
      <w:pPr>
        <w:spacing w:line="360" w:lineRule="atLeast"/>
        <w:jc w:val="center"/>
        <w:rPr>
          <w:rFonts w:ascii="Times New Roman" w:hAnsi="Times New Roman"/>
          <w:b/>
          <w:noProof/>
          <w:sz w:val="22"/>
          <w:szCs w:val="22"/>
        </w:rPr>
      </w:pPr>
      <w:r w:rsidRPr="001937CF">
        <w:rPr>
          <w:rFonts w:ascii="Times New Roman" w:hAnsi="Times New Roman"/>
          <w:b/>
          <w:noProof/>
          <w:sz w:val="22"/>
          <w:szCs w:val="22"/>
        </w:rPr>
        <w:t>ЦЕЛ</w:t>
      </w:r>
      <w:r w:rsidRPr="001937CF">
        <w:rPr>
          <w:rFonts w:ascii="Times New Roman" w:hAnsi="Times New Roman"/>
          <w:b/>
          <w:noProof/>
          <w:sz w:val="22"/>
          <w:szCs w:val="22"/>
          <w:lang w:val="bg-BG"/>
        </w:rPr>
        <w:t>И</w:t>
      </w:r>
      <w:r w:rsidRPr="001937CF">
        <w:rPr>
          <w:rFonts w:ascii="Times New Roman" w:hAnsi="Times New Roman"/>
          <w:b/>
          <w:noProof/>
          <w:sz w:val="22"/>
          <w:szCs w:val="22"/>
        </w:rPr>
        <w:t xml:space="preserve">  НА СТРАТЕГИЯТА ЗА УПРАВЛЕНИЕ НА РИСКА</w:t>
      </w:r>
    </w:p>
    <w:p w:rsidR="00AB38B9" w:rsidRPr="001937CF" w:rsidRDefault="00AB38B9" w:rsidP="00AB38B9">
      <w:pPr>
        <w:pStyle w:val="af4"/>
        <w:jc w:val="both"/>
        <w:rPr>
          <w:rFonts w:ascii="Times New Roman" w:hAnsi="Times New Roman"/>
          <w:noProof/>
          <w:sz w:val="22"/>
          <w:szCs w:val="22"/>
        </w:rPr>
      </w:pPr>
    </w:p>
    <w:p w:rsidR="00AB38B9" w:rsidRPr="001937CF" w:rsidRDefault="00AB38B9" w:rsidP="00AB38B9">
      <w:pPr>
        <w:pStyle w:val="af4"/>
        <w:jc w:val="both"/>
        <w:rPr>
          <w:rFonts w:ascii="Times New Roman" w:hAnsi="Times New Roman"/>
          <w:noProof/>
          <w:sz w:val="22"/>
          <w:szCs w:val="22"/>
        </w:rPr>
      </w:pPr>
      <w:r w:rsidRPr="001937CF">
        <w:rPr>
          <w:rFonts w:ascii="Times New Roman" w:hAnsi="Times New Roman"/>
          <w:noProof/>
          <w:sz w:val="22"/>
          <w:szCs w:val="22"/>
        </w:rPr>
        <w:t>1.</w:t>
      </w:r>
      <w:r w:rsidRPr="001937CF">
        <w:rPr>
          <w:rFonts w:ascii="Times New Roman" w:hAnsi="Times New Roman"/>
          <w:noProof/>
          <w:sz w:val="22"/>
          <w:szCs w:val="22"/>
          <w:lang w:val="bg-BG"/>
        </w:rPr>
        <w:t xml:space="preserve"> </w:t>
      </w:r>
      <w:r w:rsidRPr="001937CF">
        <w:rPr>
          <w:rFonts w:ascii="Times New Roman" w:hAnsi="Times New Roman"/>
          <w:noProof/>
          <w:sz w:val="22"/>
          <w:szCs w:val="22"/>
        </w:rPr>
        <w:t xml:space="preserve">Настоящата Стратегията за управление на риска в </w:t>
      </w:r>
      <w:r w:rsidRPr="001937CF">
        <w:rPr>
          <w:rFonts w:ascii="Times New Roman" w:hAnsi="Times New Roman"/>
          <w:noProof/>
          <w:sz w:val="22"/>
          <w:szCs w:val="22"/>
          <w:lang w:val="bg-BG"/>
        </w:rPr>
        <w:t>Областна дирекция</w:t>
      </w:r>
      <w:r w:rsidR="00B41413">
        <w:rPr>
          <w:rFonts w:ascii="Times New Roman" w:hAnsi="Times New Roman"/>
          <w:noProof/>
          <w:sz w:val="22"/>
          <w:szCs w:val="22"/>
          <w:lang w:val="bg-BG"/>
        </w:rPr>
        <w:t xml:space="preserve"> </w:t>
      </w:r>
      <w:r w:rsidRPr="001937CF">
        <w:rPr>
          <w:rFonts w:ascii="Times New Roman" w:hAnsi="Times New Roman"/>
          <w:noProof/>
          <w:sz w:val="22"/>
          <w:szCs w:val="22"/>
          <w:lang w:val="bg-BG"/>
        </w:rPr>
        <w:t>“Земеделие“</w:t>
      </w:r>
      <w:r w:rsidR="00B41413">
        <w:rPr>
          <w:rFonts w:ascii="Times New Roman" w:hAnsi="Times New Roman"/>
          <w:noProof/>
          <w:sz w:val="22"/>
          <w:szCs w:val="22"/>
          <w:lang w:val="bg-BG"/>
        </w:rPr>
        <w:t xml:space="preserve"> </w:t>
      </w:r>
      <w:r w:rsidRPr="001937CF">
        <w:rPr>
          <w:rFonts w:ascii="Times New Roman" w:hAnsi="Times New Roman"/>
          <w:noProof/>
          <w:sz w:val="22"/>
          <w:szCs w:val="22"/>
          <w:lang w:val="bg-BG"/>
        </w:rPr>
        <w:t>-</w:t>
      </w:r>
      <w:r w:rsidR="00B41413">
        <w:rPr>
          <w:rFonts w:ascii="Times New Roman" w:hAnsi="Times New Roman"/>
          <w:noProof/>
          <w:sz w:val="22"/>
          <w:szCs w:val="22"/>
          <w:lang w:val="bg-BG"/>
        </w:rPr>
        <w:t xml:space="preserve"> София област</w:t>
      </w:r>
      <w:r w:rsidRPr="001937CF">
        <w:rPr>
          <w:rFonts w:ascii="Times New Roman" w:hAnsi="Times New Roman"/>
          <w:noProof/>
          <w:sz w:val="22"/>
          <w:szCs w:val="22"/>
        </w:rPr>
        <w:t xml:space="preserve"> е изготвена в изпълнение на изискванията на Закона за финансовото управление и контрол в публичния сектор (ЗФУКПС).</w:t>
      </w:r>
      <w:r w:rsidRPr="001937CF">
        <w:rPr>
          <w:rFonts w:ascii="Times New Roman" w:hAnsi="Times New Roman"/>
          <w:color w:val="000000"/>
          <w:sz w:val="22"/>
          <w:szCs w:val="22"/>
          <w:lang w:val="bg-BG" w:eastAsia="bg-BG"/>
        </w:rPr>
        <w:t xml:space="preserve"> Тя е съобразена с Насоките за въвеждането на управление на риска в организациите от публичния сектор, издадени от Министерство на финансите и Методическите насоки по елементите на финансовото управление и контрол</w:t>
      </w:r>
    </w:p>
    <w:p w:rsidR="00AB38B9" w:rsidRPr="001937CF" w:rsidRDefault="00AB38B9" w:rsidP="00AB38B9">
      <w:pPr>
        <w:pStyle w:val="af4"/>
        <w:jc w:val="both"/>
        <w:rPr>
          <w:rFonts w:ascii="Times New Roman" w:hAnsi="Times New Roman"/>
          <w:noProof/>
          <w:sz w:val="22"/>
          <w:szCs w:val="22"/>
        </w:rPr>
      </w:pPr>
      <w:r w:rsidRPr="001937CF">
        <w:rPr>
          <w:rFonts w:ascii="Times New Roman" w:hAnsi="Times New Roman"/>
          <w:noProof/>
          <w:sz w:val="22"/>
          <w:szCs w:val="22"/>
        </w:rPr>
        <w:t>2.</w:t>
      </w:r>
      <w:r w:rsidRPr="001937CF">
        <w:rPr>
          <w:rFonts w:ascii="Times New Roman" w:hAnsi="Times New Roman"/>
          <w:noProof/>
          <w:sz w:val="22"/>
          <w:szCs w:val="22"/>
          <w:lang w:val="bg-BG"/>
        </w:rPr>
        <w:t xml:space="preserve"> </w:t>
      </w:r>
      <w:r w:rsidRPr="001937CF">
        <w:rPr>
          <w:rFonts w:ascii="Times New Roman" w:hAnsi="Times New Roman"/>
          <w:noProof/>
          <w:sz w:val="22"/>
          <w:szCs w:val="22"/>
        </w:rPr>
        <w:t>Целта на Стратегията за управление на риска е да опише етапите, през които преминава процесът по управление на риска, използвания подход, отговорните лица (структури) и основните изисквания към процеса.</w:t>
      </w:r>
    </w:p>
    <w:p w:rsidR="00AB38B9" w:rsidRPr="001937CF" w:rsidRDefault="00AB38B9" w:rsidP="00AB38B9">
      <w:pPr>
        <w:pStyle w:val="af4"/>
        <w:jc w:val="both"/>
        <w:rPr>
          <w:rFonts w:ascii="Times New Roman" w:hAnsi="Times New Roman"/>
          <w:noProof/>
          <w:sz w:val="22"/>
          <w:szCs w:val="22"/>
        </w:rPr>
      </w:pPr>
      <w:r w:rsidRPr="001937CF">
        <w:rPr>
          <w:rFonts w:ascii="Times New Roman" w:hAnsi="Times New Roman"/>
          <w:noProof/>
          <w:sz w:val="22"/>
          <w:szCs w:val="22"/>
        </w:rPr>
        <w:t>3.</w:t>
      </w:r>
      <w:r w:rsidRPr="001937CF">
        <w:rPr>
          <w:rFonts w:ascii="Times New Roman" w:hAnsi="Times New Roman"/>
          <w:noProof/>
          <w:sz w:val="22"/>
          <w:szCs w:val="22"/>
          <w:lang w:val="bg-BG"/>
        </w:rPr>
        <w:t xml:space="preserve"> </w:t>
      </w:r>
      <w:r w:rsidRPr="001937CF">
        <w:rPr>
          <w:rFonts w:ascii="Times New Roman" w:hAnsi="Times New Roman"/>
          <w:noProof/>
          <w:sz w:val="22"/>
          <w:szCs w:val="22"/>
        </w:rPr>
        <w:t xml:space="preserve">Стратегията въвежда стандартизиран подход за управление на риска в </w:t>
      </w:r>
      <w:r w:rsidR="00B41413" w:rsidRPr="001937CF">
        <w:rPr>
          <w:rFonts w:ascii="Times New Roman" w:hAnsi="Times New Roman"/>
          <w:noProof/>
          <w:sz w:val="22"/>
          <w:szCs w:val="22"/>
          <w:lang w:val="bg-BG"/>
        </w:rPr>
        <w:t>Областна дирекция</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“Земеделие“</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w:t>
      </w:r>
      <w:r w:rsidR="00B41413">
        <w:rPr>
          <w:rFonts w:ascii="Times New Roman" w:hAnsi="Times New Roman"/>
          <w:noProof/>
          <w:sz w:val="22"/>
          <w:szCs w:val="22"/>
          <w:lang w:val="bg-BG"/>
        </w:rPr>
        <w:t xml:space="preserve"> София област</w:t>
      </w:r>
      <w:r w:rsidRPr="001937CF">
        <w:rPr>
          <w:rFonts w:ascii="Times New Roman" w:hAnsi="Times New Roman"/>
          <w:noProof/>
          <w:sz w:val="22"/>
          <w:szCs w:val="22"/>
        </w:rPr>
        <w:t>, който позволява навременно предприемане на адекватни действия спрямо идентифицирани рискове, застрашаващи постигането на целите на организацията</w:t>
      </w:r>
    </w:p>
    <w:p w:rsidR="00AB38B9" w:rsidRPr="001937CF" w:rsidRDefault="00AB38B9" w:rsidP="00AB38B9">
      <w:pPr>
        <w:pStyle w:val="af4"/>
        <w:jc w:val="both"/>
        <w:rPr>
          <w:rFonts w:ascii="Times New Roman" w:hAnsi="Times New Roman"/>
          <w:noProof/>
          <w:sz w:val="22"/>
          <w:szCs w:val="22"/>
          <w:lang w:val="bg-BG"/>
        </w:rPr>
      </w:pPr>
      <w:r w:rsidRPr="001937CF">
        <w:rPr>
          <w:rFonts w:ascii="Times New Roman" w:hAnsi="Times New Roman"/>
          <w:color w:val="000000"/>
          <w:sz w:val="22"/>
          <w:szCs w:val="22"/>
          <w:lang w:val="bg-BG" w:eastAsia="bg-BG"/>
        </w:rPr>
        <w:t xml:space="preserve">4. С настоящата стратегия се уреждат общи единни правила и единна процедура за създаване и поддържане на система за управление на риска в рамките </w:t>
      </w:r>
      <w:r w:rsidR="00B41413" w:rsidRPr="001937CF">
        <w:rPr>
          <w:rFonts w:ascii="Times New Roman" w:hAnsi="Times New Roman"/>
          <w:noProof/>
          <w:sz w:val="22"/>
          <w:szCs w:val="22"/>
          <w:lang w:val="bg-BG"/>
        </w:rPr>
        <w:t>Областна дирекция</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“Земеделие“</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w:t>
      </w:r>
      <w:r w:rsidR="00B41413">
        <w:rPr>
          <w:rFonts w:ascii="Times New Roman" w:hAnsi="Times New Roman"/>
          <w:noProof/>
          <w:sz w:val="22"/>
          <w:szCs w:val="22"/>
          <w:lang w:val="bg-BG"/>
        </w:rPr>
        <w:t xml:space="preserve"> София област</w:t>
      </w:r>
      <w:r w:rsidRPr="001937CF">
        <w:rPr>
          <w:rFonts w:ascii="Times New Roman" w:hAnsi="Times New Roman"/>
          <w:noProof/>
          <w:sz w:val="22"/>
          <w:szCs w:val="22"/>
          <w:lang w:val="bg-BG"/>
        </w:rPr>
        <w:t>;</w:t>
      </w:r>
    </w:p>
    <w:p w:rsidR="00AB38B9" w:rsidRPr="001937CF" w:rsidRDefault="00AB38B9" w:rsidP="00AB38B9">
      <w:pPr>
        <w:pStyle w:val="af4"/>
        <w:jc w:val="both"/>
        <w:rPr>
          <w:rFonts w:ascii="Times New Roman" w:hAnsi="Times New Roman"/>
          <w:noProof/>
          <w:sz w:val="22"/>
          <w:szCs w:val="22"/>
          <w:lang w:val="bg-BG"/>
        </w:rPr>
      </w:pPr>
      <w:r w:rsidRPr="001937CF">
        <w:rPr>
          <w:rFonts w:ascii="Times New Roman" w:hAnsi="Times New Roman"/>
          <w:noProof/>
          <w:sz w:val="22"/>
          <w:szCs w:val="22"/>
          <w:lang w:val="bg-BG"/>
        </w:rPr>
        <w:t xml:space="preserve">5. Спорес концепцията на SMART целите, целите трябва да бъдат: </w:t>
      </w:r>
    </w:p>
    <w:p w:rsidR="00AB38B9" w:rsidRPr="001937CF" w:rsidRDefault="00AB38B9" w:rsidP="00AB38B9">
      <w:pPr>
        <w:pStyle w:val="af4"/>
        <w:jc w:val="both"/>
        <w:rPr>
          <w:rFonts w:ascii="Times New Roman" w:hAnsi="Times New Roman"/>
          <w:noProof/>
          <w:sz w:val="22"/>
          <w:szCs w:val="22"/>
          <w:lang w:val="bg-BG"/>
        </w:rPr>
      </w:pPr>
      <w:r w:rsidRPr="001937CF">
        <w:rPr>
          <w:rFonts w:ascii="Times New Roman" w:hAnsi="Times New Roman"/>
          <w:noProof/>
          <w:sz w:val="22"/>
          <w:szCs w:val="22"/>
          <w:lang w:val="bg-BG"/>
        </w:rPr>
        <w:t xml:space="preserve">– Специфични/конкретни (Specific), т.е. да бъдат формулирани точно и ясно определени цели, а не общи такива; </w:t>
      </w:r>
    </w:p>
    <w:p w:rsidR="00AB38B9" w:rsidRPr="001937CF" w:rsidRDefault="00AB38B9" w:rsidP="00AB38B9">
      <w:pPr>
        <w:pStyle w:val="af4"/>
        <w:jc w:val="both"/>
        <w:rPr>
          <w:rFonts w:ascii="Times New Roman" w:hAnsi="Times New Roman"/>
          <w:noProof/>
          <w:sz w:val="22"/>
          <w:szCs w:val="22"/>
          <w:lang w:val="bg-BG"/>
        </w:rPr>
      </w:pPr>
      <w:r w:rsidRPr="001937CF">
        <w:rPr>
          <w:rFonts w:ascii="Times New Roman" w:hAnsi="Times New Roman"/>
          <w:noProof/>
          <w:sz w:val="22"/>
          <w:szCs w:val="22"/>
          <w:lang w:val="bg-BG"/>
        </w:rPr>
        <w:t xml:space="preserve">– Измерими (Measurable), т.е. целите да могат да бъдат измерени в единици; </w:t>
      </w:r>
    </w:p>
    <w:p w:rsidR="00AB38B9" w:rsidRPr="001937CF" w:rsidRDefault="00AB38B9" w:rsidP="00AB38B9">
      <w:pPr>
        <w:pStyle w:val="af4"/>
        <w:jc w:val="both"/>
        <w:rPr>
          <w:rFonts w:ascii="Times New Roman" w:hAnsi="Times New Roman"/>
          <w:noProof/>
          <w:sz w:val="22"/>
          <w:szCs w:val="22"/>
          <w:lang w:val="bg-BG"/>
        </w:rPr>
      </w:pPr>
      <w:r w:rsidRPr="001937CF">
        <w:rPr>
          <w:rFonts w:ascii="Times New Roman" w:hAnsi="Times New Roman"/>
          <w:noProof/>
          <w:sz w:val="22"/>
          <w:szCs w:val="22"/>
          <w:lang w:val="bg-BG"/>
        </w:rPr>
        <w:t xml:space="preserve">– Достижими (Achievable) – целите трябва да са постижими с наличните ресурси; </w:t>
      </w:r>
    </w:p>
    <w:p w:rsidR="00AB38B9" w:rsidRPr="001937CF" w:rsidRDefault="00AB38B9" w:rsidP="00AB38B9">
      <w:pPr>
        <w:pStyle w:val="af4"/>
        <w:jc w:val="both"/>
        <w:rPr>
          <w:rFonts w:ascii="Times New Roman" w:hAnsi="Times New Roman"/>
          <w:noProof/>
          <w:sz w:val="22"/>
          <w:szCs w:val="22"/>
          <w:lang w:val="bg-BG"/>
        </w:rPr>
      </w:pPr>
      <w:r w:rsidRPr="001937CF">
        <w:rPr>
          <w:rFonts w:ascii="Times New Roman" w:hAnsi="Times New Roman"/>
          <w:noProof/>
          <w:sz w:val="22"/>
          <w:szCs w:val="22"/>
          <w:lang w:val="bg-BG"/>
        </w:rPr>
        <w:t xml:space="preserve">– Уместни (Relevant), т.е. трябва да са полезни от гледна точка на разглежданата политика, да съвпадат с общата визия и мисия на организацията; </w:t>
      </w:r>
    </w:p>
    <w:p w:rsidR="00AB38B9" w:rsidRPr="001937CF" w:rsidRDefault="00AB38B9" w:rsidP="00AB38B9">
      <w:pPr>
        <w:pStyle w:val="af4"/>
        <w:jc w:val="both"/>
        <w:rPr>
          <w:rFonts w:ascii="Times New Roman" w:hAnsi="Times New Roman"/>
          <w:noProof/>
          <w:sz w:val="22"/>
          <w:szCs w:val="22"/>
          <w:lang w:val="bg-BG"/>
        </w:rPr>
      </w:pPr>
      <w:r w:rsidRPr="001937CF">
        <w:rPr>
          <w:rFonts w:ascii="Times New Roman" w:hAnsi="Times New Roman"/>
          <w:noProof/>
          <w:sz w:val="22"/>
          <w:szCs w:val="22"/>
          <w:lang w:val="bg-BG"/>
        </w:rPr>
        <w:t>– Своевременни (Time-bound) - да се определи времето, за което ще се постигне съответната цел (да има поставен краен срок).</w:t>
      </w:r>
    </w:p>
    <w:p w:rsidR="00AB38B9" w:rsidRPr="001937CF" w:rsidRDefault="00AB38B9" w:rsidP="00AB38B9">
      <w:pPr>
        <w:pStyle w:val="af4"/>
        <w:jc w:val="both"/>
        <w:rPr>
          <w:rFonts w:ascii="Times New Roman" w:hAnsi="Times New Roman"/>
          <w:b/>
          <w:sz w:val="22"/>
          <w:szCs w:val="22"/>
          <w:lang w:val="bg-BG" w:eastAsia="bg-BG"/>
        </w:rPr>
      </w:pPr>
      <w:r w:rsidRPr="001937CF">
        <w:rPr>
          <w:rFonts w:ascii="Times New Roman" w:hAnsi="Times New Roman"/>
          <w:b/>
          <w:sz w:val="22"/>
          <w:szCs w:val="22"/>
          <w:lang w:val="bg-BG" w:eastAsia="bg-BG"/>
        </w:rPr>
        <w:t xml:space="preserve">Целите на Стратегията за управление на риска в </w:t>
      </w:r>
      <w:r w:rsidR="00B41413" w:rsidRPr="00B41413">
        <w:rPr>
          <w:rFonts w:ascii="Times New Roman" w:hAnsi="Times New Roman"/>
          <w:b/>
          <w:noProof/>
          <w:sz w:val="22"/>
          <w:szCs w:val="22"/>
          <w:lang w:val="bg-BG"/>
        </w:rPr>
        <w:t>Областна дирекция “Земеделие“ - София област</w:t>
      </w:r>
      <w:r w:rsidR="00B41413" w:rsidRPr="001937CF">
        <w:rPr>
          <w:rFonts w:ascii="Times New Roman" w:hAnsi="Times New Roman"/>
          <w:noProof/>
          <w:sz w:val="22"/>
          <w:szCs w:val="22"/>
        </w:rPr>
        <w:t xml:space="preserve"> </w:t>
      </w:r>
      <w:r w:rsidRPr="001937CF">
        <w:rPr>
          <w:rFonts w:ascii="Times New Roman" w:hAnsi="Times New Roman"/>
          <w:b/>
          <w:sz w:val="22"/>
          <w:szCs w:val="22"/>
          <w:lang w:val="bg-BG" w:eastAsia="bg-BG"/>
        </w:rPr>
        <w:t>са:</w:t>
      </w:r>
    </w:p>
    <w:p w:rsidR="00AB38B9" w:rsidRPr="001937CF" w:rsidRDefault="00AB38B9" w:rsidP="00AB38B9">
      <w:pPr>
        <w:pStyle w:val="af4"/>
        <w:numPr>
          <w:ilvl w:val="0"/>
          <w:numId w:val="23"/>
        </w:numPr>
        <w:jc w:val="both"/>
        <w:rPr>
          <w:rFonts w:ascii="Times New Roman" w:hAnsi="Times New Roman"/>
          <w:sz w:val="22"/>
          <w:szCs w:val="22"/>
          <w:lang w:val="bg-BG" w:eastAsia="bg-BG"/>
        </w:rPr>
      </w:pPr>
      <w:r w:rsidRPr="001937CF">
        <w:rPr>
          <w:rFonts w:ascii="Times New Roman" w:hAnsi="Times New Roman"/>
          <w:sz w:val="22"/>
          <w:szCs w:val="22"/>
          <w:lang w:val="bg-BG" w:eastAsia="bg-BG"/>
        </w:rPr>
        <w:t xml:space="preserve">Изграждане на съзнание и разбиране за процеса по управление на риска на всички нива в </w:t>
      </w:r>
      <w:r w:rsidR="00B41413" w:rsidRPr="001937CF">
        <w:rPr>
          <w:rFonts w:ascii="Times New Roman" w:hAnsi="Times New Roman"/>
          <w:noProof/>
          <w:sz w:val="22"/>
          <w:szCs w:val="22"/>
          <w:lang w:val="bg-BG"/>
        </w:rPr>
        <w:t>Областна дирекция</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“Земеделие“</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w:t>
      </w:r>
      <w:r w:rsidR="00B41413">
        <w:rPr>
          <w:rFonts w:ascii="Times New Roman" w:hAnsi="Times New Roman"/>
          <w:noProof/>
          <w:sz w:val="22"/>
          <w:szCs w:val="22"/>
          <w:lang w:val="bg-BG"/>
        </w:rPr>
        <w:t xml:space="preserve"> София област</w:t>
      </w:r>
      <w:r w:rsidRPr="001937CF">
        <w:rPr>
          <w:rFonts w:ascii="Times New Roman" w:hAnsi="Times New Roman"/>
          <w:sz w:val="22"/>
          <w:szCs w:val="22"/>
          <w:lang w:val="bg-BG" w:eastAsia="bg-BG"/>
        </w:rPr>
        <w:t>;</w:t>
      </w:r>
    </w:p>
    <w:p w:rsidR="00AB38B9" w:rsidRPr="001937CF" w:rsidRDefault="00AB38B9" w:rsidP="00AB38B9">
      <w:pPr>
        <w:pStyle w:val="af4"/>
        <w:numPr>
          <w:ilvl w:val="0"/>
          <w:numId w:val="23"/>
        </w:numPr>
        <w:jc w:val="both"/>
        <w:rPr>
          <w:rFonts w:ascii="Times New Roman" w:hAnsi="Times New Roman"/>
          <w:sz w:val="22"/>
          <w:szCs w:val="22"/>
          <w:lang w:val="bg-BG" w:eastAsia="bg-BG"/>
        </w:rPr>
      </w:pPr>
      <w:r w:rsidRPr="001937CF">
        <w:rPr>
          <w:rFonts w:ascii="Times New Roman" w:hAnsi="Times New Roman"/>
          <w:sz w:val="22"/>
          <w:szCs w:val="22"/>
          <w:lang w:val="bg-BG" w:eastAsia="bg-BG"/>
        </w:rPr>
        <w:t xml:space="preserve">Изграждане на организационна култура по отношение на управлението на риска и на отговорност, свързана с управлението на риска на всички нива в </w:t>
      </w:r>
      <w:r w:rsidR="00B41413" w:rsidRPr="001937CF">
        <w:rPr>
          <w:rFonts w:ascii="Times New Roman" w:hAnsi="Times New Roman"/>
          <w:noProof/>
          <w:sz w:val="22"/>
          <w:szCs w:val="22"/>
          <w:lang w:val="bg-BG"/>
        </w:rPr>
        <w:t>Областна дирекция</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“Земеделие“</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w:t>
      </w:r>
      <w:r w:rsidR="00B41413">
        <w:rPr>
          <w:rFonts w:ascii="Times New Roman" w:hAnsi="Times New Roman"/>
          <w:noProof/>
          <w:sz w:val="22"/>
          <w:szCs w:val="22"/>
          <w:lang w:val="bg-BG"/>
        </w:rPr>
        <w:t xml:space="preserve"> София област</w:t>
      </w:r>
      <w:r w:rsidRPr="001937CF">
        <w:rPr>
          <w:rFonts w:ascii="Times New Roman" w:hAnsi="Times New Roman"/>
          <w:sz w:val="22"/>
          <w:szCs w:val="22"/>
          <w:lang w:val="bg-BG" w:eastAsia="bg-BG"/>
        </w:rPr>
        <w:t>;</w:t>
      </w:r>
    </w:p>
    <w:p w:rsidR="00AB38B9" w:rsidRPr="001937CF" w:rsidRDefault="00AB38B9" w:rsidP="00AB38B9">
      <w:pPr>
        <w:pStyle w:val="af4"/>
        <w:numPr>
          <w:ilvl w:val="0"/>
          <w:numId w:val="23"/>
        </w:numPr>
        <w:jc w:val="both"/>
        <w:rPr>
          <w:rFonts w:ascii="Times New Roman" w:hAnsi="Times New Roman"/>
          <w:sz w:val="22"/>
          <w:szCs w:val="22"/>
          <w:lang w:val="bg-BG" w:eastAsia="bg-BG"/>
        </w:rPr>
      </w:pPr>
      <w:r w:rsidRPr="001937CF">
        <w:rPr>
          <w:rFonts w:ascii="Times New Roman" w:hAnsi="Times New Roman"/>
          <w:sz w:val="22"/>
          <w:szCs w:val="22"/>
          <w:lang w:val="bg-BG" w:eastAsia="bg-BG"/>
        </w:rPr>
        <w:t xml:space="preserve">Обхващане на всички рискове и на тяхното добро управление в рамките на риск апетита на </w:t>
      </w:r>
      <w:r w:rsidR="00B41413" w:rsidRPr="001937CF">
        <w:rPr>
          <w:rFonts w:ascii="Times New Roman" w:hAnsi="Times New Roman"/>
          <w:noProof/>
          <w:sz w:val="22"/>
          <w:szCs w:val="22"/>
          <w:lang w:val="bg-BG"/>
        </w:rPr>
        <w:t>Областна дирекция</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“Земеделие“</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w:t>
      </w:r>
      <w:r w:rsidR="00B41413">
        <w:rPr>
          <w:rFonts w:ascii="Times New Roman" w:hAnsi="Times New Roman"/>
          <w:noProof/>
          <w:sz w:val="22"/>
          <w:szCs w:val="22"/>
          <w:lang w:val="bg-BG"/>
        </w:rPr>
        <w:t xml:space="preserve"> София област</w:t>
      </w:r>
      <w:r w:rsidRPr="001937CF">
        <w:rPr>
          <w:rFonts w:ascii="Times New Roman" w:hAnsi="Times New Roman"/>
          <w:sz w:val="22"/>
          <w:szCs w:val="22"/>
          <w:lang w:val="bg-BG" w:eastAsia="bg-BG"/>
        </w:rPr>
        <w:t>;</w:t>
      </w:r>
    </w:p>
    <w:p w:rsidR="00AB38B9" w:rsidRPr="001937CF" w:rsidRDefault="00AB38B9" w:rsidP="00AB38B9">
      <w:pPr>
        <w:pStyle w:val="af4"/>
        <w:numPr>
          <w:ilvl w:val="0"/>
          <w:numId w:val="23"/>
        </w:numPr>
        <w:jc w:val="both"/>
        <w:rPr>
          <w:rFonts w:ascii="Times New Roman" w:hAnsi="Times New Roman"/>
          <w:sz w:val="22"/>
          <w:szCs w:val="22"/>
          <w:lang w:val="bg-BG" w:eastAsia="bg-BG"/>
        </w:rPr>
      </w:pPr>
      <w:r w:rsidRPr="001937CF">
        <w:rPr>
          <w:rFonts w:ascii="Times New Roman" w:hAnsi="Times New Roman"/>
          <w:sz w:val="22"/>
          <w:szCs w:val="22"/>
          <w:lang w:val="bg-BG" w:eastAsia="bg-BG"/>
        </w:rPr>
        <w:lastRenderedPageBreak/>
        <w:t>Внедряване на управлението на риска като част от процеса по взимане на решения. Това включва свързване на идентифицираните рискове и контролни дейности със стратегическите и оперативни цели на</w:t>
      </w:r>
      <w:r w:rsidRPr="001937CF">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Областна дирекция</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“Земеделие“</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w:t>
      </w:r>
      <w:r w:rsidR="00B41413">
        <w:rPr>
          <w:rFonts w:ascii="Times New Roman" w:hAnsi="Times New Roman"/>
          <w:noProof/>
          <w:sz w:val="22"/>
          <w:szCs w:val="22"/>
          <w:lang w:val="bg-BG"/>
        </w:rPr>
        <w:t xml:space="preserve"> София област</w:t>
      </w:r>
      <w:r w:rsidRPr="001937CF">
        <w:rPr>
          <w:rFonts w:ascii="Times New Roman" w:hAnsi="Times New Roman"/>
          <w:sz w:val="22"/>
          <w:szCs w:val="22"/>
          <w:lang w:val="bg-BG" w:eastAsia="bg-BG"/>
        </w:rPr>
        <w:t>, като част от процеса по годишно планиране.</w:t>
      </w:r>
    </w:p>
    <w:p w:rsidR="00AB38B9" w:rsidRPr="001937CF" w:rsidRDefault="00AB38B9" w:rsidP="00AB38B9">
      <w:pPr>
        <w:pStyle w:val="af4"/>
        <w:jc w:val="both"/>
        <w:rPr>
          <w:rFonts w:ascii="Times New Roman" w:hAnsi="Times New Roman"/>
          <w:sz w:val="22"/>
          <w:szCs w:val="22"/>
          <w:lang w:val="bg-BG" w:eastAsia="bg-BG"/>
        </w:rPr>
      </w:pPr>
      <w:r w:rsidRPr="001937CF">
        <w:rPr>
          <w:rFonts w:ascii="Times New Roman" w:hAnsi="Times New Roman"/>
          <w:sz w:val="22"/>
          <w:szCs w:val="22"/>
          <w:lang w:val="bg-BG" w:eastAsia="bg-BG"/>
        </w:rPr>
        <w:t xml:space="preserve">Стратегията за управление на риска се утвърждава от директорът на </w:t>
      </w:r>
      <w:r w:rsidR="00B41413" w:rsidRPr="001937CF">
        <w:rPr>
          <w:rFonts w:ascii="Times New Roman" w:hAnsi="Times New Roman"/>
          <w:noProof/>
          <w:sz w:val="22"/>
          <w:szCs w:val="22"/>
          <w:lang w:val="bg-BG"/>
        </w:rPr>
        <w:t>Областна дирекция</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“Земеделие“</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w:t>
      </w:r>
      <w:r w:rsidR="00B41413">
        <w:rPr>
          <w:rFonts w:ascii="Times New Roman" w:hAnsi="Times New Roman"/>
          <w:noProof/>
          <w:sz w:val="22"/>
          <w:szCs w:val="22"/>
          <w:lang w:val="bg-BG"/>
        </w:rPr>
        <w:t xml:space="preserve"> София област</w:t>
      </w:r>
      <w:r w:rsidRPr="001937CF">
        <w:rPr>
          <w:rFonts w:ascii="Times New Roman" w:hAnsi="Times New Roman"/>
          <w:sz w:val="22"/>
          <w:szCs w:val="22"/>
          <w:lang w:val="bg-BG" w:eastAsia="bg-BG"/>
        </w:rPr>
        <w:t>, и се актуализира минимум веднъж на три години.</w:t>
      </w:r>
    </w:p>
    <w:p w:rsidR="00AB38B9" w:rsidRPr="001937CF" w:rsidRDefault="00AB38B9" w:rsidP="00AB38B9">
      <w:pPr>
        <w:pStyle w:val="af4"/>
        <w:jc w:val="both"/>
        <w:rPr>
          <w:rFonts w:ascii="Times New Roman" w:hAnsi="Times New Roman"/>
          <w:noProof/>
          <w:sz w:val="22"/>
          <w:szCs w:val="22"/>
        </w:rPr>
      </w:pPr>
    </w:p>
    <w:p w:rsidR="00AB38B9" w:rsidRPr="001937CF" w:rsidRDefault="00AB38B9" w:rsidP="00AB38B9">
      <w:pPr>
        <w:jc w:val="center"/>
        <w:rPr>
          <w:rFonts w:ascii="Times New Roman" w:hAnsi="Times New Roman"/>
          <w:b/>
          <w:noProof/>
          <w:sz w:val="22"/>
          <w:szCs w:val="22"/>
        </w:rPr>
      </w:pPr>
      <w:r w:rsidRPr="001937CF">
        <w:rPr>
          <w:rFonts w:ascii="Times New Roman" w:hAnsi="Times New Roman"/>
          <w:b/>
          <w:noProof/>
          <w:sz w:val="22"/>
          <w:szCs w:val="22"/>
        </w:rPr>
        <w:t>ГЛАВА ВТОРА</w:t>
      </w:r>
    </w:p>
    <w:p w:rsidR="00AB38B9" w:rsidRPr="001937CF" w:rsidRDefault="00AB38B9" w:rsidP="00AB38B9">
      <w:pPr>
        <w:jc w:val="center"/>
        <w:rPr>
          <w:rFonts w:ascii="Times New Roman" w:hAnsi="Times New Roman"/>
          <w:b/>
          <w:noProof/>
          <w:sz w:val="22"/>
          <w:szCs w:val="22"/>
        </w:rPr>
      </w:pPr>
      <w:r w:rsidRPr="001937CF">
        <w:rPr>
          <w:rFonts w:ascii="Times New Roman" w:hAnsi="Times New Roman"/>
          <w:b/>
          <w:noProof/>
          <w:sz w:val="22"/>
          <w:szCs w:val="22"/>
        </w:rPr>
        <w:t>СЪЩНОСТ НА ПРОЦЕСА ПО УПРАВЛЕНИЕ НА РИСКА</w:t>
      </w:r>
    </w:p>
    <w:p w:rsidR="00AB38B9" w:rsidRPr="001937CF" w:rsidRDefault="00AB38B9" w:rsidP="00AB38B9">
      <w:pPr>
        <w:jc w:val="both"/>
        <w:rPr>
          <w:rFonts w:ascii="Times New Roman" w:hAnsi="Times New Roman"/>
          <w:b/>
          <w:noProof/>
          <w:color w:val="FF0000"/>
          <w:sz w:val="22"/>
          <w:szCs w:val="22"/>
        </w:rPr>
      </w:pPr>
    </w:p>
    <w:p w:rsidR="00AB38B9" w:rsidRPr="001937CF" w:rsidRDefault="00AB38B9" w:rsidP="00AB38B9">
      <w:pPr>
        <w:jc w:val="both"/>
        <w:rPr>
          <w:rFonts w:ascii="Times New Roman" w:hAnsi="Times New Roman"/>
          <w:b/>
          <w:noProof/>
          <w:sz w:val="22"/>
          <w:szCs w:val="22"/>
        </w:rPr>
      </w:pPr>
      <w:r w:rsidRPr="001937CF">
        <w:rPr>
          <w:rFonts w:ascii="Times New Roman" w:hAnsi="Times New Roman"/>
          <w:b/>
          <w:noProof/>
          <w:sz w:val="22"/>
          <w:szCs w:val="22"/>
        </w:rPr>
        <w:t>1.1. Управление на риска</w:t>
      </w:r>
    </w:p>
    <w:p w:rsidR="00AB38B9" w:rsidRPr="001937CF" w:rsidRDefault="00B41413" w:rsidP="00AB38B9">
      <w:pPr>
        <w:jc w:val="both"/>
        <w:rPr>
          <w:rFonts w:ascii="Times New Roman" w:hAnsi="Times New Roman"/>
          <w:noProof/>
          <w:sz w:val="22"/>
          <w:szCs w:val="22"/>
        </w:rPr>
      </w:pPr>
      <w:r>
        <w:rPr>
          <w:rFonts w:ascii="Times New Roman" w:hAnsi="Times New Roman"/>
          <w:noProof/>
          <w:sz w:val="22"/>
          <w:szCs w:val="22"/>
          <w:lang w:val="bg-BG"/>
        </w:rPr>
        <w:tab/>
      </w:r>
      <w:r w:rsidR="00AB38B9" w:rsidRPr="001937CF">
        <w:rPr>
          <w:rFonts w:ascii="Times New Roman" w:hAnsi="Times New Roman"/>
          <w:noProof/>
          <w:sz w:val="22"/>
          <w:szCs w:val="22"/>
          <w:lang w:val="bg-BG"/>
        </w:rPr>
        <w:t xml:space="preserve"> </w:t>
      </w:r>
      <w:r w:rsidR="00AB38B9" w:rsidRPr="001937CF">
        <w:rPr>
          <w:rFonts w:ascii="Times New Roman" w:hAnsi="Times New Roman"/>
          <w:noProof/>
          <w:sz w:val="22"/>
          <w:szCs w:val="22"/>
        </w:rPr>
        <w:t>Дефиниция за управлението на риска се съдържа в чл. 12 (2) на Закона за финансовото управление и контрол в публичния сектор: „Управлението на риска вкиючва идентифициране, оценяване и контролиране на потенциални събития ичи ситуации, които могат да повлияят негативно върху постигане целите на организацията, и е предназначено да даде разумна увереност, че целите ще бъ</w:t>
      </w:r>
      <w:r w:rsidR="00AB38B9" w:rsidRPr="001937CF">
        <w:rPr>
          <w:rFonts w:ascii="Times New Roman" w:hAnsi="Times New Roman"/>
          <w:noProof/>
          <w:sz w:val="22"/>
          <w:szCs w:val="22"/>
          <w:lang w:val="bg-BG"/>
        </w:rPr>
        <w:t>д</w:t>
      </w:r>
      <w:r w:rsidR="00AB38B9" w:rsidRPr="001937CF">
        <w:rPr>
          <w:rFonts w:ascii="Times New Roman" w:hAnsi="Times New Roman"/>
          <w:noProof/>
          <w:sz w:val="22"/>
          <w:szCs w:val="22"/>
        </w:rPr>
        <w:t>ат постигнати.”, като се доразвива в Методическите насоки по елементите на финансовото управление и контрол: „Управление на риска е процесът по идентифициране, оценяване и мониторинг на рисковете, които могат да повлияят върху постигане на целите на организацията и въвеждането на необходимите контролни дейности, с цел ограничаване на рисковете до едно приемливо равнище”.</w:t>
      </w:r>
    </w:p>
    <w:p w:rsidR="00AB38B9" w:rsidRPr="001937CF" w:rsidRDefault="00B41413" w:rsidP="00AB38B9">
      <w:pPr>
        <w:jc w:val="both"/>
        <w:rPr>
          <w:rFonts w:ascii="Times New Roman" w:hAnsi="Times New Roman"/>
          <w:noProof/>
          <w:sz w:val="22"/>
          <w:szCs w:val="22"/>
        </w:rPr>
      </w:pPr>
      <w:r>
        <w:rPr>
          <w:rFonts w:ascii="Times New Roman" w:hAnsi="Times New Roman"/>
          <w:noProof/>
          <w:sz w:val="22"/>
          <w:szCs w:val="22"/>
          <w:lang w:val="bg-BG"/>
        </w:rPr>
        <w:tab/>
      </w:r>
      <w:r w:rsidR="00AB38B9" w:rsidRPr="001937CF">
        <w:rPr>
          <w:rFonts w:ascii="Times New Roman" w:hAnsi="Times New Roman"/>
          <w:noProof/>
          <w:sz w:val="22"/>
          <w:szCs w:val="22"/>
        </w:rPr>
        <w:t xml:space="preserve">Управлението на риска в </w:t>
      </w:r>
      <w:r w:rsidRPr="001937CF">
        <w:rPr>
          <w:rFonts w:ascii="Times New Roman" w:hAnsi="Times New Roman"/>
          <w:noProof/>
          <w:sz w:val="22"/>
          <w:szCs w:val="22"/>
          <w:lang w:val="bg-BG"/>
        </w:rPr>
        <w:t>Областна дирекция</w:t>
      </w:r>
      <w:r>
        <w:rPr>
          <w:rFonts w:ascii="Times New Roman" w:hAnsi="Times New Roman"/>
          <w:noProof/>
          <w:sz w:val="22"/>
          <w:szCs w:val="22"/>
          <w:lang w:val="bg-BG"/>
        </w:rPr>
        <w:t xml:space="preserve"> </w:t>
      </w:r>
      <w:r w:rsidRPr="001937CF">
        <w:rPr>
          <w:rFonts w:ascii="Times New Roman" w:hAnsi="Times New Roman"/>
          <w:noProof/>
          <w:sz w:val="22"/>
          <w:szCs w:val="22"/>
          <w:lang w:val="bg-BG"/>
        </w:rPr>
        <w:t>“Земеделие“</w:t>
      </w:r>
      <w:r>
        <w:rPr>
          <w:rFonts w:ascii="Times New Roman" w:hAnsi="Times New Roman"/>
          <w:noProof/>
          <w:sz w:val="22"/>
          <w:szCs w:val="22"/>
          <w:lang w:val="bg-BG"/>
        </w:rPr>
        <w:t xml:space="preserve"> </w:t>
      </w:r>
      <w:r w:rsidRPr="001937CF">
        <w:rPr>
          <w:rFonts w:ascii="Times New Roman" w:hAnsi="Times New Roman"/>
          <w:noProof/>
          <w:sz w:val="22"/>
          <w:szCs w:val="22"/>
          <w:lang w:val="bg-BG"/>
        </w:rPr>
        <w:t>-</w:t>
      </w:r>
      <w:r>
        <w:rPr>
          <w:rFonts w:ascii="Times New Roman" w:hAnsi="Times New Roman"/>
          <w:noProof/>
          <w:sz w:val="22"/>
          <w:szCs w:val="22"/>
          <w:lang w:val="bg-BG"/>
        </w:rPr>
        <w:t xml:space="preserve"> София област</w:t>
      </w:r>
      <w:r w:rsidRPr="001937CF">
        <w:rPr>
          <w:rFonts w:ascii="Times New Roman" w:hAnsi="Times New Roman"/>
          <w:noProof/>
          <w:sz w:val="22"/>
          <w:szCs w:val="22"/>
        </w:rPr>
        <w:t xml:space="preserve"> </w:t>
      </w:r>
      <w:r w:rsidR="00AB38B9" w:rsidRPr="001937CF">
        <w:rPr>
          <w:rFonts w:ascii="Times New Roman" w:hAnsi="Times New Roman"/>
          <w:noProof/>
          <w:sz w:val="22"/>
          <w:szCs w:val="22"/>
        </w:rPr>
        <w:t xml:space="preserve">е динамичен процес, който следва да осигурява добро разбиране на потенциалните заплахи, действия или събития, които могат положително или отрицателно да повлияят на способностга на </w:t>
      </w:r>
      <w:r w:rsidRPr="001937CF">
        <w:rPr>
          <w:rFonts w:ascii="Times New Roman" w:hAnsi="Times New Roman"/>
          <w:noProof/>
          <w:sz w:val="22"/>
          <w:szCs w:val="22"/>
          <w:lang w:val="bg-BG"/>
        </w:rPr>
        <w:t>Областна дирекция</w:t>
      </w:r>
      <w:r>
        <w:rPr>
          <w:rFonts w:ascii="Times New Roman" w:hAnsi="Times New Roman"/>
          <w:noProof/>
          <w:sz w:val="22"/>
          <w:szCs w:val="22"/>
          <w:lang w:val="bg-BG"/>
        </w:rPr>
        <w:t xml:space="preserve"> </w:t>
      </w:r>
      <w:r w:rsidRPr="001937CF">
        <w:rPr>
          <w:rFonts w:ascii="Times New Roman" w:hAnsi="Times New Roman"/>
          <w:noProof/>
          <w:sz w:val="22"/>
          <w:szCs w:val="22"/>
          <w:lang w:val="bg-BG"/>
        </w:rPr>
        <w:t>“Земеделие“</w:t>
      </w:r>
      <w:r>
        <w:rPr>
          <w:rFonts w:ascii="Times New Roman" w:hAnsi="Times New Roman"/>
          <w:noProof/>
          <w:sz w:val="22"/>
          <w:szCs w:val="22"/>
          <w:lang w:val="bg-BG"/>
        </w:rPr>
        <w:t xml:space="preserve"> </w:t>
      </w:r>
      <w:r w:rsidRPr="001937CF">
        <w:rPr>
          <w:rFonts w:ascii="Times New Roman" w:hAnsi="Times New Roman"/>
          <w:noProof/>
          <w:sz w:val="22"/>
          <w:szCs w:val="22"/>
          <w:lang w:val="bg-BG"/>
        </w:rPr>
        <w:t>-</w:t>
      </w:r>
      <w:r>
        <w:rPr>
          <w:rFonts w:ascii="Times New Roman" w:hAnsi="Times New Roman"/>
          <w:noProof/>
          <w:sz w:val="22"/>
          <w:szCs w:val="22"/>
          <w:lang w:val="bg-BG"/>
        </w:rPr>
        <w:t xml:space="preserve"> София област</w:t>
      </w:r>
      <w:r w:rsidR="00AB38B9" w:rsidRPr="001937CF">
        <w:rPr>
          <w:rFonts w:ascii="Times New Roman" w:hAnsi="Times New Roman"/>
          <w:noProof/>
          <w:sz w:val="22"/>
          <w:szCs w:val="22"/>
        </w:rPr>
        <w:t xml:space="preserve"> да постигне своите</w:t>
      </w:r>
      <w:r w:rsidR="00AB38B9" w:rsidRPr="001937CF">
        <w:rPr>
          <w:rFonts w:ascii="Times New Roman" w:hAnsi="Times New Roman"/>
          <w:noProof/>
          <w:sz w:val="22"/>
          <w:szCs w:val="22"/>
          <w:lang w:val="bg-BG"/>
        </w:rPr>
        <w:t xml:space="preserve"> </w:t>
      </w:r>
      <w:r w:rsidR="00AB38B9" w:rsidRPr="001937CF">
        <w:rPr>
          <w:rFonts w:ascii="Times New Roman" w:hAnsi="Times New Roman"/>
          <w:noProof/>
          <w:sz w:val="22"/>
          <w:szCs w:val="22"/>
        </w:rPr>
        <w:t>цели, както и навременното им идентифициране, предприемане на подходящи действия.за управление, наблюдение и докладване.</w:t>
      </w:r>
    </w:p>
    <w:p w:rsidR="00AB38B9" w:rsidRPr="00B41413" w:rsidRDefault="00AB38B9" w:rsidP="00AB38B9">
      <w:pPr>
        <w:jc w:val="both"/>
        <w:rPr>
          <w:rFonts w:ascii="Times New Roman" w:hAnsi="Times New Roman"/>
          <w:b/>
          <w:noProof/>
          <w:sz w:val="22"/>
          <w:szCs w:val="22"/>
        </w:rPr>
      </w:pPr>
      <w:r w:rsidRPr="00B41413">
        <w:rPr>
          <w:rFonts w:ascii="Times New Roman" w:hAnsi="Times New Roman"/>
          <w:b/>
          <w:noProof/>
          <w:sz w:val="22"/>
          <w:szCs w:val="22"/>
        </w:rPr>
        <w:t>1.2. Риск</w:t>
      </w:r>
    </w:p>
    <w:p w:rsidR="00AB38B9" w:rsidRPr="001937CF" w:rsidRDefault="00B41413" w:rsidP="00AB38B9">
      <w:pPr>
        <w:jc w:val="both"/>
        <w:rPr>
          <w:rFonts w:ascii="Times New Roman" w:hAnsi="Times New Roman"/>
          <w:noProof/>
          <w:sz w:val="22"/>
          <w:szCs w:val="22"/>
        </w:rPr>
      </w:pPr>
      <w:r>
        <w:rPr>
          <w:rFonts w:ascii="Times New Roman" w:hAnsi="Times New Roman"/>
          <w:noProof/>
          <w:sz w:val="22"/>
          <w:szCs w:val="22"/>
          <w:lang w:val="bg-BG"/>
        </w:rPr>
        <w:tab/>
      </w:r>
      <w:r w:rsidR="00AB38B9" w:rsidRPr="001937CF">
        <w:rPr>
          <w:rFonts w:ascii="Times New Roman" w:hAnsi="Times New Roman"/>
          <w:noProof/>
          <w:sz w:val="22"/>
          <w:szCs w:val="22"/>
        </w:rPr>
        <w:t xml:space="preserve">Дефиницията за Риск, приета в </w:t>
      </w:r>
      <w:r w:rsidRPr="001937CF">
        <w:rPr>
          <w:rFonts w:ascii="Times New Roman" w:hAnsi="Times New Roman"/>
          <w:noProof/>
          <w:sz w:val="22"/>
          <w:szCs w:val="22"/>
          <w:lang w:val="bg-BG"/>
        </w:rPr>
        <w:t>Областна дирекция</w:t>
      </w:r>
      <w:r>
        <w:rPr>
          <w:rFonts w:ascii="Times New Roman" w:hAnsi="Times New Roman"/>
          <w:noProof/>
          <w:sz w:val="22"/>
          <w:szCs w:val="22"/>
          <w:lang w:val="bg-BG"/>
        </w:rPr>
        <w:t xml:space="preserve"> </w:t>
      </w:r>
      <w:r w:rsidRPr="001937CF">
        <w:rPr>
          <w:rFonts w:ascii="Times New Roman" w:hAnsi="Times New Roman"/>
          <w:noProof/>
          <w:sz w:val="22"/>
          <w:szCs w:val="22"/>
          <w:lang w:val="bg-BG"/>
        </w:rPr>
        <w:t>“Земеделие“</w:t>
      </w:r>
      <w:r>
        <w:rPr>
          <w:rFonts w:ascii="Times New Roman" w:hAnsi="Times New Roman"/>
          <w:noProof/>
          <w:sz w:val="22"/>
          <w:szCs w:val="22"/>
          <w:lang w:val="bg-BG"/>
        </w:rPr>
        <w:t xml:space="preserve"> </w:t>
      </w:r>
      <w:r w:rsidRPr="001937CF">
        <w:rPr>
          <w:rFonts w:ascii="Times New Roman" w:hAnsi="Times New Roman"/>
          <w:noProof/>
          <w:sz w:val="22"/>
          <w:szCs w:val="22"/>
          <w:lang w:val="bg-BG"/>
        </w:rPr>
        <w:t>-</w:t>
      </w:r>
      <w:r>
        <w:rPr>
          <w:rFonts w:ascii="Times New Roman" w:hAnsi="Times New Roman"/>
          <w:noProof/>
          <w:sz w:val="22"/>
          <w:szCs w:val="22"/>
          <w:lang w:val="bg-BG"/>
        </w:rPr>
        <w:t xml:space="preserve"> София област</w:t>
      </w:r>
      <w:r w:rsidRPr="001937CF">
        <w:rPr>
          <w:rFonts w:ascii="Times New Roman" w:hAnsi="Times New Roman"/>
          <w:noProof/>
          <w:sz w:val="22"/>
          <w:szCs w:val="22"/>
        </w:rPr>
        <w:t xml:space="preserve"> </w:t>
      </w:r>
      <w:r w:rsidR="00AB38B9" w:rsidRPr="001937CF">
        <w:rPr>
          <w:rFonts w:ascii="Times New Roman" w:hAnsi="Times New Roman"/>
          <w:noProof/>
          <w:sz w:val="22"/>
          <w:szCs w:val="22"/>
        </w:rPr>
        <w:t xml:space="preserve">се съдържа в Допълнителните разпоредби на Закона за финансово управление и контрол в публичния сектор: „ Риск е възможността да настъпи събитие, което ще </w:t>
      </w:r>
      <w:r w:rsidR="00AB38B9" w:rsidRPr="001937CF">
        <w:rPr>
          <w:rFonts w:ascii="Times New Roman" w:hAnsi="Times New Roman"/>
          <w:noProof/>
          <w:sz w:val="22"/>
          <w:szCs w:val="22"/>
          <w:lang w:val="bg-BG"/>
        </w:rPr>
        <w:t>повлия</w:t>
      </w:r>
      <w:r w:rsidR="00AB38B9" w:rsidRPr="001937CF">
        <w:rPr>
          <w:rFonts w:ascii="Times New Roman" w:hAnsi="Times New Roman"/>
          <w:noProof/>
          <w:sz w:val="22"/>
          <w:szCs w:val="22"/>
        </w:rPr>
        <w:t xml:space="preserve">е върху постигане на целите на организацията. Рискът се измерва с неговия ефект и с вероятността от настъпването му. </w:t>
      </w:r>
    </w:p>
    <w:p w:rsidR="00AB38B9" w:rsidRPr="001937CF" w:rsidRDefault="00AB38B9" w:rsidP="00AB38B9">
      <w:pPr>
        <w:jc w:val="both"/>
        <w:rPr>
          <w:rFonts w:ascii="Times New Roman" w:hAnsi="Times New Roman"/>
          <w:noProof/>
          <w:sz w:val="22"/>
          <w:szCs w:val="22"/>
        </w:rPr>
      </w:pPr>
      <w:r w:rsidRPr="00B41413">
        <w:rPr>
          <w:rFonts w:ascii="Times New Roman" w:hAnsi="Times New Roman"/>
          <w:b/>
          <w:noProof/>
          <w:sz w:val="22"/>
          <w:szCs w:val="22"/>
        </w:rPr>
        <w:t>1.3. Риск апетит</w:t>
      </w:r>
      <w:r w:rsidRPr="001937CF">
        <w:rPr>
          <w:rFonts w:ascii="Times New Roman" w:hAnsi="Times New Roman"/>
          <w:noProof/>
          <w:sz w:val="22"/>
          <w:szCs w:val="22"/>
        </w:rPr>
        <w:t xml:space="preserve"> (праг на тьрпимост)</w:t>
      </w:r>
    </w:p>
    <w:p w:rsidR="00AB38B9" w:rsidRPr="001937CF" w:rsidRDefault="00B41413" w:rsidP="00AB38B9">
      <w:pPr>
        <w:jc w:val="both"/>
        <w:rPr>
          <w:rFonts w:ascii="Times New Roman" w:hAnsi="Times New Roman"/>
          <w:noProof/>
          <w:sz w:val="22"/>
          <w:szCs w:val="22"/>
        </w:rPr>
      </w:pPr>
      <w:r>
        <w:rPr>
          <w:rFonts w:ascii="Times New Roman" w:hAnsi="Times New Roman"/>
          <w:noProof/>
          <w:sz w:val="22"/>
          <w:szCs w:val="22"/>
          <w:lang w:val="bg-BG"/>
        </w:rPr>
        <w:tab/>
      </w:r>
      <w:r w:rsidR="00AB38B9" w:rsidRPr="001937CF">
        <w:rPr>
          <w:rFonts w:ascii="Times New Roman" w:hAnsi="Times New Roman"/>
          <w:noProof/>
          <w:sz w:val="22"/>
          <w:szCs w:val="22"/>
          <w:lang w:val="bg-BG"/>
        </w:rPr>
        <w:t xml:space="preserve">Работна група </w:t>
      </w:r>
      <w:r w:rsidR="00AB38B9" w:rsidRPr="001937CF">
        <w:rPr>
          <w:rFonts w:ascii="Times New Roman" w:hAnsi="Times New Roman"/>
          <w:noProof/>
          <w:sz w:val="22"/>
          <w:szCs w:val="22"/>
        </w:rPr>
        <w:t xml:space="preserve">по управление на риска, с одобрението на </w:t>
      </w:r>
      <w:r w:rsidR="00AB38B9" w:rsidRPr="001937CF">
        <w:rPr>
          <w:rFonts w:ascii="Times New Roman" w:hAnsi="Times New Roman"/>
          <w:noProof/>
          <w:sz w:val="22"/>
          <w:szCs w:val="22"/>
          <w:lang w:val="bg-BG"/>
        </w:rPr>
        <w:t xml:space="preserve">директора на </w:t>
      </w:r>
      <w:r w:rsidRPr="001937CF">
        <w:rPr>
          <w:rFonts w:ascii="Times New Roman" w:hAnsi="Times New Roman"/>
          <w:noProof/>
          <w:sz w:val="22"/>
          <w:szCs w:val="22"/>
          <w:lang w:val="bg-BG"/>
        </w:rPr>
        <w:t>Областна дирекция</w:t>
      </w:r>
      <w:r>
        <w:rPr>
          <w:rFonts w:ascii="Times New Roman" w:hAnsi="Times New Roman"/>
          <w:noProof/>
          <w:sz w:val="22"/>
          <w:szCs w:val="22"/>
          <w:lang w:val="bg-BG"/>
        </w:rPr>
        <w:t xml:space="preserve"> </w:t>
      </w:r>
      <w:r w:rsidRPr="001937CF">
        <w:rPr>
          <w:rFonts w:ascii="Times New Roman" w:hAnsi="Times New Roman"/>
          <w:noProof/>
          <w:sz w:val="22"/>
          <w:szCs w:val="22"/>
          <w:lang w:val="bg-BG"/>
        </w:rPr>
        <w:t>“Земеделие“</w:t>
      </w:r>
      <w:r>
        <w:rPr>
          <w:rFonts w:ascii="Times New Roman" w:hAnsi="Times New Roman"/>
          <w:noProof/>
          <w:sz w:val="22"/>
          <w:szCs w:val="22"/>
          <w:lang w:val="bg-BG"/>
        </w:rPr>
        <w:t xml:space="preserve"> </w:t>
      </w:r>
      <w:r w:rsidRPr="001937CF">
        <w:rPr>
          <w:rFonts w:ascii="Times New Roman" w:hAnsi="Times New Roman"/>
          <w:noProof/>
          <w:sz w:val="22"/>
          <w:szCs w:val="22"/>
          <w:lang w:val="bg-BG"/>
        </w:rPr>
        <w:t>-</w:t>
      </w:r>
      <w:r>
        <w:rPr>
          <w:rFonts w:ascii="Times New Roman" w:hAnsi="Times New Roman"/>
          <w:noProof/>
          <w:sz w:val="22"/>
          <w:szCs w:val="22"/>
          <w:lang w:val="bg-BG"/>
        </w:rPr>
        <w:t xml:space="preserve"> София област</w:t>
      </w:r>
      <w:r w:rsidR="00AB38B9" w:rsidRPr="001937CF">
        <w:rPr>
          <w:rFonts w:ascii="Times New Roman" w:hAnsi="Times New Roman"/>
          <w:noProof/>
          <w:sz w:val="22"/>
          <w:szCs w:val="22"/>
        </w:rPr>
        <w:t xml:space="preserve"> определя риск апетита на</w:t>
      </w:r>
      <w:r>
        <w:rPr>
          <w:rFonts w:ascii="Times New Roman" w:hAnsi="Times New Roman"/>
          <w:noProof/>
          <w:sz w:val="22"/>
          <w:szCs w:val="22"/>
          <w:lang w:val="bg-BG"/>
        </w:rPr>
        <w:t xml:space="preserve"> дирекцията.</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 xml:space="preserve">Риск апетитът на </w:t>
      </w:r>
      <w:r w:rsidR="00B41413" w:rsidRPr="001937CF">
        <w:rPr>
          <w:rFonts w:ascii="Times New Roman" w:hAnsi="Times New Roman"/>
          <w:noProof/>
          <w:sz w:val="22"/>
          <w:szCs w:val="22"/>
          <w:lang w:val="bg-BG"/>
        </w:rPr>
        <w:t>Областна дирекция</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“Земеделие“</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w:t>
      </w:r>
      <w:r w:rsidR="00B41413">
        <w:rPr>
          <w:rFonts w:ascii="Times New Roman" w:hAnsi="Times New Roman"/>
          <w:noProof/>
          <w:sz w:val="22"/>
          <w:szCs w:val="22"/>
          <w:lang w:val="bg-BG"/>
        </w:rPr>
        <w:t xml:space="preserve"> София област</w:t>
      </w:r>
      <w:r w:rsidR="00B41413" w:rsidRPr="001937CF">
        <w:rPr>
          <w:rFonts w:ascii="Times New Roman" w:hAnsi="Times New Roman"/>
          <w:noProof/>
          <w:sz w:val="22"/>
          <w:szCs w:val="22"/>
        </w:rPr>
        <w:t xml:space="preserve"> </w:t>
      </w:r>
      <w:r w:rsidRPr="001937CF">
        <w:rPr>
          <w:rFonts w:ascii="Times New Roman" w:hAnsi="Times New Roman"/>
          <w:noProof/>
          <w:sz w:val="22"/>
          <w:szCs w:val="22"/>
        </w:rPr>
        <w:t>се дефинира като:</w:t>
      </w:r>
    </w:p>
    <w:p w:rsidR="00AB38B9" w:rsidRPr="001937CF" w:rsidRDefault="00B41413" w:rsidP="00AB38B9">
      <w:pPr>
        <w:jc w:val="both"/>
        <w:rPr>
          <w:rFonts w:ascii="Times New Roman" w:hAnsi="Times New Roman"/>
          <w:noProof/>
          <w:sz w:val="22"/>
          <w:szCs w:val="22"/>
        </w:rPr>
      </w:pPr>
      <w:r>
        <w:rPr>
          <w:rFonts w:ascii="Times New Roman" w:hAnsi="Times New Roman"/>
          <w:noProof/>
          <w:sz w:val="22"/>
          <w:szCs w:val="22"/>
          <w:lang w:val="bg-BG"/>
        </w:rPr>
        <w:tab/>
      </w:r>
      <w:r w:rsidR="00AB38B9" w:rsidRPr="001937CF">
        <w:rPr>
          <w:rFonts w:ascii="Times New Roman" w:hAnsi="Times New Roman"/>
          <w:noProof/>
          <w:sz w:val="22"/>
          <w:szCs w:val="22"/>
        </w:rPr>
        <w:t>Риска, който организацията е готова да поеме, за да бъде в съответствие със стратегическите и оперативните си цели</w:t>
      </w:r>
      <w:r w:rsidR="00AB38B9" w:rsidRPr="001937CF">
        <w:rPr>
          <w:rFonts w:ascii="Times New Roman" w:hAnsi="Times New Roman"/>
          <w:noProof/>
          <w:sz w:val="22"/>
          <w:szCs w:val="22"/>
          <w:lang w:val="bg-BG"/>
        </w:rPr>
        <w:t>.</w:t>
      </w:r>
      <w:r w:rsidR="00AB38B9" w:rsidRPr="001937CF">
        <w:rPr>
          <w:rFonts w:ascii="Times New Roman" w:hAnsi="Times New Roman"/>
          <w:noProof/>
          <w:sz w:val="22"/>
          <w:szCs w:val="22"/>
        </w:rPr>
        <w:t xml:space="preserve">  </w:t>
      </w:r>
    </w:p>
    <w:p w:rsidR="00AB38B9" w:rsidRPr="001937CF" w:rsidRDefault="00B41413" w:rsidP="00AB38B9">
      <w:pPr>
        <w:jc w:val="both"/>
        <w:rPr>
          <w:rFonts w:ascii="Times New Roman" w:hAnsi="Times New Roman"/>
          <w:noProof/>
          <w:sz w:val="22"/>
          <w:szCs w:val="22"/>
        </w:rPr>
      </w:pPr>
      <w:r>
        <w:rPr>
          <w:rFonts w:ascii="Times New Roman" w:hAnsi="Times New Roman"/>
          <w:noProof/>
          <w:sz w:val="22"/>
          <w:szCs w:val="22"/>
          <w:lang w:val="bg-BG"/>
        </w:rPr>
        <w:tab/>
      </w:r>
      <w:r w:rsidR="00AB38B9" w:rsidRPr="001937CF">
        <w:rPr>
          <w:rFonts w:ascii="Times New Roman" w:hAnsi="Times New Roman"/>
          <w:noProof/>
          <w:sz w:val="22"/>
          <w:szCs w:val="22"/>
        </w:rPr>
        <w:t xml:space="preserve">Нивото на риск апетита, определено от </w:t>
      </w:r>
      <w:r w:rsidR="00AB38B9" w:rsidRPr="001937CF">
        <w:rPr>
          <w:rFonts w:ascii="Times New Roman" w:hAnsi="Times New Roman"/>
          <w:noProof/>
          <w:sz w:val="22"/>
          <w:szCs w:val="22"/>
          <w:lang w:val="bg-BG"/>
        </w:rPr>
        <w:t xml:space="preserve">Работната група </w:t>
      </w:r>
      <w:r w:rsidR="00AB38B9" w:rsidRPr="001937CF">
        <w:rPr>
          <w:rFonts w:ascii="Times New Roman" w:hAnsi="Times New Roman"/>
          <w:noProof/>
          <w:sz w:val="22"/>
          <w:szCs w:val="22"/>
        </w:rPr>
        <w:t xml:space="preserve">по управление на риска и одобрено от </w:t>
      </w:r>
      <w:r w:rsidR="00AB38B9" w:rsidRPr="001937CF">
        <w:rPr>
          <w:rFonts w:ascii="Times New Roman" w:hAnsi="Times New Roman"/>
          <w:noProof/>
          <w:sz w:val="22"/>
          <w:szCs w:val="22"/>
          <w:lang w:val="bg-BG"/>
        </w:rPr>
        <w:t xml:space="preserve">директора на </w:t>
      </w:r>
      <w:r w:rsidRPr="001937CF">
        <w:rPr>
          <w:rFonts w:ascii="Times New Roman" w:hAnsi="Times New Roman"/>
          <w:noProof/>
          <w:sz w:val="22"/>
          <w:szCs w:val="22"/>
          <w:lang w:val="bg-BG"/>
        </w:rPr>
        <w:t>Областна дирекция</w:t>
      </w:r>
      <w:r>
        <w:rPr>
          <w:rFonts w:ascii="Times New Roman" w:hAnsi="Times New Roman"/>
          <w:noProof/>
          <w:sz w:val="22"/>
          <w:szCs w:val="22"/>
          <w:lang w:val="bg-BG"/>
        </w:rPr>
        <w:t xml:space="preserve"> </w:t>
      </w:r>
      <w:r w:rsidRPr="001937CF">
        <w:rPr>
          <w:rFonts w:ascii="Times New Roman" w:hAnsi="Times New Roman"/>
          <w:noProof/>
          <w:sz w:val="22"/>
          <w:szCs w:val="22"/>
          <w:lang w:val="bg-BG"/>
        </w:rPr>
        <w:t>“Земеделие“</w:t>
      </w:r>
      <w:r>
        <w:rPr>
          <w:rFonts w:ascii="Times New Roman" w:hAnsi="Times New Roman"/>
          <w:noProof/>
          <w:sz w:val="22"/>
          <w:szCs w:val="22"/>
          <w:lang w:val="bg-BG"/>
        </w:rPr>
        <w:t xml:space="preserve"> </w:t>
      </w:r>
      <w:r w:rsidRPr="001937CF">
        <w:rPr>
          <w:rFonts w:ascii="Times New Roman" w:hAnsi="Times New Roman"/>
          <w:noProof/>
          <w:sz w:val="22"/>
          <w:szCs w:val="22"/>
          <w:lang w:val="bg-BG"/>
        </w:rPr>
        <w:t>-</w:t>
      </w:r>
      <w:r>
        <w:rPr>
          <w:rFonts w:ascii="Times New Roman" w:hAnsi="Times New Roman"/>
          <w:noProof/>
          <w:sz w:val="22"/>
          <w:szCs w:val="22"/>
          <w:lang w:val="bg-BG"/>
        </w:rPr>
        <w:t xml:space="preserve"> София област</w:t>
      </w:r>
      <w:r w:rsidR="00AB38B9" w:rsidRPr="001937CF">
        <w:rPr>
          <w:rFonts w:ascii="Times New Roman" w:hAnsi="Times New Roman"/>
          <w:noProof/>
          <w:sz w:val="22"/>
          <w:szCs w:val="22"/>
        </w:rPr>
        <w:t>, има директно отношение към реакцията спрямо даден риск, т.е. първо дали организацията ще поеме, прехвърли, избегне или ограничи риска и второ, как и чрез какви дейности ще бъде изразена тази реакция. Реакцията на риска е в пряка връзка с риск рейтинга.</w:t>
      </w:r>
    </w:p>
    <w:p w:rsidR="00AB38B9" w:rsidRPr="001937CF" w:rsidRDefault="00AB38B9" w:rsidP="00AB38B9">
      <w:pPr>
        <w:jc w:val="both"/>
        <w:rPr>
          <w:rFonts w:ascii="Times New Roman" w:hAnsi="Times New Roman"/>
          <w:noProof/>
          <w:sz w:val="22"/>
          <w:szCs w:val="22"/>
        </w:rPr>
      </w:pPr>
    </w:p>
    <w:p w:rsidR="00AB38B9" w:rsidRPr="001937CF" w:rsidRDefault="00AB38B9" w:rsidP="00AB38B9">
      <w:pPr>
        <w:jc w:val="both"/>
        <w:rPr>
          <w:rFonts w:ascii="Times New Roman" w:hAnsi="Times New Roman"/>
          <w:noProof/>
          <w:sz w:val="22"/>
          <w:szCs w:val="22"/>
        </w:rPr>
      </w:pPr>
    </w:p>
    <w:p w:rsidR="00AB38B9" w:rsidRPr="001937CF" w:rsidRDefault="00AB38B9" w:rsidP="00AB38B9">
      <w:pPr>
        <w:jc w:val="center"/>
        <w:rPr>
          <w:rFonts w:ascii="Times New Roman" w:hAnsi="Times New Roman"/>
          <w:b/>
          <w:noProof/>
          <w:sz w:val="22"/>
          <w:szCs w:val="22"/>
          <w:lang w:val="bg-BG"/>
        </w:rPr>
      </w:pPr>
      <w:r w:rsidRPr="001937CF">
        <w:rPr>
          <w:rFonts w:ascii="Times New Roman" w:hAnsi="Times New Roman"/>
          <w:b/>
          <w:noProof/>
          <w:sz w:val="22"/>
          <w:szCs w:val="22"/>
        </w:rPr>
        <w:t xml:space="preserve">РОЛИ И ОТГОВОРНОСТИ ПО УПРАВЛЕНИЕ НА РИСКА </w:t>
      </w:r>
      <w:r w:rsidRPr="001937CF">
        <w:rPr>
          <w:rFonts w:ascii="Times New Roman" w:hAnsi="Times New Roman"/>
          <w:b/>
          <w:noProof/>
          <w:sz w:val="22"/>
          <w:szCs w:val="22"/>
          <w:lang w:val="bg-BG"/>
        </w:rPr>
        <w:t>ОБЛАСТНА ДИРЕКЦИЯ</w:t>
      </w:r>
      <w:r w:rsidR="002710A3">
        <w:rPr>
          <w:rFonts w:ascii="Times New Roman" w:hAnsi="Times New Roman"/>
          <w:b/>
          <w:noProof/>
          <w:sz w:val="22"/>
          <w:szCs w:val="22"/>
          <w:lang w:val="bg-BG"/>
        </w:rPr>
        <w:t xml:space="preserve"> </w:t>
      </w:r>
      <w:r w:rsidRPr="001937CF">
        <w:rPr>
          <w:rFonts w:ascii="Times New Roman" w:hAnsi="Times New Roman"/>
          <w:b/>
          <w:noProof/>
          <w:sz w:val="22"/>
          <w:szCs w:val="22"/>
          <w:lang w:val="bg-BG"/>
        </w:rPr>
        <w:t>“ЗЕМЕДЕЛИЕ“</w:t>
      </w:r>
      <w:r w:rsidR="002710A3">
        <w:rPr>
          <w:rFonts w:ascii="Times New Roman" w:hAnsi="Times New Roman"/>
          <w:b/>
          <w:noProof/>
          <w:sz w:val="22"/>
          <w:szCs w:val="22"/>
          <w:lang w:val="bg-BG"/>
        </w:rPr>
        <w:t xml:space="preserve"> </w:t>
      </w:r>
      <w:r w:rsidRPr="001937CF">
        <w:rPr>
          <w:rFonts w:ascii="Times New Roman" w:hAnsi="Times New Roman"/>
          <w:b/>
          <w:noProof/>
          <w:sz w:val="22"/>
          <w:szCs w:val="22"/>
          <w:lang w:val="bg-BG"/>
        </w:rPr>
        <w:t>-</w:t>
      </w:r>
      <w:r w:rsidR="002710A3">
        <w:rPr>
          <w:rFonts w:ascii="Times New Roman" w:hAnsi="Times New Roman"/>
          <w:b/>
          <w:noProof/>
          <w:sz w:val="22"/>
          <w:szCs w:val="22"/>
          <w:lang w:val="bg-BG"/>
        </w:rPr>
        <w:t xml:space="preserve"> СОФИЯ ОБЛАСТ</w:t>
      </w:r>
    </w:p>
    <w:p w:rsidR="00AB38B9" w:rsidRPr="001937CF" w:rsidRDefault="00AB38B9" w:rsidP="00AB38B9">
      <w:pPr>
        <w:jc w:val="center"/>
        <w:rPr>
          <w:rFonts w:ascii="Times New Roman" w:hAnsi="Times New Roman"/>
          <w:b/>
          <w:noProof/>
          <w:color w:val="FF0000"/>
          <w:sz w:val="22"/>
          <w:szCs w:val="22"/>
          <w:lang w:val="bg-BG"/>
        </w:rPr>
      </w:pP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 xml:space="preserve">     </w:t>
      </w:r>
      <w:r w:rsidRPr="001937CF">
        <w:rPr>
          <w:rFonts w:ascii="Times New Roman" w:hAnsi="Times New Roman"/>
          <w:noProof/>
          <w:sz w:val="22"/>
          <w:szCs w:val="22"/>
        </w:rPr>
        <w:t xml:space="preserve">Съгласно чл. З ал. 1 и 2 от ЗФУКПС: </w:t>
      </w:r>
      <w:r w:rsidR="00B41413">
        <w:rPr>
          <w:rFonts w:ascii="Times New Roman" w:hAnsi="Times New Roman"/>
          <w:noProof/>
          <w:sz w:val="22"/>
          <w:szCs w:val="22"/>
          <w:lang w:val="bg-BG"/>
        </w:rPr>
        <w:t xml:space="preserve">Директорът на </w:t>
      </w:r>
      <w:r w:rsidR="00B41413" w:rsidRPr="001937CF">
        <w:rPr>
          <w:rFonts w:ascii="Times New Roman" w:hAnsi="Times New Roman"/>
          <w:noProof/>
          <w:sz w:val="22"/>
          <w:szCs w:val="22"/>
          <w:lang w:val="bg-BG"/>
        </w:rPr>
        <w:t>Областна дирекция</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“Земеделие“</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w:t>
      </w:r>
      <w:r w:rsidR="00B41413">
        <w:rPr>
          <w:rFonts w:ascii="Times New Roman" w:hAnsi="Times New Roman"/>
          <w:noProof/>
          <w:sz w:val="22"/>
          <w:szCs w:val="22"/>
          <w:lang w:val="bg-BG"/>
        </w:rPr>
        <w:t xml:space="preserve"> София област</w:t>
      </w:r>
      <w:r w:rsidR="00B41413" w:rsidRPr="001937CF">
        <w:rPr>
          <w:rFonts w:ascii="Times New Roman" w:hAnsi="Times New Roman"/>
          <w:noProof/>
          <w:sz w:val="22"/>
          <w:szCs w:val="22"/>
        </w:rPr>
        <w:t xml:space="preserve"> </w:t>
      </w:r>
      <w:r w:rsidRPr="001937CF">
        <w:rPr>
          <w:rFonts w:ascii="Times New Roman" w:hAnsi="Times New Roman"/>
          <w:noProof/>
          <w:sz w:val="22"/>
          <w:szCs w:val="22"/>
        </w:rPr>
        <w:t>отговаря за осъществяване на финансовото управление и контрол във всички ръково</w:t>
      </w:r>
      <w:r w:rsidRPr="001937CF">
        <w:rPr>
          <w:rFonts w:ascii="Times New Roman" w:hAnsi="Times New Roman"/>
          <w:noProof/>
          <w:sz w:val="22"/>
          <w:szCs w:val="22"/>
          <w:lang w:val="bg-BG"/>
        </w:rPr>
        <w:t>д</w:t>
      </w:r>
      <w:r w:rsidRPr="001937CF">
        <w:rPr>
          <w:rFonts w:ascii="Times New Roman" w:hAnsi="Times New Roman"/>
          <w:noProof/>
          <w:sz w:val="22"/>
          <w:szCs w:val="22"/>
        </w:rPr>
        <w:t xml:space="preserve">ени от </w:t>
      </w:r>
      <w:r w:rsidRPr="001937CF">
        <w:rPr>
          <w:rFonts w:ascii="Times New Roman" w:hAnsi="Times New Roman"/>
          <w:noProof/>
          <w:sz w:val="22"/>
          <w:szCs w:val="22"/>
          <w:lang w:val="bg-BG"/>
        </w:rPr>
        <w:t xml:space="preserve"> него </w:t>
      </w:r>
      <w:r w:rsidRPr="001937CF">
        <w:rPr>
          <w:rFonts w:ascii="Times New Roman" w:hAnsi="Times New Roman"/>
          <w:noProof/>
          <w:sz w:val="22"/>
          <w:szCs w:val="22"/>
        </w:rPr>
        <w:t>структури, програми, дейности и процеси при спазване на принципите за законосъобразност, добро финансово управление и прозрачност.</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 xml:space="preserve">   Ръководителите на всяко ниво</w:t>
      </w:r>
      <w:r w:rsidRPr="001937CF">
        <w:rPr>
          <w:rFonts w:ascii="Times New Roman" w:hAnsi="Times New Roman"/>
          <w:noProof/>
          <w:sz w:val="22"/>
          <w:szCs w:val="22"/>
          <w:lang w:val="bg-BG"/>
        </w:rPr>
        <w:t>/ директори на дирекции и началници на общински служби/</w:t>
      </w:r>
      <w:r w:rsidRPr="001937CF">
        <w:rPr>
          <w:rFonts w:ascii="Times New Roman" w:hAnsi="Times New Roman"/>
          <w:noProof/>
          <w:sz w:val="22"/>
          <w:szCs w:val="22"/>
        </w:rPr>
        <w:t xml:space="preserve"> в </w:t>
      </w:r>
      <w:r w:rsidR="00B41413" w:rsidRPr="001937CF">
        <w:rPr>
          <w:rFonts w:ascii="Times New Roman" w:hAnsi="Times New Roman"/>
          <w:noProof/>
          <w:sz w:val="22"/>
          <w:szCs w:val="22"/>
          <w:lang w:val="bg-BG"/>
        </w:rPr>
        <w:t>Областна дирекция</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“Земеделие“</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w:t>
      </w:r>
      <w:r w:rsidR="00B41413">
        <w:rPr>
          <w:rFonts w:ascii="Times New Roman" w:hAnsi="Times New Roman"/>
          <w:noProof/>
          <w:sz w:val="22"/>
          <w:szCs w:val="22"/>
          <w:lang w:val="bg-BG"/>
        </w:rPr>
        <w:t xml:space="preserve"> София област</w:t>
      </w:r>
      <w:r w:rsidR="00B41413" w:rsidRPr="001937CF">
        <w:rPr>
          <w:rFonts w:ascii="Times New Roman" w:hAnsi="Times New Roman"/>
          <w:noProof/>
          <w:sz w:val="22"/>
          <w:szCs w:val="22"/>
        </w:rPr>
        <w:t xml:space="preserve"> </w:t>
      </w:r>
      <w:r w:rsidRPr="001937CF">
        <w:rPr>
          <w:rFonts w:ascii="Times New Roman" w:hAnsi="Times New Roman"/>
          <w:noProof/>
          <w:sz w:val="22"/>
          <w:szCs w:val="22"/>
        </w:rPr>
        <w:t xml:space="preserve">отговарят и се отчитат пред </w:t>
      </w:r>
      <w:r w:rsidRPr="001937CF">
        <w:rPr>
          <w:rFonts w:ascii="Times New Roman" w:hAnsi="Times New Roman"/>
          <w:noProof/>
          <w:sz w:val="22"/>
          <w:szCs w:val="22"/>
          <w:lang w:val="bg-BG"/>
        </w:rPr>
        <w:t xml:space="preserve">директора </w:t>
      </w:r>
      <w:r w:rsidR="00B41413" w:rsidRPr="001937CF">
        <w:rPr>
          <w:rFonts w:ascii="Times New Roman" w:hAnsi="Times New Roman"/>
          <w:noProof/>
          <w:sz w:val="22"/>
          <w:szCs w:val="22"/>
          <w:lang w:val="bg-BG"/>
        </w:rPr>
        <w:t>Областна дирекция</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“Земеделие“</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w:t>
      </w:r>
      <w:r w:rsidR="00B41413">
        <w:rPr>
          <w:rFonts w:ascii="Times New Roman" w:hAnsi="Times New Roman"/>
          <w:noProof/>
          <w:sz w:val="22"/>
          <w:szCs w:val="22"/>
          <w:lang w:val="bg-BG"/>
        </w:rPr>
        <w:t xml:space="preserve"> София област</w:t>
      </w:r>
      <w:r w:rsidRPr="001937CF">
        <w:rPr>
          <w:rFonts w:ascii="Times New Roman" w:hAnsi="Times New Roman"/>
          <w:noProof/>
          <w:sz w:val="22"/>
          <w:szCs w:val="22"/>
        </w:rPr>
        <w:t xml:space="preserve"> за своята дейност по отношение на финансовото управление и контрол в структурите и звената, които ръководят. </w:t>
      </w:r>
    </w:p>
    <w:p w:rsidR="00AB38B9" w:rsidRPr="001937CF" w:rsidRDefault="00AB38B9" w:rsidP="00AB38B9">
      <w:pPr>
        <w:jc w:val="both"/>
        <w:rPr>
          <w:rFonts w:ascii="Times New Roman" w:hAnsi="Times New Roman"/>
          <w:noProof/>
          <w:color w:val="FF0000"/>
          <w:sz w:val="22"/>
          <w:szCs w:val="22"/>
        </w:rPr>
      </w:pP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1. Отговорност на директор</w:t>
      </w:r>
      <w:r w:rsidR="00B41413">
        <w:rPr>
          <w:rFonts w:ascii="Times New Roman" w:hAnsi="Times New Roman"/>
          <w:noProof/>
          <w:sz w:val="22"/>
          <w:szCs w:val="22"/>
          <w:lang w:val="bg-BG"/>
        </w:rPr>
        <w:t>а</w:t>
      </w:r>
      <w:r w:rsidRPr="001937CF">
        <w:rPr>
          <w:rFonts w:ascii="Times New Roman" w:hAnsi="Times New Roman"/>
          <w:noProof/>
          <w:sz w:val="22"/>
          <w:szCs w:val="22"/>
        </w:rPr>
        <w:t xml:space="preserve"> на </w:t>
      </w:r>
      <w:r w:rsidR="00B41413" w:rsidRPr="001937CF">
        <w:rPr>
          <w:rFonts w:ascii="Times New Roman" w:hAnsi="Times New Roman"/>
          <w:noProof/>
          <w:sz w:val="22"/>
          <w:szCs w:val="22"/>
          <w:lang w:val="bg-BG"/>
        </w:rPr>
        <w:t>Областна дирекция</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“Земеделие“</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w:t>
      </w:r>
      <w:r w:rsidR="00B41413">
        <w:rPr>
          <w:rFonts w:ascii="Times New Roman" w:hAnsi="Times New Roman"/>
          <w:noProof/>
          <w:sz w:val="22"/>
          <w:szCs w:val="22"/>
          <w:lang w:val="bg-BG"/>
        </w:rPr>
        <w:t xml:space="preserve"> София област:</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lastRenderedPageBreak/>
        <w:t xml:space="preserve">      </w:t>
      </w:r>
      <w:r w:rsidRPr="001937CF">
        <w:rPr>
          <w:rFonts w:ascii="Times New Roman" w:hAnsi="Times New Roman"/>
          <w:noProof/>
          <w:sz w:val="22"/>
          <w:szCs w:val="22"/>
        </w:rPr>
        <w:t xml:space="preserve">Въвеждането и надзорът върху процеса по управление на риска в </w:t>
      </w:r>
      <w:r w:rsidRPr="001937CF">
        <w:rPr>
          <w:rFonts w:ascii="Times New Roman" w:hAnsi="Times New Roman"/>
          <w:noProof/>
          <w:sz w:val="22"/>
          <w:szCs w:val="22"/>
          <w:lang w:val="bg-BG"/>
        </w:rPr>
        <w:t>дирекцията</w:t>
      </w:r>
      <w:r w:rsidRPr="001937CF">
        <w:rPr>
          <w:rFonts w:ascii="Times New Roman" w:hAnsi="Times New Roman"/>
          <w:noProof/>
          <w:sz w:val="22"/>
          <w:szCs w:val="22"/>
        </w:rPr>
        <w:t xml:space="preserve"> е отговорност на директор на </w:t>
      </w:r>
      <w:r w:rsidR="00B41413" w:rsidRPr="001937CF">
        <w:rPr>
          <w:rFonts w:ascii="Times New Roman" w:hAnsi="Times New Roman"/>
          <w:noProof/>
          <w:sz w:val="22"/>
          <w:szCs w:val="22"/>
          <w:lang w:val="bg-BG"/>
        </w:rPr>
        <w:t>Областна дирекция</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“Земеделие“</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w:t>
      </w:r>
      <w:r w:rsidR="00B41413">
        <w:rPr>
          <w:rFonts w:ascii="Times New Roman" w:hAnsi="Times New Roman"/>
          <w:noProof/>
          <w:sz w:val="22"/>
          <w:szCs w:val="22"/>
          <w:lang w:val="bg-BG"/>
        </w:rPr>
        <w:t xml:space="preserve"> София област</w:t>
      </w:r>
      <w:r w:rsidRPr="001937CF">
        <w:rPr>
          <w:rFonts w:ascii="Times New Roman" w:hAnsi="Times New Roman"/>
          <w:noProof/>
          <w:sz w:val="22"/>
          <w:szCs w:val="22"/>
        </w:rPr>
        <w:t xml:space="preserve">.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Утвърждаването на стратегията за оценка на риска се осъществява от</w:t>
      </w:r>
      <w:r w:rsidRPr="001937CF">
        <w:rPr>
          <w:rFonts w:ascii="Times New Roman" w:hAnsi="Times New Roman"/>
          <w:noProof/>
          <w:sz w:val="22"/>
          <w:szCs w:val="22"/>
        </w:rPr>
        <w:t xml:space="preserve"> директор на </w:t>
      </w:r>
      <w:r w:rsidR="00B41413" w:rsidRPr="001937CF">
        <w:rPr>
          <w:rFonts w:ascii="Times New Roman" w:hAnsi="Times New Roman"/>
          <w:noProof/>
          <w:sz w:val="22"/>
          <w:szCs w:val="22"/>
          <w:lang w:val="bg-BG"/>
        </w:rPr>
        <w:t>Областна дирекция</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“Земеделие“</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w:t>
      </w:r>
      <w:r w:rsidR="00B41413">
        <w:rPr>
          <w:rFonts w:ascii="Times New Roman" w:hAnsi="Times New Roman"/>
          <w:noProof/>
          <w:sz w:val="22"/>
          <w:szCs w:val="22"/>
          <w:lang w:val="bg-BG"/>
        </w:rPr>
        <w:t xml:space="preserve"> София област</w:t>
      </w:r>
      <w:r w:rsidRPr="001937CF">
        <w:rPr>
          <w:rFonts w:ascii="Times New Roman" w:hAnsi="Times New Roman"/>
          <w:noProof/>
          <w:sz w:val="22"/>
          <w:szCs w:val="22"/>
          <w:lang w:val="bg-BG"/>
        </w:rPr>
        <w:t xml:space="preserve">.Той има </w:t>
      </w:r>
      <w:r w:rsidRPr="001937CF">
        <w:rPr>
          <w:rFonts w:ascii="Times New Roman" w:hAnsi="Times New Roman"/>
          <w:noProof/>
          <w:sz w:val="22"/>
          <w:szCs w:val="22"/>
        </w:rPr>
        <w:t>възможност за делегиране на правомощия, свързани с</w:t>
      </w:r>
      <w:r w:rsidRPr="001937CF">
        <w:rPr>
          <w:rFonts w:ascii="Times New Roman" w:hAnsi="Times New Roman"/>
          <w:noProof/>
          <w:sz w:val="22"/>
          <w:szCs w:val="22"/>
          <w:lang w:val="bg-BG"/>
        </w:rPr>
        <w:t xml:space="preserve"> </w:t>
      </w:r>
      <w:r w:rsidRPr="001937CF">
        <w:rPr>
          <w:rFonts w:ascii="Times New Roman" w:hAnsi="Times New Roman"/>
          <w:noProof/>
          <w:sz w:val="22"/>
          <w:szCs w:val="22"/>
        </w:rPr>
        <w:t>управленската отговорност</w:t>
      </w:r>
      <w:r w:rsidRPr="001937CF">
        <w:rPr>
          <w:rFonts w:ascii="Times New Roman" w:hAnsi="Times New Roman"/>
          <w:noProof/>
          <w:sz w:val="22"/>
          <w:szCs w:val="22"/>
          <w:lang w:val="bg-BG"/>
        </w:rPr>
        <w:t xml:space="preserve">, но това </w:t>
      </w:r>
      <w:r w:rsidRPr="001937CF">
        <w:rPr>
          <w:rFonts w:ascii="Times New Roman" w:hAnsi="Times New Roman"/>
          <w:noProof/>
          <w:sz w:val="22"/>
          <w:szCs w:val="22"/>
        </w:rPr>
        <w:t>делегирането не освобождава директор</w:t>
      </w:r>
      <w:r w:rsidR="00B41413">
        <w:rPr>
          <w:rFonts w:ascii="Times New Roman" w:hAnsi="Times New Roman"/>
          <w:noProof/>
          <w:sz w:val="22"/>
          <w:szCs w:val="22"/>
          <w:lang w:val="bg-BG"/>
        </w:rPr>
        <w:t>а</w:t>
      </w:r>
      <w:r w:rsidRPr="001937CF">
        <w:rPr>
          <w:rFonts w:ascii="Times New Roman" w:hAnsi="Times New Roman"/>
          <w:noProof/>
          <w:sz w:val="22"/>
          <w:szCs w:val="22"/>
        </w:rPr>
        <w:t xml:space="preserve"> на </w:t>
      </w:r>
      <w:r w:rsidR="00B41413" w:rsidRPr="001937CF">
        <w:rPr>
          <w:rFonts w:ascii="Times New Roman" w:hAnsi="Times New Roman"/>
          <w:noProof/>
          <w:sz w:val="22"/>
          <w:szCs w:val="22"/>
          <w:lang w:val="bg-BG"/>
        </w:rPr>
        <w:t>Областна дирекция</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“Земеделие“</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w:t>
      </w:r>
      <w:r w:rsidR="00B41413">
        <w:rPr>
          <w:rFonts w:ascii="Times New Roman" w:hAnsi="Times New Roman"/>
          <w:noProof/>
          <w:sz w:val="22"/>
          <w:szCs w:val="22"/>
          <w:lang w:val="bg-BG"/>
        </w:rPr>
        <w:t xml:space="preserve"> София област</w:t>
      </w:r>
      <w:r w:rsidR="00B41413" w:rsidRPr="001937CF">
        <w:rPr>
          <w:rFonts w:ascii="Times New Roman" w:hAnsi="Times New Roman"/>
          <w:noProof/>
          <w:sz w:val="22"/>
          <w:szCs w:val="22"/>
        </w:rPr>
        <w:t xml:space="preserve"> </w:t>
      </w:r>
      <w:r w:rsidRPr="001937CF">
        <w:rPr>
          <w:rFonts w:ascii="Times New Roman" w:hAnsi="Times New Roman"/>
          <w:noProof/>
          <w:sz w:val="22"/>
          <w:szCs w:val="22"/>
        </w:rPr>
        <w:t>от отговорност</w:t>
      </w:r>
      <w:r w:rsidRPr="001937CF">
        <w:rPr>
          <w:rFonts w:ascii="Times New Roman" w:hAnsi="Times New Roman"/>
          <w:noProof/>
          <w:sz w:val="22"/>
          <w:szCs w:val="22"/>
          <w:lang w:val="bg-BG"/>
        </w:rPr>
        <w:t xml:space="preserve"> </w:t>
      </w:r>
      <w:r w:rsidRPr="001937CF">
        <w:rPr>
          <w:rFonts w:ascii="Times New Roman" w:hAnsi="Times New Roman"/>
          <w:noProof/>
          <w:sz w:val="22"/>
          <w:szCs w:val="22"/>
        </w:rPr>
        <w:t>за изпълнението на делегираните правомощия (чл. 9, ал. 2</w:t>
      </w:r>
      <w:r w:rsidRPr="001937CF">
        <w:rPr>
          <w:rFonts w:ascii="Times New Roman" w:hAnsi="Times New Roman"/>
          <w:noProof/>
          <w:sz w:val="22"/>
          <w:szCs w:val="22"/>
          <w:lang w:val="bg-BG"/>
        </w:rPr>
        <w:t xml:space="preserve"> </w:t>
      </w:r>
      <w:r w:rsidRPr="001937CF">
        <w:rPr>
          <w:rFonts w:ascii="Times New Roman" w:hAnsi="Times New Roman"/>
          <w:noProof/>
          <w:sz w:val="22"/>
          <w:szCs w:val="22"/>
        </w:rPr>
        <w:t>от ЗФУКПС)</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Д</w:t>
      </w:r>
      <w:r w:rsidRPr="001937CF">
        <w:rPr>
          <w:rFonts w:ascii="Times New Roman" w:hAnsi="Times New Roman"/>
          <w:noProof/>
          <w:sz w:val="22"/>
          <w:szCs w:val="22"/>
        </w:rPr>
        <w:t>иректор</w:t>
      </w:r>
      <w:r w:rsidRPr="001937CF">
        <w:rPr>
          <w:rFonts w:ascii="Times New Roman" w:hAnsi="Times New Roman"/>
          <w:noProof/>
          <w:sz w:val="22"/>
          <w:szCs w:val="22"/>
          <w:lang w:val="bg-BG"/>
        </w:rPr>
        <w:t>ът</w:t>
      </w:r>
      <w:r w:rsidRPr="001937CF">
        <w:rPr>
          <w:rFonts w:ascii="Times New Roman" w:hAnsi="Times New Roman"/>
          <w:noProof/>
          <w:sz w:val="22"/>
          <w:szCs w:val="22"/>
        </w:rPr>
        <w:t xml:space="preserve"> на </w:t>
      </w:r>
      <w:r w:rsidR="00B41413" w:rsidRPr="001937CF">
        <w:rPr>
          <w:rFonts w:ascii="Times New Roman" w:hAnsi="Times New Roman"/>
          <w:noProof/>
          <w:sz w:val="22"/>
          <w:szCs w:val="22"/>
          <w:lang w:val="bg-BG"/>
        </w:rPr>
        <w:t>Областна дирекция</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“Земеделие“</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w:t>
      </w:r>
      <w:r w:rsidR="00B41413">
        <w:rPr>
          <w:rFonts w:ascii="Times New Roman" w:hAnsi="Times New Roman"/>
          <w:noProof/>
          <w:sz w:val="22"/>
          <w:szCs w:val="22"/>
          <w:lang w:val="bg-BG"/>
        </w:rPr>
        <w:t xml:space="preserve"> София област:</w:t>
      </w:r>
    </w:p>
    <w:p w:rsidR="00AB38B9" w:rsidRPr="001937CF" w:rsidRDefault="00AB38B9" w:rsidP="00AB38B9">
      <w:pPr>
        <w:pStyle w:val="ac"/>
        <w:numPr>
          <w:ilvl w:val="0"/>
          <w:numId w:val="25"/>
        </w:numPr>
        <w:contextualSpacing w:val="0"/>
        <w:jc w:val="both"/>
        <w:textAlignment w:val="auto"/>
        <w:rPr>
          <w:rFonts w:ascii="Times New Roman" w:hAnsi="Times New Roman"/>
          <w:noProof/>
          <w:sz w:val="22"/>
          <w:szCs w:val="22"/>
        </w:rPr>
      </w:pPr>
      <w:r w:rsidRPr="001937CF">
        <w:rPr>
          <w:rFonts w:ascii="Times New Roman" w:hAnsi="Times New Roman"/>
          <w:noProof/>
          <w:sz w:val="22"/>
          <w:szCs w:val="22"/>
        </w:rPr>
        <w:t>утвърждава стратегията</w:t>
      </w:r>
    </w:p>
    <w:p w:rsidR="00AB38B9" w:rsidRPr="001937CF" w:rsidRDefault="00AB38B9" w:rsidP="00AB38B9">
      <w:pPr>
        <w:pStyle w:val="ac"/>
        <w:numPr>
          <w:ilvl w:val="0"/>
          <w:numId w:val="25"/>
        </w:numPr>
        <w:contextualSpacing w:val="0"/>
        <w:jc w:val="both"/>
        <w:textAlignment w:val="auto"/>
        <w:rPr>
          <w:rFonts w:ascii="Times New Roman" w:hAnsi="Times New Roman"/>
          <w:noProof/>
          <w:sz w:val="22"/>
          <w:szCs w:val="22"/>
        </w:rPr>
      </w:pPr>
      <w:r w:rsidRPr="001937CF">
        <w:rPr>
          <w:rFonts w:ascii="Times New Roman" w:hAnsi="Times New Roman"/>
          <w:noProof/>
          <w:sz w:val="22"/>
          <w:szCs w:val="22"/>
        </w:rPr>
        <w:t>одобрява нивото на риск-апетита на организацията</w:t>
      </w:r>
    </w:p>
    <w:p w:rsidR="00AB38B9" w:rsidRPr="001937CF" w:rsidRDefault="00AB38B9" w:rsidP="00AB38B9">
      <w:pPr>
        <w:pStyle w:val="ac"/>
        <w:numPr>
          <w:ilvl w:val="0"/>
          <w:numId w:val="25"/>
        </w:numPr>
        <w:contextualSpacing w:val="0"/>
        <w:jc w:val="both"/>
        <w:textAlignment w:val="auto"/>
        <w:rPr>
          <w:rFonts w:ascii="Times New Roman" w:hAnsi="Times New Roman"/>
          <w:noProof/>
          <w:sz w:val="22"/>
          <w:szCs w:val="22"/>
        </w:rPr>
      </w:pPr>
      <w:r w:rsidRPr="001937CF">
        <w:rPr>
          <w:rFonts w:ascii="Times New Roman" w:hAnsi="Times New Roman"/>
          <w:noProof/>
          <w:sz w:val="22"/>
          <w:szCs w:val="22"/>
        </w:rPr>
        <w:t>потребител на информацията от докладите за състоянието</w:t>
      </w:r>
      <w:r w:rsidRPr="001937CF">
        <w:rPr>
          <w:rFonts w:ascii="Times New Roman" w:hAnsi="Times New Roman"/>
          <w:noProof/>
          <w:sz w:val="22"/>
          <w:szCs w:val="22"/>
          <w:lang w:val="bg-BG"/>
        </w:rPr>
        <w:t xml:space="preserve"> </w:t>
      </w:r>
      <w:r w:rsidRPr="001937CF">
        <w:rPr>
          <w:rFonts w:ascii="Times New Roman" w:hAnsi="Times New Roman"/>
          <w:noProof/>
          <w:sz w:val="22"/>
          <w:szCs w:val="22"/>
        </w:rPr>
        <w:t>на процеса на ниво организация</w:t>
      </w:r>
    </w:p>
    <w:p w:rsidR="00AB38B9" w:rsidRPr="001937CF" w:rsidRDefault="00AB38B9" w:rsidP="00AB38B9">
      <w:pPr>
        <w:pStyle w:val="ac"/>
        <w:numPr>
          <w:ilvl w:val="0"/>
          <w:numId w:val="25"/>
        </w:numPr>
        <w:contextualSpacing w:val="0"/>
        <w:jc w:val="both"/>
        <w:textAlignment w:val="auto"/>
        <w:rPr>
          <w:rFonts w:ascii="Times New Roman" w:hAnsi="Times New Roman"/>
          <w:noProof/>
          <w:sz w:val="22"/>
          <w:szCs w:val="22"/>
        </w:rPr>
      </w:pPr>
      <w:r w:rsidRPr="001937CF">
        <w:rPr>
          <w:rFonts w:ascii="Times New Roman" w:hAnsi="Times New Roman"/>
          <w:noProof/>
          <w:sz w:val="22"/>
          <w:szCs w:val="22"/>
        </w:rPr>
        <w:t>взема решения за подходящата реакция на риска</w:t>
      </w:r>
    </w:p>
    <w:p w:rsidR="00AB38B9" w:rsidRPr="001937CF" w:rsidRDefault="00AB38B9" w:rsidP="00AB38B9">
      <w:pPr>
        <w:pStyle w:val="ac"/>
        <w:numPr>
          <w:ilvl w:val="0"/>
          <w:numId w:val="25"/>
        </w:numPr>
        <w:contextualSpacing w:val="0"/>
        <w:jc w:val="both"/>
        <w:textAlignment w:val="auto"/>
        <w:rPr>
          <w:rFonts w:ascii="Times New Roman" w:hAnsi="Times New Roman"/>
          <w:noProof/>
          <w:sz w:val="22"/>
          <w:szCs w:val="22"/>
        </w:rPr>
      </w:pPr>
      <w:r w:rsidRPr="001937CF">
        <w:rPr>
          <w:rFonts w:ascii="Times New Roman" w:hAnsi="Times New Roman"/>
          <w:noProof/>
          <w:sz w:val="22"/>
          <w:szCs w:val="22"/>
        </w:rPr>
        <w:t>утвърждава планове за действие за справяне с рисковете</w:t>
      </w:r>
    </w:p>
    <w:p w:rsidR="00AB38B9" w:rsidRPr="001937CF" w:rsidRDefault="00AB38B9" w:rsidP="00AB38B9">
      <w:pPr>
        <w:pStyle w:val="ac"/>
        <w:numPr>
          <w:ilvl w:val="0"/>
          <w:numId w:val="25"/>
        </w:numPr>
        <w:contextualSpacing w:val="0"/>
        <w:jc w:val="both"/>
        <w:textAlignment w:val="auto"/>
        <w:rPr>
          <w:rFonts w:ascii="Times New Roman" w:hAnsi="Times New Roman"/>
          <w:noProof/>
          <w:sz w:val="22"/>
          <w:szCs w:val="22"/>
        </w:rPr>
      </w:pPr>
      <w:r w:rsidRPr="001937CF">
        <w:rPr>
          <w:rFonts w:ascii="Times New Roman" w:hAnsi="Times New Roman"/>
          <w:noProof/>
          <w:sz w:val="22"/>
          <w:szCs w:val="22"/>
        </w:rPr>
        <w:t>сформира Комитет по риска/определя координатори и им</w:t>
      </w:r>
      <w:r w:rsidRPr="001937CF">
        <w:rPr>
          <w:rFonts w:ascii="Times New Roman" w:hAnsi="Times New Roman"/>
          <w:noProof/>
          <w:sz w:val="22"/>
          <w:szCs w:val="22"/>
          <w:lang w:val="bg-BG"/>
        </w:rPr>
        <w:t xml:space="preserve"> </w:t>
      </w:r>
      <w:r w:rsidRPr="001937CF">
        <w:rPr>
          <w:rFonts w:ascii="Times New Roman" w:hAnsi="Times New Roman"/>
          <w:noProof/>
          <w:sz w:val="22"/>
          <w:szCs w:val="22"/>
        </w:rPr>
        <w:t>възлага съответни функции</w:t>
      </w:r>
    </w:p>
    <w:p w:rsidR="00AB38B9" w:rsidRPr="001937CF" w:rsidRDefault="00AB38B9" w:rsidP="00AB38B9">
      <w:pPr>
        <w:pStyle w:val="ac"/>
        <w:numPr>
          <w:ilvl w:val="0"/>
          <w:numId w:val="25"/>
        </w:numPr>
        <w:contextualSpacing w:val="0"/>
        <w:jc w:val="both"/>
        <w:textAlignment w:val="auto"/>
        <w:rPr>
          <w:rFonts w:ascii="Times New Roman" w:hAnsi="Times New Roman"/>
          <w:noProof/>
          <w:sz w:val="22"/>
          <w:szCs w:val="22"/>
        </w:rPr>
      </w:pPr>
      <w:r w:rsidRPr="001937CF">
        <w:rPr>
          <w:rFonts w:ascii="Times New Roman" w:hAnsi="Times New Roman"/>
          <w:noProof/>
          <w:sz w:val="22"/>
          <w:szCs w:val="22"/>
        </w:rPr>
        <w:t>делегира правомощия и изисква отчетност</w:t>
      </w:r>
    </w:p>
    <w:p w:rsidR="00AB38B9" w:rsidRPr="001937CF" w:rsidRDefault="00AB38B9" w:rsidP="00AB38B9">
      <w:pPr>
        <w:pStyle w:val="ac"/>
        <w:jc w:val="both"/>
        <w:rPr>
          <w:rFonts w:ascii="Times New Roman" w:hAnsi="Times New Roman"/>
          <w:noProof/>
          <w:sz w:val="22"/>
          <w:szCs w:val="22"/>
        </w:rPr>
      </w:pP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2. Отговорност на</w:t>
      </w:r>
      <w:r w:rsidRPr="001937CF">
        <w:rPr>
          <w:rFonts w:ascii="Times New Roman" w:hAnsi="Times New Roman"/>
          <w:noProof/>
          <w:sz w:val="22"/>
          <w:szCs w:val="22"/>
          <w:lang w:val="bg-BG"/>
        </w:rPr>
        <w:t xml:space="preserve"> Работна група </w:t>
      </w:r>
      <w:r w:rsidRPr="001937CF">
        <w:rPr>
          <w:rFonts w:ascii="Times New Roman" w:hAnsi="Times New Roman"/>
          <w:noProof/>
          <w:sz w:val="22"/>
          <w:szCs w:val="22"/>
        </w:rPr>
        <w:t>по управление на риска</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color w:val="FF0000"/>
          <w:sz w:val="22"/>
          <w:szCs w:val="22"/>
          <w:lang w:val="bg-BG"/>
        </w:rPr>
        <w:t xml:space="preserve"> </w:t>
      </w:r>
      <w:r w:rsidRPr="001937CF">
        <w:rPr>
          <w:rFonts w:ascii="Times New Roman" w:hAnsi="Times New Roman"/>
          <w:noProof/>
          <w:sz w:val="22"/>
          <w:szCs w:val="22"/>
        </w:rPr>
        <w:t xml:space="preserve">В </w:t>
      </w:r>
      <w:r w:rsidR="00B41413" w:rsidRPr="001937CF">
        <w:rPr>
          <w:rFonts w:ascii="Times New Roman" w:hAnsi="Times New Roman"/>
          <w:noProof/>
          <w:sz w:val="22"/>
          <w:szCs w:val="22"/>
          <w:lang w:val="bg-BG"/>
        </w:rPr>
        <w:t>Областна дирекция</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“Земеделие“</w:t>
      </w:r>
      <w:r w:rsidR="00B41413">
        <w:rPr>
          <w:rFonts w:ascii="Times New Roman" w:hAnsi="Times New Roman"/>
          <w:noProof/>
          <w:sz w:val="22"/>
          <w:szCs w:val="22"/>
          <w:lang w:val="bg-BG"/>
        </w:rPr>
        <w:t xml:space="preserve"> </w:t>
      </w:r>
      <w:r w:rsidR="00B41413" w:rsidRPr="001937CF">
        <w:rPr>
          <w:rFonts w:ascii="Times New Roman" w:hAnsi="Times New Roman"/>
          <w:noProof/>
          <w:sz w:val="22"/>
          <w:szCs w:val="22"/>
          <w:lang w:val="bg-BG"/>
        </w:rPr>
        <w:t>-</w:t>
      </w:r>
      <w:r w:rsidR="00B41413">
        <w:rPr>
          <w:rFonts w:ascii="Times New Roman" w:hAnsi="Times New Roman"/>
          <w:noProof/>
          <w:sz w:val="22"/>
          <w:szCs w:val="22"/>
          <w:lang w:val="bg-BG"/>
        </w:rPr>
        <w:t xml:space="preserve"> София област</w:t>
      </w:r>
      <w:r w:rsidRPr="001937CF">
        <w:rPr>
          <w:rFonts w:ascii="Times New Roman" w:hAnsi="Times New Roman"/>
          <w:noProof/>
          <w:sz w:val="22"/>
          <w:szCs w:val="22"/>
        </w:rPr>
        <w:t xml:space="preserve"> със заповед на директор</w:t>
      </w:r>
      <w:r w:rsidRPr="001937CF">
        <w:rPr>
          <w:rFonts w:ascii="Times New Roman" w:hAnsi="Times New Roman"/>
          <w:noProof/>
          <w:sz w:val="22"/>
          <w:szCs w:val="22"/>
          <w:lang w:val="bg-BG"/>
        </w:rPr>
        <w:t>а</w:t>
      </w:r>
      <w:r w:rsidRPr="001937CF">
        <w:rPr>
          <w:rFonts w:ascii="Times New Roman" w:hAnsi="Times New Roman"/>
          <w:noProof/>
          <w:sz w:val="22"/>
          <w:szCs w:val="22"/>
        </w:rPr>
        <w:t xml:space="preserve"> </w:t>
      </w:r>
      <w:r w:rsidR="00B41413">
        <w:rPr>
          <w:rFonts w:ascii="Times New Roman" w:hAnsi="Times New Roman"/>
          <w:noProof/>
          <w:sz w:val="22"/>
          <w:szCs w:val="22"/>
          <w:lang w:val="bg-BG"/>
        </w:rPr>
        <w:t>с</w:t>
      </w:r>
      <w:r w:rsidRPr="001937CF">
        <w:rPr>
          <w:rFonts w:ascii="Times New Roman" w:hAnsi="Times New Roman"/>
          <w:noProof/>
          <w:sz w:val="22"/>
          <w:szCs w:val="22"/>
        </w:rPr>
        <w:t>е създа</w:t>
      </w:r>
      <w:r w:rsidR="00B41413">
        <w:rPr>
          <w:rFonts w:ascii="Times New Roman" w:hAnsi="Times New Roman"/>
          <w:noProof/>
          <w:sz w:val="22"/>
          <w:szCs w:val="22"/>
          <w:lang w:val="bg-BG"/>
        </w:rPr>
        <w:t>ва</w:t>
      </w:r>
      <w:r w:rsidRPr="001937CF">
        <w:rPr>
          <w:rFonts w:ascii="Times New Roman" w:hAnsi="Times New Roman"/>
          <w:noProof/>
          <w:sz w:val="22"/>
          <w:szCs w:val="22"/>
        </w:rPr>
        <w:t xml:space="preserve"> </w:t>
      </w:r>
      <w:r w:rsidRPr="001937CF">
        <w:rPr>
          <w:rFonts w:ascii="Times New Roman" w:hAnsi="Times New Roman"/>
          <w:noProof/>
          <w:sz w:val="22"/>
          <w:szCs w:val="22"/>
          <w:lang w:val="bg-BG"/>
        </w:rPr>
        <w:t>Работна група</w:t>
      </w:r>
      <w:r w:rsidRPr="001937CF">
        <w:rPr>
          <w:rFonts w:ascii="Times New Roman" w:hAnsi="Times New Roman"/>
          <w:noProof/>
          <w:sz w:val="22"/>
          <w:szCs w:val="22"/>
        </w:rPr>
        <w:t xml:space="preserve"> по управление на риска. (Чл.9, ал.1 от ЗФУКПС) „Ръководителите </w:t>
      </w:r>
      <w:r w:rsidR="00FD7605">
        <w:rPr>
          <w:rFonts w:ascii="Times New Roman" w:hAnsi="Times New Roman"/>
          <w:noProof/>
          <w:sz w:val="22"/>
          <w:szCs w:val="22"/>
          <w:lang w:val="bg-BG"/>
        </w:rPr>
        <w:t>м</w:t>
      </w:r>
      <w:r w:rsidRPr="001937CF">
        <w:rPr>
          <w:rFonts w:ascii="Times New Roman" w:hAnsi="Times New Roman"/>
          <w:noProof/>
          <w:sz w:val="22"/>
          <w:szCs w:val="22"/>
        </w:rPr>
        <w:t>огат да делегират правомощията си по този закон на други длъжностни лица от ръководената от тях организация, като в тези случаи определят конкретните им права и задължения.”</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 xml:space="preserve">2.1. Правата и задълженията на </w:t>
      </w:r>
      <w:r w:rsidRPr="001937CF">
        <w:rPr>
          <w:rFonts w:ascii="Times New Roman" w:hAnsi="Times New Roman"/>
          <w:noProof/>
          <w:sz w:val="22"/>
          <w:szCs w:val="22"/>
          <w:lang w:val="bg-BG"/>
        </w:rPr>
        <w:t xml:space="preserve"> Работна група</w:t>
      </w:r>
      <w:r w:rsidRPr="001937CF">
        <w:rPr>
          <w:rFonts w:ascii="Times New Roman" w:hAnsi="Times New Roman"/>
          <w:noProof/>
          <w:sz w:val="22"/>
          <w:szCs w:val="22"/>
        </w:rPr>
        <w:t xml:space="preserve"> по управление на риска са определени със заповед на </w:t>
      </w:r>
      <w:r w:rsidRPr="001937CF">
        <w:rPr>
          <w:rFonts w:ascii="Times New Roman" w:hAnsi="Times New Roman"/>
          <w:noProof/>
          <w:sz w:val="22"/>
          <w:szCs w:val="22"/>
          <w:lang w:val="bg-BG"/>
        </w:rPr>
        <w:t>директора на</w:t>
      </w:r>
      <w:r w:rsidRPr="001937CF">
        <w:rPr>
          <w:rFonts w:ascii="Times New Roman" w:hAnsi="Times New Roman"/>
          <w:noProof/>
          <w:sz w:val="22"/>
          <w:szCs w:val="22"/>
        </w:rPr>
        <w:t xml:space="preserve"> Работната група по управление на риска.</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 xml:space="preserve">2.2. </w:t>
      </w:r>
      <w:r w:rsidRPr="001937CF">
        <w:rPr>
          <w:rFonts w:ascii="Times New Roman" w:hAnsi="Times New Roman"/>
          <w:noProof/>
          <w:sz w:val="22"/>
          <w:szCs w:val="22"/>
          <w:lang w:val="bg-BG"/>
        </w:rPr>
        <w:t>Комитетът</w:t>
      </w:r>
      <w:r w:rsidRPr="001937CF">
        <w:rPr>
          <w:rFonts w:ascii="Times New Roman" w:hAnsi="Times New Roman"/>
          <w:noProof/>
          <w:sz w:val="22"/>
          <w:szCs w:val="22"/>
        </w:rPr>
        <w:t xml:space="preserve"> по управление на риска в </w:t>
      </w:r>
      <w:r w:rsidRPr="001937CF">
        <w:rPr>
          <w:rFonts w:ascii="Times New Roman" w:hAnsi="Times New Roman"/>
          <w:noProof/>
          <w:sz w:val="22"/>
          <w:szCs w:val="22"/>
          <w:lang w:val="bg-BG"/>
        </w:rPr>
        <w:t xml:space="preserve">дирекцията </w:t>
      </w:r>
      <w:r w:rsidRPr="001937CF">
        <w:rPr>
          <w:rFonts w:ascii="Times New Roman" w:hAnsi="Times New Roman"/>
          <w:noProof/>
          <w:sz w:val="22"/>
          <w:szCs w:val="22"/>
        </w:rPr>
        <w:t xml:space="preserve">се състои от 5 члена, които са експерти в различни области, свързани с функциите на </w:t>
      </w:r>
      <w:r w:rsidR="00FD7605" w:rsidRPr="001937CF">
        <w:rPr>
          <w:rFonts w:ascii="Times New Roman" w:hAnsi="Times New Roman"/>
          <w:noProof/>
          <w:sz w:val="22"/>
          <w:szCs w:val="22"/>
          <w:lang w:val="bg-BG"/>
        </w:rPr>
        <w:t>Областна дирекция</w:t>
      </w:r>
      <w:r w:rsidR="00FD7605">
        <w:rPr>
          <w:rFonts w:ascii="Times New Roman" w:hAnsi="Times New Roman"/>
          <w:noProof/>
          <w:sz w:val="22"/>
          <w:szCs w:val="22"/>
          <w:lang w:val="bg-BG"/>
        </w:rPr>
        <w:t xml:space="preserve"> </w:t>
      </w:r>
      <w:r w:rsidR="00FD7605" w:rsidRPr="001937CF">
        <w:rPr>
          <w:rFonts w:ascii="Times New Roman" w:hAnsi="Times New Roman"/>
          <w:noProof/>
          <w:sz w:val="22"/>
          <w:szCs w:val="22"/>
          <w:lang w:val="bg-BG"/>
        </w:rPr>
        <w:t>“Земеделие“</w:t>
      </w:r>
      <w:r w:rsidR="00FD7605">
        <w:rPr>
          <w:rFonts w:ascii="Times New Roman" w:hAnsi="Times New Roman"/>
          <w:noProof/>
          <w:sz w:val="22"/>
          <w:szCs w:val="22"/>
          <w:lang w:val="bg-BG"/>
        </w:rPr>
        <w:t xml:space="preserve"> </w:t>
      </w:r>
      <w:r w:rsidR="00FD7605" w:rsidRPr="001937CF">
        <w:rPr>
          <w:rFonts w:ascii="Times New Roman" w:hAnsi="Times New Roman"/>
          <w:noProof/>
          <w:sz w:val="22"/>
          <w:szCs w:val="22"/>
          <w:lang w:val="bg-BG"/>
        </w:rPr>
        <w:t>-</w:t>
      </w:r>
      <w:r w:rsidR="00FD7605">
        <w:rPr>
          <w:rFonts w:ascii="Times New Roman" w:hAnsi="Times New Roman"/>
          <w:noProof/>
          <w:sz w:val="22"/>
          <w:szCs w:val="22"/>
          <w:lang w:val="bg-BG"/>
        </w:rPr>
        <w:t xml:space="preserve"> София област</w:t>
      </w:r>
      <w:r w:rsidRPr="001937CF">
        <w:rPr>
          <w:rFonts w:ascii="Times New Roman" w:hAnsi="Times New Roman"/>
          <w:noProof/>
          <w:sz w:val="22"/>
          <w:szCs w:val="22"/>
        </w:rPr>
        <w:t xml:space="preserve"> и има за цел: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w:t>
      </w:r>
      <w:r w:rsidRPr="001937CF">
        <w:rPr>
          <w:rFonts w:ascii="Times New Roman" w:hAnsi="Times New Roman"/>
          <w:noProof/>
          <w:sz w:val="22"/>
          <w:szCs w:val="22"/>
        </w:rPr>
        <w:tab/>
        <w:t>да информира</w:t>
      </w:r>
      <w:r w:rsidRPr="001937CF">
        <w:rPr>
          <w:rFonts w:ascii="Times New Roman" w:hAnsi="Times New Roman"/>
          <w:noProof/>
          <w:sz w:val="22"/>
          <w:szCs w:val="22"/>
          <w:lang w:val="bg-BG"/>
        </w:rPr>
        <w:t xml:space="preserve"> директора на</w:t>
      </w:r>
      <w:r w:rsidRPr="001937CF">
        <w:rPr>
          <w:rFonts w:ascii="Times New Roman" w:hAnsi="Times New Roman"/>
          <w:noProof/>
          <w:sz w:val="22"/>
          <w:szCs w:val="22"/>
        </w:rPr>
        <w:t xml:space="preserve"> </w:t>
      </w:r>
      <w:r w:rsidR="00FD7605" w:rsidRPr="001937CF">
        <w:rPr>
          <w:rFonts w:ascii="Times New Roman" w:hAnsi="Times New Roman"/>
          <w:noProof/>
          <w:sz w:val="22"/>
          <w:szCs w:val="22"/>
          <w:lang w:val="bg-BG"/>
        </w:rPr>
        <w:t>Областна дирекция</w:t>
      </w:r>
      <w:r w:rsidR="00FD7605">
        <w:rPr>
          <w:rFonts w:ascii="Times New Roman" w:hAnsi="Times New Roman"/>
          <w:noProof/>
          <w:sz w:val="22"/>
          <w:szCs w:val="22"/>
          <w:lang w:val="bg-BG"/>
        </w:rPr>
        <w:t xml:space="preserve"> </w:t>
      </w:r>
      <w:r w:rsidR="00FD7605" w:rsidRPr="001937CF">
        <w:rPr>
          <w:rFonts w:ascii="Times New Roman" w:hAnsi="Times New Roman"/>
          <w:noProof/>
          <w:sz w:val="22"/>
          <w:szCs w:val="22"/>
          <w:lang w:val="bg-BG"/>
        </w:rPr>
        <w:t>“Земеделие“</w:t>
      </w:r>
      <w:r w:rsidR="00FD7605">
        <w:rPr>
          <w:rFonts w:ascii="Times New Roman" w:hAnsi="Times New Roman"/>
          <w:noProof/>
          <w:sz w:val="22"/>
          <w:szCs w:val="22"/>
          <w:lang w:val="bg-BG"/>
        </w:rPr>
        <w:t xml:space="preserve"> </w:t>
      </w:r>
      <w:r w:rsidR="00FD7605" w:rsidRPr="001937CF">
        <w:rPr>
          <w:rFonts w:ascii="Times New Roman" w:hAnsi="Times New Roman"/>
          <w:noProof/>
          <w:sz w:val="22"/>
          <w:szCs w:val="22"/>
          <w:lang w:val="bg-BG"/>
        </w:rPr>
        <w:t>-</w:t>
      </w:r>
      <w:r w:rsidR="00FD7605">
        <w:rPr>
          <w:rFonts w:ascii="Times New Roman" w:hAnsi="Times New Roman"/>
          <w:noProof/>
          <w:sz w:val="22"/>
          <w:szCs w:val="22"/>
          <w:lang w:val="bg-BG"/>
        </w:rPr>
        <w:t xml:space="preserve"> София област</w:t>
      </w:r>
      <w:r w:rsidR="00FD7605" w:rsidRPr="001937CF">
        <w:rPr>
          <w:rFonts w:ascii="Times New Roman" w:hAnsi="Times New Roman"/>
          <w:noProof/>
          <w:sz w:val="22"/>
          <w:szCs w:val="22"/>
        </w:rPr>
        <w:t xml:space="preserve"> </w:t>
      </w:r>
      <w:r w:rsidRPr="001937CF">
        <w:rPr>
          <w:rFonts w:ascii="Times New Roman" w:hAnsi="Times New Roman"/>
          <w:noProof/>
          <w:sz w:val="22"/>
          <w:szCs w:val="22"/>
        </w:rPr>
        <w:t>относно рисковете за организацията, взетите решения, предприетите мерки и индивидуалните отговорности (комуникация и докладване);</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w:t>
      </w:r>
      <w:r w:rsidRPr="001937CF">
        <w:rPr>
          <w:rFonts w:ascii="Times New Roman" w:hAnsi="Times New Roman"/>
          <w:noProof/>
          <w:sz w:val="22"/>
          <w:szCs w:val="22"/>
        </w:rPr>
        <w:tab/>
        <w:t xml:space="preserve">да осигурява последователност на практиките за управление и докладване на рисковете в </w:t>
      </w:r>
      <w:r w:rsidR="00FD7605" w:rsidRPr="001937CF">
        <w:rPr>
          <w:rFonts w:ascii="Times New Roman" w:hAnsi="Times New Roman"/>
          <w:noProof/>
          <w:sz w:val="22"/>
          <w:szCs w:val="22"/>
          <w:lang w:val="bg-BG"/>
        </w:rPr>
        <w:t>Областна дирекция</w:t>
      </w:r>
      <w:r w:rsidR="00FD7605">
        <w:rPr>
          <w:rFonts w:ascii="Times New Roman" w:hAnsi="Times New Roman"/>
          <w:noProof/>
          <w:sz w:val="22"/>
          <w:szCs w:val="22"/>
          <w:lang w:val="bg-BG"/>
        </w:rPr>
        <w:t xml:space="preserve"> </w:t>
      </w:r>
      <w:r w:rsidR="00FD7605" w:rsidRPr="001937CF">
        <w:rPr>
          <w:rFonts w:ascii="Times New Roman" w:hAnsi="Times New Roman"/>
          <w:noProof/>
          <w:sz w:val="22"/>
          <w:szCs w:val="22"/>
          <w:lang w:val="bg-BG"/>
        </w:rPr>
        <w:t>“Земеделие“</w:t>
      </w:r>
      <w:r w:rsidR="00FD7605">
        <w:rPr>
          <w:rFonts w:ascii="Times New Roman" w:hAnsi="Times New Roman"/>
          <w:noProof/>
          <w:sz w:val="22"/>
          <w:szCs w:val="22"/>
          <w:lang w:val="bg-BG"/>
        </w:rPr>
        <w:t xml:space="preserve"> </w:t>
      </w:r>
      <w:r w:rsidR="00FD7605" w:rsidRPr="001937CF">
        <w:rPr>
          <w:rFonts w:ascii="Times New Roman" w:hAnsi="Times New Roman"/>
          <w:noProof/>
          <w:sz w:val="22"/>
          <w:szCs w:val="22"/>
          <w:lang w:val="bg-BG"/>
        </w:rPr>
        <w:t>-</w:t>
      </w:r>
      <w:r w:rsidR="00FD7605">
        <w:rPr>
          <w:rFonts w:ascii="Times New Roman" w:hAnsi="Times New Roman"/>
          <w:noProof/>
          <w:sz w:val="22"/>
          <w:szCs w:val="22"/>
          <w:lang w:val="bg-BG"/>
        </w:rPr>
        <w:t xml:space="preserve"> София област</w:t>
      </w:r>
      <w:r w:rsidR="00FD7605" w:rsidRPr="001937CF">
        <w:rPr>
          <w:rFonts w:ascii="Times New Roman" w:hAnsi="Times New Roman"/>
          <w:noProof/>
          <w:sz w:val="22"/>
          <w:szCs w:val="22"/>
        </w:rPr>
        <w:t xml:space="preserve"> </w:t>
      </w:r>
      <w:r w:rsidRPr="001937CF">
        <w:rPr>
          <w:rFonts w:ascii="Times New Roman" w:hAnsi="Times New Roman"/>
          <w:noProof/>
          <w:sz w:val="22"/>
          <w:szCs w:val="22"/>
        </w:rPr>
        <w:t>с цел подпомагане на консолидацията на резултатите;</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w:t>
      </w:r>
      <w:r w:rsidRPr="001937CF">
        <w:rPr>
          <w:rFonts w:ascii="Times New Roman" w:hAnsi="Times New Roman"/>
          <w:noProof/>
          <w:sz w:val="22"/>
          <w:szCs w:val="22"/>
        </w:rPr>
        <w:tab/>
        <w:t>да представя Риск-регистъра на</w:t>
      </w:r>
      <w:r w:rsidRPr="001937CF">
        <w:rPr>
          <w:rFonts w:ascii="Times New Roman" w:hAnsi="Times New Roman"/>
          <w:noProof/>
          <w:sz w:val="22"/>
          <w:szCs w:val="22"/>
          <w:lang w:val="bg-BG"/>
        </w:rPr>
        <w:t xml:space="preserve"> директора на дирекция „Вътрешен одит“ </w:t>
      </w:r>
      <w:r w:rsidR="00FD7605">
        <w:rPr>
          <w:rFonts w:ascii="Times New Roman" w:hAnsi="Times New Roman"/>
          <w:noProof/>
          <w:sz w:val="22"/>
          <w:szCs w:val="22"/>
          <w:lang w:val="bg-BG"/>
        </w:rPr>
        <w:t>на</w:t>
      </w:r>
      <w:r w:rsidRPr="001937CF">
        <w:rPr>
          <w:rFonts w:ascii="Times New Roman" w:hAnsi="Times New Roman"/>
          <w:noProof/>
          <w:sz w:val="22"/>
          <w:szCs w:val="22"/>
        </w:rPr>
        <w:t xml:space="preserve"> </w:t>
      </w:r>
      <w:r w:rsidRPr="001937CF">
        <w:rPr>
          <w:rFonts w:ascii="Times New Roman" w:hAnsi="Times New Roman"/>
          <w:noProof/>
          <w:sz w:val="22"/>
          <w:szCs w:val="22"/>
          <w:lang w:val="bg-BG"/>
        </w:rPr>
        <w:t xml:space="preserve">МЗХГ </w:t>
      </w:r>
      <w:r w:rsidRPr="001937CF">
        <w:rPr>
          <w:rFonts w:ascii="Times New Roman" w:hAnsi="Times New Roman"/>
          <w:noProof/>
          <w:sz w:val="22"/>
          <w:szCs w:val="22"/>
        </w:rPr>
        <w:t>с цел ръководителят на вътрешен одит да бъде детайлно запознат с идентифицираните рискове, които може да вземе предвид при планиране на дейността си;</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w:t>
      </w:r>
      <w:r w:rsidRPr="001937CF">
        <w:rPr>
          <w:rFonts w:ascii="Times New Roman" w:hAnsi="Times New Roman"/>
          <w:noProof/>
          <w:sz w:val="22"/>
          <w:szCs w:val="22"/>
        </w:rPr>
        <w:tab/>
        <w:t xml:space="preserve">при установяване на слабости в процеса по управление на риска, подпомага организационните структури в </w:t>
      </w:r>
      <w:r w:rsidRPr="001937CF">
        <w:rPr>
          <w:rFonts w:ascii="Times New Roman" w:hAnsi="Times New Roman"/>
          <w:noProof/>
          <w:sz w:val="22"/>
          <w:szCs w:val="22"/>
          <w:lang w:val="bg-BG"/>
        </w:rPr>
        <w:t>дерекцията</w:t>
      </w:r>
      <w:r w:rsidRPr="001937CF">
        <w:rPr>
          <w:rFonts w:ascii="Times New Roman" w:hAnsi="Times New Roman"/>
          <w:noProof/>
          <w:sz w:val="22"/>
          <w:szCs w:val="22"/>
        </w:rPr>
        <w:t xml:space="preserve"> с цел да се осигури разработването на адекватни планове за действия, като по този начин се осигурява ефективно управление на риска;</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w:t>
      </w:r>
      <w:r w:rsidRPr="001937CF">
        <w:rPr>
          <w:rFonts w:ascii="Times New Roman" w:hAnsi="Times New Roman"/>
          <w:noProof/>
          <w:sz w:val="22"/>
          <w:szCs w:val="22"/>
        </w:rPr>
        <w:tab/>
        <w:t>следи управлението на риска да се извършва навсякъде в организацията;</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w:t>
      </w:r>
      <w:r w:rsidRPr="001937CF">
        <w:rPr>
          <w:rFonts w:ascii="Times New Roman" w:hAnsi="Times New Roman"/>
          <w:noProof/>
          <w:sz w:val="22"/>
          <w:szCs w:val="22"/>
        </w:rPr>
        <w:tab/>
        <w:t xml:space="preserve">организира обучение на служителите на </w:t>
      </w:r>
      <w:r w:rsidR="00FD7605" w:rsidRPr="001937CF">
        <w:rPr>
          <w:rFonts w:ascii="Times New Roman" w:hAnsi="Times New Roman"/>
          <w:noProof/>
          <w:sz w:val="22"/>
          <w:szCs w:val="22"/>
          <w:lang w:val="bg-BG"/>
        </w:rPr>
        <w:t>Областна дирекция</w:t>
      </w:r>
      <w:r w:rsidR="00FD7605">
        <w:rPr>
          <w:rFonts w:ascii="Times New Roman" w:hAnsi="Times New Roman"/>
          <w:noProof/>
          <w:sz w:val="22"/>
          <w:szCs w:val="22"/>
          <w:lang w:val="bg-BG"/>
        </w:rPr>
        <w:t xml:space="preserve"> </w:t>
      </w:r>
      <w:r w:rsidR="00FD7605" w:rsidRPr="001937CF">
        <w:rPr>
          <w:rFonts w:ascii="Times New Roman" w:hAnsi="Times New Roman"/>
          <w:noProof/>
          <w:sz w:val="22"/>
          <w:szCs w:val="22"/>
          <w:lang w:val="bg-BG"/>
        </w:rPr>
        <w:t>“Земеделие“</w:t>
      </w:r>
      <w:r w:rsidR="00FD7605">
        <w:rPr>
          <w:rFonts w:ascii="Times New Roman" w:hAnsi="Times New Roman"/>
          <w:noProof/>
          <w:sz w:val="22"/>
          <w:szCs w:val="22"/>
          <w:lang w:val="bg-BG"/>
        </w:rPr>
        <w:t xml:space="preserve"> </w:t>
      </w:r>
      <w:r w:rsidR="00FD7605" w:rsidRPr="001937CF">
        <w:rPr>
          <w:rFonts w:ascii="Times New Roman" w:hAnsi="Times New Roman"/>
          <w:noProof/>
          <w:sz w:val="22"/>
          <w:szCs w:val="22"/>
          <w:lang w:val="bg-BG"/>
        </w:rPr>
        <w:t>-</w:t>
      </w:r>
      <w:r w:rsidR="00FD7605">
        <w:rPr>
          <w:rFonts w:ascii="Times New Roman" w:hAnsi="Times New Roman"/>
          <w:noProof/>
          <w:sz w:val="22"/>
          <w:szCs w:val="22"/>
          <w:lang w:val="bg-BG"/>
        </w:rPr>
        <w:t xml:space="preserve"> София област</w:t>
      </w:r>
      <w:r w:rsidR="00FD7605" w:rsidRPr="001937CF">
        <w:rPr>
          <w:rFonts w:ascii="Times New Roman" w:hAnsi="Times New Roman"/>
          <w:noProof/>
          <w:sz w:val="22"/>
          <w:szCs w:val="22"/>
        </w:rPr>
        <w:t xml:space="preserve"> </w:t>
      </w:r>
      <w:r w:rsidRPr="001937CF">
        <w:rPr>
          <w:rFonts w:ascii="Times New Roman" w:hAnsi="Times New Roman"/>
          <w:noProof/>
          <w:sz w:val="22"/>
          <w:szCs w:val="22"/>
        </w:rPr>
        <w:t>по отношение на управлениетона риска, когато е необходимо;</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w:t>
      </w:r>
      <w:r w:rsidRPr="001937CF">
        <w:rPr>
          <w:rFonts w:ascii="Times New Roman" w:hAnsi="Times New Roman"/>
          <w:noProof/>
          <w:sz w:val="22"/>
          <w:szCs w:val="22"/>
        </w:rPr>
        <w:tab/>
        <w:t>извършва преглед на рисковия профил на</w:t>
      </w:r>
      <w:r w:rsidRPr="001937CF">
        <w:rPr>
          <w:rFonts w:ascii="Times New Roman" w:hAnsi="Times New Roman"/>
          <w:noProof/>
          <w:sz w:val="22"/>
          <w:szCs w:val="22"/>
          <w:lang w:val="bg-BG"/>
        </w:rPr>
        <w:t xml:space="preserve"> </w:t>
      </w:r>
      <w:r w:rsidR="00FD7605" w:rsidRPr="001937CF">
        <w:rPr>
          <w:rFonts w:ascii="Times New Roman" w:hAnsi="Times New Roman"/>
          <w:noProof/>
          <w:sz w:val="22"/>
          <w:szCs w:val="22"/>
          <w:lang w:val="bg-BG"/>
        </w:rPr>
        <w:t>Областна дирекция</w:t>
      </w:r>
      <w:r w:rsidR="00FD7605">
        <w:rPr>
          <w:rFonts w:ascii="Times New Roman" w:hAnsi="Times New Roman"/>
          <w:noProof/>
          <w:sz w:val="22"/>
          <w:szCs w:val="22"/>
          <w:lang w:val="bg-BG"/>
        </w:rPr>
        <w:t xml:space="preserve"> </w:t>
      </w:r>
      <w:r w:rsidR="00FD7605" w:rsidRPr="001937CF">
        <w:rPr>
          <w:rFonts w:ascii="Times New Roman" w:hAnsi="Times New Roman"/>
          <w:noProof/>
          <w:sz w:val="22"/>
          <w:szCs w:val="22"/>
          <w:lang w:val="bg-BG"/>
        </w:rPr>
        <w:t>“Земеделие“</w:t>
      </w:r>
      <w:r w:rsidR="00FD7605">
        <w:rPr>
          <w:rFonts w:ascii="Times New Roman" w:hAnsi="Times New Roman"/>
          <w:noProof/>
          <w:sz w:val="22"/>
          <w:szCs w:val="22"/>
          <w:lang w:val="bg-BG"/>
        </w:rPr>
        <w:t xml:space="preserve"> </w:t>
      </w:r>
      <w:r w:rsidR="00FD7605" w:rsidRPr="001937CF">
        <w:rPr>
          <w:rFonts w:ascii="Times New Roman" w:hAnsi="Times New Roman"/>
          <w:noProof/>
          <w:sz w:val="22"/>
          <w:szCs w:val="22"/>
          <w:lang w:val="bg-BG"/>
        </w:rPr>
        <w:t>-</w:t>
      </w:r>
      <w:r w:rsidR="00FD7605">
        <w:rPr>
          <w:rFonts w:ascii="Times New Roman" w:hAnsi="Times New Roman"/>
          <w:noProof/>
          <w:sz w:val="22"/>
          <w:szCs w:val="22"/>
          <w:lang w:val="bg-BG"/>
        </w:rPr>
        <w:t xml:space="preserve"> София област</w:t>
      </w:r>
      <w:r w:rsidR="00FD7605" w:rsidRPr="001937CF">
        <w:rPr>
          <w:rFonts w:ascii="Times New Roman" w:hAnsi="Times New Roman"/>
          <w:noProof/>
          <w:sz w:val="22"/>
          <w:szCs w:val="22"/>
        </w:rPr>
        <w:t xml:space="preserve"> </w:t>
      </w:r>
      <w:r w:rsidRPr="001937CF">
        <w:rPr>
          <w:rFonts w:ascii="Times New Roman" w:hAnsi="Times New Roman"/>
          <w:noProof/>
          <w:sz w:val="22"/>
          <w:szCs w:val="22"/>
        </w:rPr>
        <w:t>за ограничаване на ключовите</w:t>
      </w:r>
      <w:r w:rsidRPr="001937CF">
        <w:rPr>
          <w:rFonts w:ascii="Times New Roman" w:hAnsi="Times New Roman"/>
          <w:noProof/>
          <w:sz w:val="22"/>
          <w:szCs w:val="22"/>
          <w:lang w:val="bg-BG"/>
        </w:rPr>
        <w:t xml:space="preserve"> </w:t>
      </w:r>
      <w:r w:rsidRPr="001937CF">
        <w:rPr>
          <w:rFonts w:ascii="Times New Roman" w:hAnsi="Times New Roman"/>
          <w:noProof/>
          <w:sz w:val="22"/>
          <w:szCs w:val="22"/>
        </w:rPr>
        <w:t xml:space="preserve">рискове;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w:t>
      </w:r>
      <w:r w:rsidRPr="001937CF">
        <w:rPr>
          <w:rFonts w:ascii="Times New Roman" w:hAnsi="Times New Roman"/>
          <w:noProof/>
          <w:sz w:val="22"/>
          <w:szCs w:val="22"/>
        </w:rPr>
        <w:tab/>
        <w:t>извършва преглед на оповестената информация в Годишния доклад за състояниетона финансовото управление и контрол;</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w:t>
      </w:r>
      <w:r w:rsidRPr="001937CF">
        <w:rPr>
          <w:rFonts w:ascii="Times New Roman" w:hAnsi="Times New Roman"/>
          <w:noProof/>
          <w:sz w:val="22"/>
          <w:szCs w:val="22"/>
        </w:rPr>
        <w:tab/>
        <w:t>следи за изпълнението на взетите решения (мониторинг функция).</w:t>
      </w:r>
    </w:p>
    <w:p w:rsidR="00AB38B9" w:rsidRPr="001937CF" w:rsidRDefault="00AB38B9" w:rsidP="00AB38B9">
      <w:pPr>
        <w:jc w:val="both"/>
        <w:rPr>
          <w:rFonts w:ascii="Times New Roman" w:hAnsi="Times New Roman"/>
          <w:noProof/>
          <w:sz w:val="22"/>
          <w:szCs w:val="22"/>
        </w:rPr>
      </w:pP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 xml:space="preserve">3. </w:t>
      </w:r>
      <w:r w:rsidRPr="001937CF">
        <w:rPr>
          <w:rFonts w:ascii="Times New Roman" w:hAnsi="Times New Roman"/>
          <w:noProof/>
          <w:sz w:val="22"/>
          <w:szCs w:val="22"/>
          <w:lang w:val="bg-BG"/>
        </w:rPr>
        <w:t xml:space="preserve"> Отговорност на </w:t>
      </w:r>
      <w:r w:rsidRPr="001937CF">
        <w:rPr>
          <w:rFonts w:ascii="Times New Roman" w:hAnsi="Times New Roman"/>
          <w:noProof/>
          <w:sz w:val="22"/>
          <w:szCs w:val="22"/>
        </w:rPr>
        <w:t>Координатор по управление на риска</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 не носи управленска отговорност за взетите решения,</w:t>
      </w:r>
      <w:r w:rsidRPr="001937CF">
        <w:rPr>
          <w:rFonts w:ascii="Times New Roman" w:hAnsi="Times New Roman"/>
          <w:noProof/>
          <w:sz w:val="22"/>
          <w:szCs w:val="22"/>
          <w:lang w:val="bg-BG"/>
        </w:rPr>
        <w:t xml:space="preserve"> </w:t>
      </w:r>
      <w:r w:rsidRPr="001937CF">
        <w:rPr>
          <w:rFonts w:ascii="Times New Roman" w:hAnsi="Times New Roman"/>
          <w:noProof/>
          <w:sz w:val="22"/>
          <w:szCs w:val="22"/>
        </w:rPr>
        <w:t>свързани с управлението на риска</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 подпомагат съответните ръководители при</w:t>
      </w:r>
      <w:r w:rsidRPr="001937CF">
        <w:rPr>
          <w:rFonts w:ascii="Times New Roman" w:hAnsi="Times New Roman"/>
          <w:noProof/>
          <w:sz w:val="22"/>
          <w:szCs w:val="22"/>
          <w:lang w:val="bg-BG"/>
        </w:rPr>
        <w:t xml:space="preserve"> </w:t>
      </w:r>
      <w:r w:rsidRPr="001937CF">
        <w:rPr>
          <w:rFonts w:ascii="Times New Roman" w:hAnsi="Times New Roman"/>
          <w:noProof/>
          <w:sz w:val="22"/>
          <w:szCs w:val="22"/>
        </w:rPr>
        <w:t>идентифицирането, оценката и избора на подходяща</w:t>
      </w:r>
      <w:r w:rsidRPr="001937CF">
        <w:rPr>
          <w:rFonts w:ascii="Times New Roman" w:hAnsi="Times New Roman"/>
          <w:noProof/>
          <w:sz w:val="22"/>
          <w:szCs w:val="22"/>
          <w:lang w:val="bg-BG"/>
        </w:rPr>
        <w:t xml:space="preserve"> </w:t>
      </w:r>
      <w:r w:rsidRPr="001937CF">
        <w:rPr>
          <w:rFonts w:ascii="Times New Roman" w:hAnsi="Times New Roman"/>
          <w:noProof/>
          <w:sz w:val="22"/>
          <w:szCs w:val="22"/>
        </w:rPr>
        <w:t>реакция на риска</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 подпомагат управлението на риска със своите експертни</w:t>
      </w:r>
      <w:r w:rsidRPr="001937CF">
        <w:rPr>
          <w:rFonts w:ascii="Times New Roman" w:hAnsi="Times New Roman"/>
          <w:noProof/>
          <w:sz w:val="22"/>
          <w:szCs w:val="22"/>
          <w:lang w:val="bg-BG"/>
        </w:rPr>
        <w:t xml:space="preserve"> </w:t>
      </w:r>
      <w:r w:rsidRPr="001937CF">
        <w:rPr>
          <w:rFonts w:ascii="Times New Roman" w:hAnsi="Times New Roman"/>
          <w:noProof/>
          <w:sz w:val="22"/>
          <w:szCs w:val="22"/>
        </w:rPr>
        <w:t>познания, разбирането за процесите в организацията,</w:t>
      </w:r>
      <w:r w:rsidRPr="001937CF">
        <w:rPr>
          <w:rFonts w:ascii="Times New Roman" w:hAnsi="Times New Roman"/>
          <w:noProof/>
          <w:sz w:val="22"/>
          <w:szCs w:val="22"/>
          <w:lang w:val="bg-BG"/>
        </w:rPr>
        <w:t xml:space="preserve"> </w:t>
      </w:r>
      <w:r w:rsidRPr="001937CF">
        <w:rPr>
          <w:rFonts w:ascii="Times New Roman" w:hAnsi="Times New Roman"/>
          <w:noProof/>
          <w:sz w:val="22"/>
          <w:szCs w:val="22"/>
        </w:rPr>
        <w:t>нейната структура, спецификите във функциите на</w:t>
      </w:r>
      <w:r w:rsidRPr="001937CF">
        <w:rPr>
          <w:rFonts w:ascii="Times New Roman" w:hAnsi="Times New Roman"/>
          <w:noProof/>
          <w:sz w:val="22"/>
          <w:szCs w:val="22"/>
          <w:lang w:val="bg-BG"/>
        </w:rPr>
        <w:t xml:space="preserve"> </w:t>
      </w:r>
      <w:r w:rsidRPr="001937CF">
        <w:rPr>
          <w:rFonts w:ascii="Times New Roman" w:hAnsi="Times New Roman"/>
          <w:noProof/>
          <w:sz w:val="22"/>
          <w:szCs w:val="22"/>
        </w:rPr>
        <w:t>отделните структурни звена</w:t>
      </w:r>
    </w:p>
    <w:p w:rsidR="00AB38B9" w:rsidRPr="001937CF" w:rsidRDefault="00AB38B9" w:rsidP="00AB38B9">
      <w:pPr>
        <w:jc w:val="both"/>
        <w:rPr>
          <w:rFonts w:ascii="Times New Roman" w:hAnsi="Times New Roman"/>
          <w:noProof/>
          <w:sz w:val="22"/>
          <w:szCs w:val="22"/>
        </w:rPr>
      </w:pPr>
    </w:p>
    <w:p w:rsidR="00AB38B9" w:rsidRPr="001937CF" w:rsidRDefault="00AB38B9" w:rsidP="00AB38B9">
      <w:pPr>
        <w:jc w:val="both"/>
        <w:rPr>
          <w:rFonts w:ascii="Times New Roman" w:hAnsi="Times New Roman"/>
          <w:noProof/>
          <w:sz w:val="22"/>
          <w:szCs w:val="22"/>
          <w:lang w:val="bg-BG"/>
        </w:rPr>
      </w:pPr>
      <w:r w:rsidRPr="001937CF">
        <w:rPr>
          <w:rFonts w:ascii="Times New Roman" w:hAnsi="Times New Roman"/>
          <w:noProof/>
          <w:sz w:val="22"/>
          <w:szCs w:val="22"/>
          <w:lang w:val="bg-BG"/>
        </w:rPr>
        <w:t>4.</w:t>
      </w:r>
      <w:r w:rsidRPr="001937CF">
        <w:rPr>
          <w:rFonts w:ascii="Times New Roman" w:hAnsi="Times New Roman"/>
          <w:noProof/>
          <w:sz w:val="22"/>
          <w:szCs w:val="22"/>
        </w:rPr>
        <w:t>Отговорност на директори на дирекции</w:t>
      </w:r>
      <w:r w:rsidRPr="001937CF">
        <w:rPr>
          <w:rFonts w:ascii="Times New Roman" w:hAnsi="Times New Roman"/>
          <w:noProof/>
          <w:sz w:val="22"/>
          <w:szCs w:val="22"/>
          <w:lang w:val="bg-BG"/>
        </w:rPr>
        <w:t xml:space="preserve">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color w:val="FF0000"/>
          <w:sz w:val="22"/>
          <w:szCs w:val="22"/>
          <w:lang w:val="bg-BG"/>
        </w:rPr>
        <w:t xml:space="preserve">- </w:t>
      </w:r>
      <w:r w:rsidRPr="001937CF">
        <w:rPr>
          <w:rFonts w:ascii="Times New Roman" w:hAnsi="Times New Roman"/>
          <w:noProof/>
          <w:sz w:val="22"/>
          <w:szCs w:val="22"/>
          <w:lang w:val="bg-BG"/>
        </w:rPr>
        <w:t>О</w:t>
      </w:r>
      <w:r w:rsidRPr="001937CF">
        <w:rPr>
          <w:rFonts w:ascii="Times New Roman" w:hAnsi="Times New Roman"/>
          <w:noProof/>
          <w:sz w:val="22"/>
          <w:szCs w:val="22"/>
        </w:rPr>
        <w:t xml:space="preserve">тговарят за определянето на цели на структурите, които ръководят, като разработват оперативни планове.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lastRenderedPageBreak/>
        <w:t>- Н</w:t>
      </w:r>
      <w:r w:rsidRPr="001937CF">
        <w:rPr>
          <w:rFonts w:ascii="Times New Roman" w:hAnsi="Times New Roman"/>
          <w:noProof/>
          <w:sz w:val="22"/>
          <w:szCs w:val="22"/>
        </w:rPr>
        <w:t>осят отговорност за идентифицирането, оценката и управлението на рисковете, застрашаващи постигането на целите на структурите.</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 xml:space="preserve">- Ефективно управление на персонала и поддържане нивото на компетентност;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 Идентифициране на значимите рискове на ниво дирекция;</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 Оценка на влиянието на тези рискове върху постигането на стратегическите и оперативните цели на структурите;</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 Оценка  на вероятността рисковете да се сбъднат;</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 xml:space="preserve">- Въвеждат адекватни контролни дейности (контроли) за управление на рисковете и осигуряват ефективното им прилагане;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 Докладват резултатите от управлението на риска на Работната група по управление на риска;</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 xml:space="preserve">- Предоставят информация и предложения за необходими действия по управление на риска и въвеждане на контролни дейности в случаите, в които съответните решения относно реакция спрямо риска са извън правомощията им; </w:t>
      </w:r>
    </w:p>
    <w:p w:rsidR="00AB38B9" w:rsidRPr="001937CF" w:rsidRDefault="00AB38B9" w:rsidP="00AB38B9">
      <w:pPr>
        <w:rPr>
          <w:rFonts w:ascii="Times New Roman" w:hAnsi="Times New Roman"/>
          <w:b/>
          <w:noProof/>
          <w:color w:val="FF0000"/>
          <w:sz w:val="22"/>
          <w:szCs w:val="22"/>
        </w:rPr>
      </w:pPr>
    </w:p>
    <w:p w:rsidR="00AB38B9" w:rsidRPr="001937CF" w:rsidRDefault="00AB38B9" w:rsidP="00AB38B9">
      <w:pPr>
        <w:jc w:val="center"/>
        <w:rPr>
          <w:rFonts w:ascii="Times New Roman" w:hAnsi="Times New Roman"/>
          <w:b/>
          <w:noProof/>
          <w:sz w:val="22"/>
          <w:szCs w:val="22"/>
        </w:rPr>
      </w:pPr>
      <w:r w:rsidRPr="001937CF">
        <w:rPr>
          <w:rFonts w:ascii="Times New Roman" w:hAnsi="Times New Roman"/>
          <w:b/>
          <w:noProof/>
          <w:sz w:val="22"/>
          <w:szCs w:val="22"/>
        </w:rPr>
        <w:t>ГЛАВА ТРЕТА</w:t>
      </w:r>
    </w:p>
    <w:p w:rsidR="00AB38B9" w:rsidRPr="001937CF" w:rsidRDefault="00AB38B9" w:rsidP="00AB38B9">
      <w:pPr>
        <w:jc w:val="center"/>
        <w:rPr>
          <w:rFonts w:ascii="Times New Roman" w:hAnsi="Times New Roman"/>
          <w:b/>
          <w:noProof/>
          <w:sz w:val="22"/>
          <w:szCs w:val="22"/>
        </w:rPr>
      </w:pPr>
    </w:p>
    <w:p w:rsidR="00AB38B9" w:rsidRPr="001937CF" w:rsidRDefault="00AB38B9" w:rsidP="00AB38B9">
      <w:pPr>
        <w:jc w:val="center"/>
        <w:rPr>
          <w:rFonts w:ascii="Times New Roman" w:hAnsi="Times New Roman"/>
          <w:b/>
          <w:noProof/>
          <w:sz w:val="22"/>
          <w:szCs w:val="22"/>
        </w:rPr>
      </w:pPr>
      <w:r w:rsidRPr="001937CF">
        <w:rPr>
          <w:rFonts w:ascii="Times New Roman" w:hAnsi="Times New Roman"/>
          <w:b/>
          <w:noProof/>
          <w:sz w:val="22"/>
          <w:szCs w:val="22"/>
        </w:rPr>
        <w:t>ОСНОВНИ ЕТАПИ НА ПРОЦЕСА ПО УПРАВЛЕНИЕ НА РИСКА</w:t>
      </w:r>
    </w:p>
    <w:p w:rsidR="00AB38B9" w:rsidRPr="001937CF" w:rsidRDefault="00AB38B9" w:rsidP="00AB38B9">
      <w:pPr>
        <w:jc w:val="center"/>
        <w:rPr>
          <w:rFonts w:ascii="Times New Roman" w:hAnsi="Times New Roman"/>
          <w:b/>
          <w:noProof/>
          <w:color w:val="FF0000"/>
          <w:sz w:val="22"/>
          <w:szCs w:val="22"/>
        </w:rPr>
      </w:pPr>
    </w:p>
    <w:p w:rsidR="00AB38B9" w:rsidRPr="001937CF" w:rsidRDefault="00AB38B9" w:rsidP="00AB38B9">
      <w:pPr>
        <w:pStyle w:val="ac"/>
        <w:numPr>
          <w:ilvl w:val="0"/>
          <w:numId w:val="27"/>
        </w:numPr>
        <w:contextualSpacing w:val="0"/>
        <w:jc w:val="both"/>
        <w:textAlignment w:val="auto"/>
        <w:rPr>
          <w:rFonts w:ascii="Times New Roman" w:hAnsi="Times New Roman"/>
          <w:b/>
          <w:noProof/>
          <w:sz w:val="22"/>
          <w:szCs w:val="22"/>
        </w:rPr>
      </w:pPr>
      <w:r w:rsidRPr="001937CF">
        <w:rPr>
          <w:rFonts w:ascii="Times New Roman" w:hAnsi="Times New Roman"/>
          <w:b/>
          <w:noProof/>
          <w:sz w:val="22"/>
          <w:szCs w:val="22"/>
        </w:rPr>
        <w:t>Процес на управление на риска</w:t>
      </w:r>
    </w:p>
    <w:p w:rsidR="00AB38B9" w:rsidRPr="001937CF" w:rsidRDefault="00AB38B9" w:rsidP="00AB38B9">
      <w:pPr>
        <w:pStyle w:val="ac"/>
        <w:jc w:val="both"/>
        <w:rPr>
          <w:rFonts w:ascii="Times New Roman" w:hAnsi="Times New Roman"/>
          <w:b/>
          <w:noProof/>
          <w:sz w:val="22"/>
          <w:szCs w:val="22"/>
          <w:lang w:val="bg-BG"/>
        </w:rPr>
      </w:pP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Основните цели на процеса на управление на риска са:</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w:t>
      </w:r>
      <w:r w:rsidRPr="001937CF">
        <w:rPr>
          <w:rFonts w:ascii="Times New Roman" w:hAnsi="Times New Roman"/>
          <w:noProof/>
          <w:sz w:val="22"/>
          <w:szCs w:val="22"/>
        </w:rPr>
        <w:tab/>
        <w:t xml:space="preserve">своевременното откриване и противодействие на значимите за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r w:rsidR="00267AF0" w:rsidRPr="001937CF">
        <w:rPr>
          <w:rFonts w:ascii="Times New Roman" w:hAnsi="Times New Roman"/>
          <w:noProof/>
          <w:sz w:val="22"/>
          <w:szCs w:val="22"/>
        </w:rPr>
        <w:t xml:space="preserve"> </w:t>
      </w:r>
      <w:r w:rsidRPr="001937CF">
        <w:rPr>
          <w:rFonts w:ascii="Times New Roman" w:hAnsi="Times New Roman"/>
          <w:noProof/>
          <w:sz w:val="22"/>
          <w:szCs w:val="22"/>
        </w:rPr>
        <w:t>рискове;</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w:t>
      </w:r>
      <w:r w:rsidRPr="001937CF">
        <w:rPr>
          <w:rFonts w:ascii="Times New Roman" w:hAnsi="Times New Roman"/>
          <w:noProof/>
          <w:sz w:val="22"/>
          <w:szCs w:val="22"/>
        </w:rPr>
        <w:tab/>
        <w:t>своевременни промени в политиката за управление на риска, въз основа на оценката на ефективността на процеса.</w:t>
      </w:r>
    </w:p>
    <w:p w:rsidR="00AB38B9" w:rsidRPr="001937CF" w:rsidRDefault="00AB38B9" w:rsidP="00AB38B9">
      <w:pPr>
        <w:jc w:val="both"/>
        <w:rPr>
          <w:rFonts w:ascii="Times New Roman" w:hAnsi="Times New Roman"/>
          <w:b/>
          <w:noProof/>
          <w:sz w:val="22"/>
          <w:szCs w:val="22"/>
        </w:rPr>
      </w:pPr>
      <w:r w:rsidRPr="001937CF">
        <w:rPr>
          <w:rFonts w:ascii="Times New Roman" w:hAnsi="Times New Roman"/>
          <w:b/>
          <w:noProof/>
          <w:sz w:val="22"/>
          <w:szCs w:val="22"/>
        </w:rPr>
        <w:t>1.1. Описание на процеса</w:t>
      </w:r>
    </w:p>
    <w:p w:rsidR="00AB38B9" w:rsidRPr="001937CF" w:rsidRDefault="00AB38B9" w:rsidP="00AB38B9">
      <w:pPr>
        <w:jc w:val="both"/>
        <w:rPr>
          <w:rFonts w:ascii="Times New Roman" w:hAnsi="Times New Roman"/>
          <w:noProof/>
          <w:color w:val="FF0000"/>
          <w:sz w:val="22"/>
          <w:szCs w:val="22"/>
        </w:rPr>
      </w:pPr>
      <w:r w:rsidRPr="001937CF">
        <w:rPr>
          <w:rFonts w:ascii="Times New Roman" w:hAnsi="Times New Roman"/>
          <w:noProof/>
          <w:sz w:val="22"/>
          <w:szCs w:val="22"/>
          <w:lang w:val="bg-BG"/>
        </w:rPr>
        <w:t xml:space="preserve"> </w:t>
      </w:r>
      <w:r w:rsidRPr="001937CF">
        <w:rPr>
          <w:rFonts w:ascii="Times New Roman" w:hAnsi="Times New Roman"/>
          <w:noProof/>
          <w:sz w:val="22"/>
          <w:szCs w:val="22"/>
        </w:rPr>
        <w:t>Управлението на риска е постоянен процес. Процесът на управление на риска може да бъде разделен на фази, с оглед описание на действията, които се извършват на всяка една от тях и начина на документиране. Следната схема илюстрира процеса на управление на риска.</w:t>
      </w:r>
      <w:r w:rsidRPr="001937CF">
        <w:rPr>
          <w:rFonts w:ascii="Times New Roman" w:hAnsi="Times New Roman"/>
          <w:noProof/>
          <w:color w:val="FF0000"/>
          <w:sz w:val="22"/>
          <w:szCs w:val="22"/>
        </w:rPr>
        <w:t xml:space="preserve"> </w:t>
      </w:r>
    </w:p>
    <w:p w:rsidR="00AB38B9" w:rsidRPr="001937CF" w:rsidRDefault="00AB38B9" w:rsidP="00AB38B9">
      <w:pPr>
        <w:jc w:val="both"/>
        <w:rPr>
          <w:rFonts w:ascii="Times New Roman" w:hAnsi="Times New Roman"/>
          <w:noProof/>
          <w:color w:val="FF0000"/>
          <w:sz w:val="22"/>
          <w:szCs w:val="22"/>
        </w:rPr>
      </w:pPr>
    </w:p>
    <w:p w:rsidR="00AB38B9" w:rsidRPr="001937CF" w:rsidRDefault="00AB38B9" w:rsidP="00AB38B9">
      <w:pPr>
        <w:jc w:val="both"/>
        <w:rPr>
          <w:rFonts w:ascii="Times New Roman" w:hAnsi="Times New Roman"/>
          <w:noProof/>
          <w:color w:val="FF0000"/>
          <w:sz w:val="22"/>
          <w:szCs w:val="22"/>
        </w:rPr>
      </w:pPr>
    </w:p>
    <w:p w:rsidR="00AB38B9" w:rsidRPr="001937CF" w:rsidRDefault="009C518B" w:rsidP="00AB38B9">
      <w:pPr>
        <w:jc w:val="both"/>
        <w:rPr>
          <w:rFonts w:ascii="Times New Roman" w:hAnsi="Times New Roman"/>
          <w:noProof/>
          <w:color w:val="FF0000"/>
          <w:sz w:val="22"/>
          <w:szCs w:val="22"/>
        </w:rPr>
      </w:pPr>
      <w:r w:rsidRPr="009C518B">
        <w:rPr>
          <w:rFonts w:ascii="Times New Roman" w:eastAsia="MS Mincho" w:hAnsi="Times New Roman"/>
          <w:noProof/>
          <w:color w:val="000000"/>
          <w:spacing w:val="6"/>
          <w:sz w:val="22"/>
          <w:szCs w:val="22"/>
          <w:lang w:val="bg-BG" w:eastAsia="bg-BG"/>
        </w:rPr>
      </w:r>
      <w:r w:rsidRPr="009C518B">
        <w:rPr>
          <w:rFonts w:ascii="Times New Roman" w:eastAsia="MS Mincho" w:hAnsi="Times New Roman"/>
          <w:noProof/>
          <w:color w:val="000000"/>
          <w:spacing w:val="6"/>
          <w:sz w:val="22"/>
          <w:szCs w:val="22"/>
          <w:lang w:val="bg-BG" w:eastAsia="bg-BG"/>
        </w:rPr>
        <w:pict>
          <v:group id="Платно 24" o:spid="_x0000_s1026" editas="canvas" style="width:390pt;height:204.85pt;mso-position-horizontal-relative:char;mso-position-vertical-relative:line" coordsize="49530,26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530;height:26009;visibility:visibl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3765;top:7305;width:20560;height:45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">
              <v:textbox>
                <w:txbxContent>
                  <w:p w:rsidR="00500F1F" w:rsidRDefault="00500F1F" w:rsidP="00AB38B9">
                    <w:pPr>
                      <w:jc w:val="center"/>
                      <w:rPr>
                        <w:rFonts w:ascii="Verdana" w:hAnsi="Verdana"/>
                        <w:sz w:val="18"/>
                        <w:szCs w:val="18"/>
                      </w:rPr>
                    </w:pPr>
                    <w:proofErr w:type="spellStart"/>
                    <w:r>
                      <w:rPr>
                        <w:rFonts w:ascii="Verdana" w:hAnsi="Verdana"/>
                        <w:sz w:val="18"/>
                        <w:szCs w:val="18"/>
                      </w:rPr>
                      <w:t>Идентифициране</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риска</w:t>
                    </w:r>
                    <w:proofErr w:type="spellEnd"/>
                  </w:p>
                </w:txbxContent>
              </v:textbox>
            </v:shape>
            <v:shape id="AutoShape 5" o:spid="_x0000_s1029" type="#_x0000_t109" style="position:absolute;left:13765;top:14164;width:20560;height:45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">
              <v:textbox>
                <w:txbxContent>
                  <w:p w:rsidR="00500F1F" w:rsidRDefault="00500F1F" w:rsidP="00AB38B9">
                    <w:pPr>
                      <w:rPr>
                        <w:rFonts w:ascii="Verdana" w:hAnsi="Verdana"/>
                        <w:sz w:val="18"/>
                        <w:szCs w:val="18"/>
                      </w:rPr>
                    </w:pPr>
                    <w:proofErr w:type="spellStart"/>
                    <w:r>
                      <w:rPr>
                        <w:rFonts w:ascii="Verdana" w:hAnsi="Verdana"/>
                        <w:sz w:val="18"/>
                        <w:szCs w:val="18"/>
                      </w:rPr>
                      <w:t>Анализ</w:t>
                    </w:r>
                    <w:proofErr w:type="spellEnd"/>
                    <w:r>
                      <w:rPr>
                        <w:rFonts w:ascii="Verdana" w:hAnsi="Verdana"/>
                        <w:sz w:val="18"/>
                        <w:szCs w:val="18"/>
                      </w:rPr>
                      <w:t xml:space="preserve"> и </w:t>
                    </w:r>
                    <w:proofErr w:type="spellStart"/>
                    <w:r>
                      <w:rPr>
                        <w:rFonts w:ascii="Verdana" w:hAnsi="Verdana"/>
                        <w:sz w:val="18"/>
                        <w:szCs w:val="18"/>
                      </w:rPr>
                      <w:t>оценка</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рисковете</w:t>
                    </w:r>
                    <w:proofErr w:type="spellEnd"/>
                  </w:p>
                </w:txbxContent>
              </v:textbox>
            </v:shape>
            <v:shape id="AutoShape 6" o:spid="_x0000_s1030" type="#_x0000_t109" style="position:absolute;left:13765;top:21023;width:20560;height:45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rsidR="00500F1F" w:rsidRDefault="00500F1F" w:rsidP="00AB38B9">
                    <w:pPr>
                      <w:jc w:val="center"/>
                      <w:rPr>
                        <w:rFonts w:ascii="Verdana" w:hAnsi="Verdana"/>
                        <w:sz w:val="18"/>
                        <w:szCs w:val="18"/>
                      </w:rPr>
                    </w:pPr>
                    <w:proofErr w:type="spellStart"/>
                    <w:r>
                      <w:rPr>
                        <w:rFonts w:ascii="Verdana" w:hAnsi="Verdana"/>
                        <w:sz w:val="18"/>
                        <w:szCs w:val="18"/>
                      </w:rPr>
                      <w:t>Реакция</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риска</w:t>
                    </w:r>
                    <w:proofErr w:type="spellEnd"/>
                  </w:p>
                  <w:p w:rsidR="00500F1F" w:rsidRDefault="00500F1F" w:rsidP="00AB38B9">
                    <w:pPr>
                      <w:rPr>
                        <w:rFonts w:ascii="Verdana" w:hAnsi="Verdana"/>
                        <w:sz w:val="18"/>
                        <w:szCs w:val="18"/>
                      </w:rPr>
                    </w:pPr>
                  </w:p>
                </w:txbxContent>
              </v:textbox>
            </v:shape>
            <v:shape id="AutoShape 7" o:spid="_x0000_s1031" type="#_x0000_t109" style="position:absolute;left:42343;top:446;width:6859;height:25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">
              <v:textbox style="layout-flow:vertical">
                <w:txbxContent>
                  <w:p w:rsidR="00500F1F" w:rsidRDefault="00500F1F" w:rsidP="00AB38B9">
                    <w:pPr>
                      <w:spacing w:line="480" w:lineRule="auto"/>
                      <w:jc w:val="center"/>
                      <w:rPr>
                        <w:rFonts w:ascii="Verdana" w:hAnsi="Verdana"/>
                        <w:sz w:val="18"/>
                        <w:szCs w:val="18"/>
                      </w:rPr>
                    </w:pPr>
                    <w:proofErr w:type="spellStart"/>
                    <w:r>
                      <w:rPr>
                        <w:rFonts w:ascii="Verdana" w:hAnsi="Verdana"/>
                        <w:sz w:val="18"/>
                        <w:szCs w:val="18"/>
                      </w:rPr>
                      <w:t>Мониторинг</w:t>
                    </w:r>
                    <w:proofErr w:type="spellEnd"/>
                    <w:r>
                      <w:rPr>
                        <w:rFonts w:ascii="Verdana" w:hAnsi="Verdana"/>
                        <w:sz w:val="18"/>
                        <w:szCs w:val="18"/>
                      </w:rPr>
                      <w:t xml:space="preserve"> и </w:t>
                    </w:r>
                    <w:proofErr w:type="spellStart"/>
                    <w:r>
                      <w:rPr>
                        <w:rFonts w:ascii="Verdana" w:hAnsi="Verdana"/>
                        <w:sz w:val="18"/>
                        <w:szCs w:val="18"/>
                      </w:rPr>
                      <w:t>докладване</w:t>
                    </w:r>
                    <w:proofErr w:type="spellEnd"/>
                  </w:p>
                </w:txbxContent>
              </v:textbox>
            </v:shape>
            <v:line id="Line 8" o:spid="_x0000_s1032" style="position:absolute;visibility:visible" from="51488,446" to="51488,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9" o:spid="_x0000_s1033" style="position:absolute;visibility:visible" from="50345,446" to="50345,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10" o:spid="_x0000_s1034" style="position:absolute;visibility:visible" from="24053,11878" to="24061,14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11" o:spid="_x0000_s1035" style="position:absolute;visibility:visible" from="24053,18737" to="24061,2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12" o:spid="_x0000_s1036" style="position:absolute;visibility:visible" from="24053,31312" to="24053,3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3" o:spid="_x0000_s1037" style="position:absolute;visibility:visible" from="24053,31312" to="24053,3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4" o:spid="_x0000_s1038" style="position:absolute;visibility:visible" from="34341,2732" to="34341,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9" style="position:absolute;visibility:visible" from="34341,9592" to="42343,9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">
              <v:stroke startarrow="block" endarrow="block"/>
            </v:line>
            <v:line id="Line 16" o:spid="_x0000_s1040" style="position:absolute;visibility:visible" from="34341,16451" to="42343,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">
              <v:stroke startarrow="block" endarrow="block"/>
            </v:line>
            <v:line id="Line 17" o:spid="_x0000_s1041" style="position:absolute;visibility:visible" from="34341,23310" to="42343,2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">
              <v:stroke startarrow="block" endarrow="block"/>
            </v:line>
            <v:rect id="Rectangle 18" o:spid="_x0000_s1042" style="position:absolute;left:47;top:446;width:6859;height:251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">
              <v:textbox style="layout-flow:vertical">
                <w:txbxContent>
                  <w:p w:rsidR="00500F1F" w:rsidRDefault="00500F1F" w:rsidP="00AB38B9">
                    <w:pPr>
                      <w:jc w:val="center"/>
                      <w:rPr>
                        <w:rFonts w:ascii="Verdana" w:hAnsi="Verdana"/>
                        <w:sz w:val="18"/>
                        <w:szCs w:val="18"/>
                      </w:rPr>
                    </w:pPr>
                    <w:proofErr w:type="spellStart"/>
                    <w:r>
                      <w:rPr>
                        <w:rFonts w:ascii="Verdana" w:hAnsi="Verdana"/>
                        <w:sz w:val="18"/>
                        <w:szCs w:val="18"/>
                      </w:rPr>
                      <w:t>Документиране</w:t>
                    </w:r>
                    <w:proofErr w:type="spellEnd"/>
                  </w:p>
                </w:txbxContent>
              </v:textbox>
            </v:rect>
            <v:line id="Line 19" o:spid="_x0000_s1043" style="position:absolute;visibility:visible" from="6906,15307" to="6906,1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20" o:spid="_x0000_s1044" style="position:absolute;flip:x;visibility:visible" from="6620,4447" to="42058,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23" o:spid="_x0000_s1045" style="position:absolute;flip:x;visibility:visible" from="6906,9592" to="13765,9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24" o:spid="_x0000_s1046" style="position:absolute;flip:x;visibility:visible" from="6906,16451" to="13765,16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25" o:spid="_x0000_s1047" style="position:absolute;flip:x;visibility:visible" from="6906,23310" to="13765,23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w10:wrap type="none"/>
            <w10:anchorlock/>
          </v:group>
        </w:pict>
      </w:r>
    </w:p>
    <w:p w:rsidR="00AB38B9" w:rsidRPr="001937CF" w:rsidRDefault="00AB38B9" w:rsidP="00AB38B9">
      <w:pPr>
        <w:jc w:val="both"/>
        <w:rPr>
          <w:rFonts w:ascii="Times New Roman" w:hAnsi="Times New Roman"/>
          <w:noProof/>
          <w:sz w:val="22"/>
          <w:szCs w:val="22"/>
        </w:rPr>
      </w:pPr>
    </w:p>
    <w:p w:rsidR="00AB38B9" w:rsidRPr="001937CF" w:rsidRDefault="00AB38B9" w:rsidP="00AB38B9">
      <w:pPr>
        <w:pStyle w:val="ac"/>
        <w:numPr>
          <w:ilvl w:val="2"/>
          <w:numId w:val="29"/>
        </w:numPr>
        <w:contextualSpacing w:val="0"/>
        <w:jc w:val="both"/>
        <w:textAlignment w:val="auto"/>
        <w:rPr>
          <w:rFonts w:ascii="Times New Roman" w:hAnsi="Times New Roman"/>
          <w:b/>
          <w:noProof/>
          <w:sz w:val="22"/>
          <w:szCs w:val="22"/>
        </w:rPr>
      </w:pPr>
      <w:r w:rsidRPr="001937CF">
        <w:rPr>
          <w:rFonts w:ascii="Times New Roman" w:hAnsi="Times New Roman"/>
          <w:b/>
          <w:noProof/>
          <w:sz w:val="22"/>
          <w:szCs w:val="22"/>
        </w:rPr>
        <w:t>Фактори, които влияят на процеса на управление на риска</w:t>
      </w:r>
    </w:p>
    <w:p w:rsidR="00AB38B9" w:rsidRPr="001937CF" w:rsidRDefault="00AB38B9" w:rsidP="00AB38B9">
      <w:pPr>
        <w:jc w:val="both"/>
        <w:rPr>
          <w:rFonts w:ascii="Times New Roman" w:hAnsi="Times New Roman"/>
          <w:noProof/>
          <w:sz w:val="22"/>
          <w:szCs w:val="22"/>
        </w:rPr>
      </w:pPr>
      <w:r w:rsidRPr="001937CF">
        <w:rPr>
          <w:rFonts w:ascii="Times New Roman" w:hAnsi="Times New Roman"/>
          <w:b/>
          <w:noProof/>
          <w:sz w:val="22"/>
          <w:szCs w:val="22"/>
        </w:rPr>
        <w:t>Оперативна среда е:</w:t>
      </w:r>
      <w:r w:rsidRPr="001937CF">
        <w:rPr>
          <w:rFonts w:ascii="Times New Roman" w:hAnsi="Times New Roman"/>
          <w:noProof/>
          <w:sz w:val="22"/>
          <w:szCs w:val="22"/>
        </w:rPr>
        <w:t xml:space="preserve"> рамката, в която следва да се прилага управлението на риска. Тя се състои от външни и вътрешни за агенцията фактори, които влияят на дейността й. </w:t>
      </w:r>
    </w:p>
    <w:p w:rsidR="00AB38B9" w:rsidRPr="001937CF" w:rsidRDefault="00AB38B9" w:rsidP="00AB38B9">
      <w:pPr>
        <w:jc w:val="both"/>
        <w:rPr>
          <w:rFonts w:ascii="Times New Roman" w:hAnsi="Times New Roman"/>
          <w:noProof/>
          <w:sz w:val="22"/>
          <w:szCs w:val="22"/>
        </w:rPr>
      </w:pPr>
      <w:r w:rsidRPr="001937CF">
        <w:rPr>
          <w:rFonts w:ascii="Times New Roman" w:hAnsi="Times New Roman"/>
          <w:b/>
          <w:noProof/>
          <w:sz w:val="22"/>
          <w:szCs w:val="22"/>
        </w:rPr>
        <w:t>• Външни фактори са:</w:t>
      </w:r>
      <w:r w:rsidRPr="001937CF">
        <w:rPr>
          <w:rFonts w:ascii="Times New Roman" w:hAnsi="Times New Roman"/>
          <w:noProof/>
          <w:sz w:val="22"/>
          <w:szCs w:val="22"/>
        </w:rPr>
        <w:t xml:space="preserve"> съществуващата нормативна уредба; общественото мнение; икономическите условия в страната; финансирането и наличието на бюджетни ограничения, международни дейности и др.</w:t>
      </w:r>
    </w:p>
    <w:p w:rsidR="00AB38B9" w:rsidRPr="001937CF" w:rsidRDefault="00AB38B9" w:rsidP="00AB38B9">
      <w:pPr>
        <w:jc w:val="both"/>
        <w:rPr>
          <w:rFonts w:ascii="Times New Roman" w:hAnsi="Times New Roman"/>
          <w:noProof/>
          <w:sz w:val="22"/>
          <w:szCs w:val="22"/>
        </w:rPr>
      </w:pPr>
      <w:r w:rsidRPr="001937CF">
        <w:rPr>
          <w:rFonts w:ascii="Times New Roman" w:hAnsi="Times New Roman"/>
          <w:b/>
          <w:noProof/>
          <w:sz w:val="22"/>
          <w:szCs w:val="22"/>
        </w:rPr>
        <w:lastRenderedPageBreak/>
        <w:t>• Вътрешни фактори са:</w:t>
      </w:r>
      <w:r w:rsidRPr="001937CF">
        <w:rPr>
          <w:rFonts w:ascii="Times New Roman" w:hAnsi="Times New Roman"/>
          <w:noProof/>
          <w:sz w:val="22"/>
          <w:szCs w:val="22"/>
        </w:rPr>
        <w:t xml:space="preserve"> организацията на оперативните дейности в администрацията; наличните ресурси; действащите финансово-счетоводни и ITсистеми; нови дейности, операции или функции; вътрешно преструктуриране на дейности и други.</w:t>
      </w:r>
    </w:p>
    <w:p w:rsidR="00AB38B9" w:rsidRPr="001937CF" w:rsidRDefault="00AB38B9" w:rsidP="00AB38B9">
      <w:pPr>
        <w:jc w:val="both"/>
        <w:rPr>
          <w:rFonts w:ascii="Times New Roman" w:hAnsi="Times New Roman"/>
          <w:b/>
          <w:noProof/>
          <w:sz w:val="22"/>
          <w:szCs w:val="22"/>
        </w:rPr>
      </w:pPr>
      <w:r w:rsidRPr="001937CF">
        <w:rPr>
          <w:rFonts w:ascii="Times New Roman" w:hAnsi="Times New Roman"/>
          <w:b/>
          <w:noProof/>
          <w:sz w:val="22"/>
          <w:szCs w:val="22"/>
        </w:rPr>
        <w:t>1.1.2. Цели</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 xml:space="preserve">   </w:t>
      </w:r>
      <w:r w:rsidRPr="001937CF">
        <w:rPr>
          <w:rFonts w:ascii="Times New Roman" w:hAnsi="Times New Roman"/>
          <w:noProof/>
          <w:sz w:val="22"/>
          <w:szCs w:val="22"/>
        </w:rPr>
        <w:t xml:space="preserve">Целите на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r w:rsidR="00267AF0" w:rsidRPr="001937CF">
        <w:rPr>
          <w:rFonts w:ascii="Times New Roman" w:hAnsi="Times New Roman"/>
          <w:noProof/>
          <w:sz w:val="22"/>
          <w:szCs w:val="22"/>
        </w:rPr>
        <w:t xml:space="preserve"> </w:t>
      </w:r>
      <w:r w:rsidRPr="001937CF">
        <w:rPr>
          <w:rFonts w:ascii="Times New Roman" w:hAnsi="Times New Roman"/>
          <w:noProof/>
          <w:sz w:val="22"/>
          <w:szCs w:val="22"/>
        </w:rPr>
        <w:t xml:space="preserve">играят съществена роля в цялостния процес на управление на риска. Те служат като отправна точка при идентифицирането на рисковете, техния анализ и оценка и при определянето на подходяща реакция.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 xml:space="preserve">  </w:t>
      </w:r>
      <w:r w:rsidRPr="001937CF">
        <w:rPr>
          <w:rFonts w:ascii="Times New Roman" w:hAnsi="Times New Roman"/>
          <w:noProof/>
          <w:sz w:val="22"/>
          <w:szCs w:val="22"/>
        </w:rPr>
        <w:t xml:space="preserve">Всяко решение, което се взема в рамките на процеса на управление на риска, следва да бъде обвързано с крайния резултат, към който се стреми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r w:rsidRPr="001937CF">
        <w:rPr>
          <w:rFonts w:ascii="Times New Roman" w:hAnsi="Times New Roman"/>
          <w:noProof/>
          <w:sz w:val="22"/>
          <w:szCs w:val="22"/>
        </w:rPr>
        <w:t xml:space="preserve">. Следователно, процесът на управление на риска ще е насочен към осигуряване на благоприятни условия за постигане на целите на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r w:rsidRPr="001937CF">
        <w:rPr>
          <w:rFonts w:ascii="Times New Roman" w:hAnsi="Times New Roman"/>
          <w:noProof/>
          <w:sz w:val="22"/>
          <w:szCs w:val="22"/>
        </w:rPr>
        <w:t xml:space="preserve">.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 xml:space="preserve"> </w:t>
      </w:r>
      <w:r w:rsidRPr="001937CF">
        <w:rPr>
          <w:rFonts w:ascii="Times New Roman" w:hAnsi="Times New Roman"/>
          <w:noProof/>
          <w:sz w:val="22"/>
          <w:szCs w:val="22"/>
        </w:rPr>
        <w:t xml:space="preserve">Целите се постигат, чрез изпълнението на дейности и функции на администрацията. Целите на общата администрация са да създава условия за осъществяване на дейността на специализираната администрация и да извършва техническите дейности по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административното обслужване. В тази връзка съществуват рискове и в дейността на общата администрация.</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 xml:space="preserve">Всяка една следваща промяна на целите на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r w:rsidR="00267AF0" w:rsidRPr="001937CF">
        <w:rPr>
          <w:rFonts w:ascii="Times New Roman" w:hAnsi="Times New Roman"/>
          <w:noProof/>
          <w:sz w:val="22"/>
          <w:szCs w:val="22"/>
        </w:rPr>
        <w:t xml:space="preserve"> </w:t>
      </w:r>
      <w:r w:rsidRPr="001937CF">
        <w:rPr>
          <w:rFonts w:ascii="Times New Roman" w:hAnsi="Times New Roman"/>
          <w:noProof/>
          <w:sz w:val="22"/>
          <w:szCs w:val="22"/>
        </w:rPr>
        <w:t>ще даде отражение на дейността на управление на риска.</w:t>
      </w:r>
    </w:p>
    <w:p w:rsidR="00AB38B9" w:rsidRPr="001937CF" w:rsidRDefault="00AB38B9" w:rsidP="00AB38B9">
      <w:pPr>
        <w:jc w:val="both"/>
        <w:rPr>
          <w:rFonts w:ascii="Times New Roman" w:hAnsi="Times New Roman"/>
          <w:noProof/>
          <w:sz w:val="22"/>
          <w:szCs w:val="22"/>
        </w:rPr>
      </w:pPr>
    </w:p>
    <w:p w:rsidR="00AB38B9" w:rsidRPr="001937CF" w:rsidRDefault="00AB38B9" w:rsidP="00267AF0">
      <w:pPr>
        <w:pStyle w:val="ac"/>
        <w:numPr>
          <w:ilvl w:val="0"/>
          <w:numId w:val="29"/>
        </w:numPr>
        <w:contextualSpacing w:val="0"/>
        <w:jc w:val="both"/>
        <w:textAlignment w:val="auto"/>
        <w:rPr>
          <w:rFonts w:ascii="Times New Roman" w:hAnsi="Times New Roman"/>
          <w:b/>
          <w:noProof/>
          <w:sz w:val="22"/>
          <w:szCs w:val="22"/>
        </w:rPr>
      </w:pPr>
      <w:r w:rsidRPr="001937CF">
        <w:rPr>
          <w:rFonts w:ascii="Times New Roman" w:hAnsi="Times New Roman"/>
          <w:b/>
          <w:noProof/>
          <w:sz w:val="22"/>
          <w:szCs w:val="22"/>
        </w:rPr>
        <w:t>Етапи на процеса на управление на риска</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 xml:space="preserve">   </w:t>
      </w:r>
      <w:r w:rsidRPr="001937CF">
        <w:rPr>
          <w:rFonts w:ascii="Times New Roman" w:hAnsi="Times New Roman"/>
          <w:noProof/>
          <w:sz w:val="22"/>
          <w:szCs w:val="22"/>
        </w:rPr>
        <w:t>Процесът на управление на риска включва следните основни етапи:</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идентифициране, анализ и оценка, документиране, реакция на рисковете, мониторинг и докладване.</w:t>
      </w:r>
    </w:p>
    <w:p w:rsidR="00AB38B9" w:rsidRPr="001937CF" w:rsidRDefault="00267AF0" w:rsidP="00AB38B9">
      <w:pPr>
        <w:jc w:val="both"/>
        <w:rPr>
          <w:rFonts w:ascii="Times New Roman" w:hAnsi="Times New Roman"/>
          <w:noProof/>
          <w:sz w:val="22"/>
          <w:szCs w:val="22"/>
        </w:rPr>
      </w:pPr>
      <w:r w:rsidRPr="001937CF">
        <w:rPr>
          <w:rFonts w:ascii="Times New Roman" w:hAnsi="Times New Roman"/>
          <w:noProof/>
          <w:sz w:val="22"/>
          <w:szCs w:val="22"/>
          <w:lang w:val="bg-BG"/>
        </w:rPr>
        <w:t>Областна дирекция</w:t>
      </w:r>
      <w:r>
        <w:rPr>
          <w:rFonts w:ascii="Times New Roman" w:hAnsi="Times New Roman"/>
          <w:noProof/>
          <w:sz w:val="22"/>
          <w:szCs w:val="22"/>
          <w:lang w:val="bg-BG"/>
        </w:rPr>
        <w:t xml:space="preserve"> </w:t>
      </w:r>
      <w:r w:rsidRPr="001937CF">
        <w:rPr>
          <w:rFonts w:ascii="Times New Roman" w:hAnsi="Times New Roman"/>
          <w:noProof/>
          <w:sz w:val="22"/>
          <w:szCs w:val="22"/>
          <w:lang w:val="bg-BG"/>
        </w:rPr>
        <w:t>“Земеделие“</w:t>
      </w:r>
      <w:r>
        <w:rPr>
          <w:rFonts w:ascii="Times New Roman" w:hAnsi="Times New Roman"/>
          <w:noProof/>
          <w:sz w:val="22"/>
          <w:szCs w:val="22"/>
          <w:lang w:val="bg-BG"/>
        </w:rPr>
        <w:t xml:space="preserve"> </w:t>
      </w:r>
      <w:r w:rsidRPr="001937CF">
        <w:rPr>
          <w:rFonts w:ascii="Times New Roman" w:hAnsi="Times New Roman"/>
          <w:noProof/>
          <w:sz w:val="22"/>
          <w:szCs w:val="22"/>
          <w:lang w:val="bg-BG"/>
        </w:rPr>
        <w:t>-</w:t>
      </w:r>
      <w:r>
        <w:rPr>
          <w:rFonts w:ascii="Times New Roman" w:hAnsi="Times New Roman"/>
          <w:noProof/>
          <w:sz w:val="22"/>
          <w:szCs w:val="22"/>
          <w:lang w:val="bg-BG"/>
        </w:rPr>
        <w:t xml:space="preserve"> София област</w:t>
      </w:r>
      <w:r w:rsidRPr="001937CF">
        <w:rPr>
          <w:rFonts w:ascii="Times New Roman" w:hAnsi="Times New Roman"/>
          <w:noProof/>
          <w:sz w:val="22"/>
          <w:szCs w:val="22"/>
        </w:rPr>
        <w:t xml:space="preserve"> </w:t>
      </w:r>
      <w:r w:rsidR="00AB38B9" w:rsidRPr="001937CF">
        <w:rPr>
          <w:rFonts w:ascii="Times New Roman" w:hAnsi="Times New Roman"/>
          <w:noProof/>
          <w:sz w:val="22"/>
          <w:szCs w:val="22"/>
        </w:rPr>
        <w:t>следва да идентифицира, оцени, анализира, реагира на рисковете и да изготви свой собствен риск-регистър.</w:t>
      </w:r>
    </w:p>
    <w:p w:rsidR="00AB38B9" w:rsidRPr="001937CF" w:rsidRDefault="00AB38B9" w:rsidP="00AB38B9">
      <w:pPr>
        <w:jc w:val="both"/>
        <w:rPr>
          <w:rFonts w:ascii="Times New Roman" w:hAnsi="Times New Roman"/>
          <w:noProof/>
          <w:color w:val="FF0000"/>
          <w:sz w:val="22"/>
          <w:szCs w:val="22"/>
        </w:rPr>
      </w:pPr>
    </w:p>
    <w:p w:rsidR="00AB38B9" w:rsidRPr="001937CF" w:rsidRDefault="00AB38B9" w:rsidP="00AB38B9">
      <w:pPr>
        <w:pStyle w:val="ac"/>
        <w:numPr>
          <w:ilvl w:val="1"/>
          <w:numId w:val="29"/>
        </w:numPr>
        <w:contextualSpacing w:val="0"/>
        <w:jc w:val="both"/>
        <w:textAlignment w:val="auto"/>
        <w:rPr>
          <w:rFonts w:ascii="Times New Roman" w:hAnsi="Times New Roman"/>
          <w:b/>
          <w:noProof/>
          <w:sz w:val="22"/>
          <w:szCs w:val="22"/>
        </w:rPr>
      </w:pPr>
      <w:r w:rsidRPr="001937CF">
        <w:rPr>
          <w:rFonts w:ascii="Times New Roman" w:hAnsi="Times New Roman"/>
          <w:b/>
          <w:noProof/>
          <w:sz w:val="22"/>
          <w:szCs w:val="22"/>
        </w:rPr>
        <w:t xml:space="preserve">Идентифициране на рисковете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 xml:space="preserve">     </w:t>
      </w:r>
      <w:r w:rsidRPr="001937CF">
        <w:rPr>
          <w:rFonts w:ascii="Times New Roman" w:hAnsi="Times New Roman"/>
          <w:noProof/>
          <w:sz w:val="22"/>
          <w:szCs w:val="22"/>
        </w:rPr>
        <w:t xml:space="preserve">Дейностите по управление на риска следва да сведат до приемливи нива критичните рискове, които биха могли да застрашат постигането на целите на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r w:rsidR="00267AF0" w:rsidRPr="001937CF">
        <w:rPr>
          <w:rFonts w:ascii="Times New Roman" w:hAnsi="Times New Roman"/>
          <w:noProof/>
          <w:sz w:val="22"/>
          <w:szCs w:val="22"/>
        </w:rPr>
        <w:t xml:space="preserve"> </w:t>
      </w:r>
      <w:r w:rsidRPr="001937CF">
        <w:rPr>
          <w:rFonts w:ascii="Times New Roman" w:hAnsi="Times New Roman"/>
          <w:noProof/>
          <w:sz w:val="22"/>
          <w:szCs w:val="22"/>
        </w:rPr>
        <w:t>или да повлияят негативно над ефективността, ефикасността и/или икономичността на ресурсите, използвани за постигането на тези цели. Следователно процесът по управление на риска започва с определяне на целите на организацията и на отделните структури в нея.</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 xml:space="preserve">    </w:t>
      </w:r>
      <w:r w:rsidRPr="001937CF">
        <w:rPr>
          <w:rFonts w:ascii="Times New Roman" w:hAnsi="Times New Roman"/>
          <w:noProof/>
          <w:sz w:val="22"/>
          <w:szCs w:val="22"/>
        </w:rPr>
        <w:t xml:space="preserve">Определяне на целите - основна предпоставка за ефективното управление на риска е определянето на ясни цели и тяхното разбиране. Правилното идентифициране на рисковете  е невъзможно да бъде извършено, ако в организацията не е въведен адекватен процес на целеполагане.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 xml:space="preserve">    </w:t>
      </w:r>
      <w:r w:rsidRPr="001937CF">
        <w:rPr>
          <w:rFonts w:ascii="Times New Roman" w:hAnsi="Times New Roman"/>
          <w:noProof/>
          <w:sz w:val="22"/>
          <w:szCs w:val="22"/>
        </w:rPr>
        <w:t xml:space="preserve">Целите трябва да бъдат разбрани от всички ръководители и служители в организацията, за да се осигури тяхното постигане, чрез изпълнение на конкретни дейности и задачи.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 xml:space="preserve">     </w:t>
      </w:r>
      <w:r w:rsidRPr="001937CF">
        <w:rPr>
          <w:rFonts w:ascii="Times New Roman" w:hAnsi="Times New Roman"/>
          <w:noProof/>
          <w:sz w:val="22"/>
          <w:szCs w:val="22"/>
        </w:rPr>
        <w:t xml:space="preserve">Целите за всяка дирекция се определят в оперативен годишен план, в който се дефинират крайните срокове за изпълнението им, съответните дейности и отговорните служители, сроковете и отговорности за отчитане на напредъка. </w:t>
      </w:r>
    </w:p>
    <w:p w:rsidR="00AB38B9" w:rsidRPr="001937CF" w:rsidRDefault="00AB38B9" w:rsidP="00AB38B9">
      <w:pPr>
        <w:jc w:val="both"/>
        <w:rPr>
          <w:rFonts w:ascii="Times New Roman" w:hAnsi="Times New Roman"/>
          <w:noProof/>
          <w:sz w:val="22"/>
          <w:szCs w:val="22"/>
        </w:rPr>
      </w:pPr>
    </w:p>
    <w:p w:rsidR="00AB38B9" w:rsidRPr="001937CF" w:rsidRDefault="00AB38B9" w:rsidP="00AB38B9">
      <w:pPr>
        <w:pStyle w:val="ac"/>
        <w:numPr>
          <w:ilvl w:val="1"/>
          <w:numId w:val="29"/>
        </w:numPr>
        <w:contextualSpacing w:val="0"/>
        <w:jc w:val="both"/>
        <w:textAlignment w:val="auto"/>
        <w:rPr>
          <w:rFonts w:ascii="Times New Roman" w:hAnsi="Times New Roman"/>
          <w:b/>
          <w:noProof/>
          <w:sz w:val="22"/>
          <w:szCs w:val="22"/>
        </w:rPr>
      </w:pPr>
      <w:r w:rsidRPr="001937CF">
        <w:rPr>
          <w:rFonts w:ascii="Times New Roman" w:hAnsi="Times New Roman"/>
          <w:b/>
          <w:noProof/>
          <w:sz w:val="22"/>
          <w:szCs w:val="22"/>
        </w:rPr>
        <w:t xml:space="preserve">Класификация на рисковете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 xml:space="preserve">    </w:t>
      </w:r>
      <w:r w:rsidRPr="001937CF">
        <w:rPr>
          <w:rFonts w:ascii="Times New Roman" w:hAnsi="Times New Roman"/>
          <w:noProof/>
          <w:sz w:val="22"/>
          <w:szCs w:val="22"/>
        </w:rPr>
        <w:t>След като са дефинирани целите за всяко структурно звено, неговото ръководство и служителите, ангажирани със съответните дейности са в позиция да идентифицират критичните рискове, които биха могли да възпрепятстват постигането на целите.</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 xml:space="preserve">   </w:t>
      </w:r>
      <w:r w:rsidRPr="001937CF">
        <w:rPr>
          <w:rFonts w:ascii="Times New Roman" w:hAnsi="Times New Roman"/>
          <w:noProof/>
          <w:sz w:val="22"/>
          <w:szCs w:val="22"/>
        </w:rPr>
        <w:t>Необходимо е да се използва единна класификация и дефиниция на рисковете, които се идентифицират, за да може да се определят:</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w:t>
      </w:r>
      <w:r w:rsidRPr="001937CF">
        <w:rPr>
          <w:rFonts w:ascii="Times New Roman" w:hAnsi="Times New Roman"/>
          <w:noProof/>
          <w:sz w:val="22"/>
          <w:szCs w:val="22"/>
        </w:rPr>
        <w:tab/>
        <w:t xml:space="preserve">Всички рискове, които са общи за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r w:rsidR="00267AF0" w:rsidRPr="001937CF">
        <w:rPr>
          <w:rFonts w:ascii="Times New Roman" w:hAnsi="Times New Roman"/>
          <w:noProof/>
          <w:sz w:val="22"/>
          <w:szCs w:val="22"/>
        </w:rPr>
        <w:t xml:space="preserve"> </w:t>
      </w:r>
      <w:r w:rsidRPr="001937CF">
        <w:rPr>
          <w:rFonts w:ascii="Times New Roman" w:hAnsi="Times New Roman"/>
          <w:noProof/>
          <w:sz w:val="22"/>
          <w:szCs w:val="22"/>
        </w:rPr>
        <w:t>(т. е. те биха могли да повлияят постигането на целите на организацията като цяло);</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w:t>
      </w:r>
      <w:r w:rsidRPr="001937CF">
        <w:rPr>
          <w:rFonts w:ascii="Times New Roman" w:hAnsi="Times New Roman"/>
          <w:noProof/>
          <w:sz w:val="22"/>
          <w:szCs w:val="22"/>
        </w:rPr>
        <w:tab/>
        <w:t xml:space="preserve">Взаимосвързаните рискове (например, проявлението на един или повече риска в една дирекция би могло да доведе до проявлението на даден риск в друга </w:t>
      </w:r>
      <w:r w:rsidRPr="001937CF">
        <w:rPr>
          <w:rFonts w:ascii="Times New Roman" w:hAnsi="Times New Roman"/>
          <w:noProof/>
          <w:sz w:val="22"/>
          <w:szCs w:val="22"/>
          <w:lang w:val="bg-BG"/>
        </w:rPr>
        <w:t>дирекция</w:t>
      </w:r>
      <w:r w:rsidRPr="001937CF">
        <w:rPr>
          <w:rFonts w:ascii="Times New Roman" w:hAnsi="Times New Roman"/>
          <w:noProof/>
          <w:sz w:val="22"/>
          <w:szCs w:val="22"/>
        </w:rPr>
        <w:t>);</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w:t>
      </w:r>
      <w:r w:rsidRPr="001937CF">
        <w:rPr>
          <w:rFonts w:ascii="Times New Roman" w:hAnsi="Times New Roman"/>
          <w:noProof/>
          <w:sz w:val="22"/>
          <w:szCs w:val="22"/>
        </w:rPr>
        <w:tab/>
        <w:t>Рискове, които са се проявили в миналото (позволява да се черпи от предишен опит, да се проследява развитието на даден риск, да се синхронизират усилията).</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 xml:space="preserve">  </w:t>
      </w:r>
      <w:r w:rsidRPr="001937CF">
        <w:rPr>
          <w:rFonts w:ascii="Times New Roman" w:hAnsi="Times New Roman"/>
          <w:noProof/>
          <w:sz w:val="22"/>
          <w:szCs w:val="22"/>
        </w:rPr>
        <w:t>Веднъж идентифицирани, рисковете се отнасят към съответните категории и се групират.</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 xml:space="preserve">  </w:t>
      </w:r>
      <w:r w:rsidRPr="001937CF">
        <w:rPr>
          <w:rFonts w:ascii="Times New Roman" w:hAnsi="Times New Roman"/>
          <w:noProof/>
          <w:sz w:val="22"/>
          <w:szCs w:val="22"/>
        </w:rPr>
        <w:t>Основната цел на такъв тип класификации е да се представи информация за естеството на идентифицираните рискове. По-долу са посочени примери за категории риск.</w:t>
      </w:r>
    </w:p>
    <w:p w:rsidR="00AB38B9" w:rsidRPr="001937CF" w:rsidRDefault="00AB38B9" w:rsidP="00AB38B9">
      <w:pPr>
        <w:jc w:val="both"/>
        <w:rPr>
          <w:rFonts w:ascii="Times New Roman" w:hAnsi="Times New Roman"/>
          <w:noProof/>
          <w:color w:val="FF0000"/>
          <w:sz w:val="22"/>
          <w:szCs w:val="22"/>
        </w:rPr>
      </w:pPr>
      <w:r w:rsidRPr="001937CF">
        <w:rPr>
          <w:rFonts w:ascii="Times New Roman" w:hAnsi="Times New Roman"/>
          <w:noProof/>
          <w:sz w:val="22"/>
          <w:szCs w:val="22"/>
        </w:rPr>
        <w:lastRenderedPageBreak/>
        <w:t>Всеки риск се отнася към категория, което позволява по-детайлно и структурирано описание на конкретните заплахи.</w:t>
      </w:r>
      <w:r w:rsidRPr="001937CF">
        <w:rPr>
          <w:rFonts w:ascii="Times New Roman" w:hAnsi="Times New Roman"/>
          <w:noProof/>
          <w:color w:val="FF0000"/>
          <w:sz w:val="22"/>
          <w:szCs w:val="22"/>
        </w:rPr>
        <w:t xml:space="preserve">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color w:val="FF0000"/>
          <w:sz w:val="22"/>
          <w:szCs w:val="22"/>
          <w:lang w:val="bg-BG"/>
        </w:rPr>
        <w:t xml:space="preserve">   </w:t>
      </w:r>
      <w:r w:rsidRPr="001937CF">
        <w:rPr>
          <w:rFonts w:ascii="Times New Roman" w:hAnsi="Times New Roman"/>
          <w:noProof/>
          <w:sz w:val="22"/>
          <w:szCs w:val="22"/>
          <w:lang w:val="bg-BG"/>
        </w:rPr>
        <w:t xml:space="preserve">Колкото </w:t>
      </w:r>
      <w:r w:rsidRPr="001937CF">
        <w:rPr>
          <w:rFonts w:ascii="Times New Roman" w:hAnsi="Times New Roman"/>
          <w:noProof/>
          <w:sz w:val="22"/>
          <w:szCs w:val="22"/>
        </w:rPr>
        <w:t>по-конкретно определяме и групираме дадени рискове по общите им белези, толкова по-ефективен и ефикасен е контролът, който създаваме, внедряваме и прилагаме за ограничаването им.</w:t>
      </w:r>
    </w:p>
    <w:p w:rsidR="00AB38B9" w:rsidRDefault="00AB38B9" w:rsidP="00AB38B9">
      <w:pPr>
        <w:jc w:val="both"/>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Примери за конкретни категории рискове са изброени по-долу:</w:t>
      </w:r>
    </w:p>
    <w:p w:rsidR="00267AF0" w:rsidRPr="001937CF" w:rsidRDefault="00267AF0" w:rsidP="00AB38B9">
      <w:pPr>
        <w:jc w:val="both"/>
        <w:rPr>
          <w:rFonts w:ascii="Times New Roman" w:eastAsia="MS Mincho" w:hAnsi="Times New Roman"/>
          <w:sz w:val="22"/>
          <w:szCs w:val="22"/>
          <w:lang w:val="bg-BG" w:eastAsia="bg-BG"/>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0"/>
        <w:gridCol w:w="6080"/>
        <w:gridCol w:w="746"/>
      </w:tblGrid>
      <w:tr w:rsidR="00AB38B9" w:rsidRPr="001937CF" w:rsidTr="001937CF">
        <w:tc>
          <w:tcPr>
            <w:tcW w:w="278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eastAsia="MS Mincho" w:hAnsi="Times New Roman"/>
                <w:b/>
                <w:sz w:val="22"/>
                <w:szCs w:val="22"/>
                <w:lang w:val="bg-BG" w:eastAsia="bg-BG"/>
              </w:rPr>
            </w:pPr>
          </w:p>
          <w:p w:rsidR="00AB38B9" w:rsidRPr="001937CF" w:rsidRDefault="00AB38B9" w:rsidP="001937CF">
            <w:pPr>
              <w:jc w:val="center"/>
              <w:rPr>
                <w:rFonts w:ascii="Times New Roman" w:eastAsia="MS Mincho" w:hAnsi="Times New Roman"/>
                <w:b/>
                <w:sz w:val="22"/>
                <w:szCs w:val="22"/>
                <w:lang w:val="bg-BG" w:eastAsia="bg-BG"/>
              </w:rPr>
            </w:pPr>
            <w:r w:rsidRPr="001937CF">
              <w:rPr>
                <w:rFonts w:ascii="Times New Roman" w:eastAsia="MS Mincho" w:hAnsi="Times New Roman"/>
                <w:b/>
                <w:sz w:val="22"/>
                <w:szCs w:val="22"/>
                <w:lang w:val="bg-BG" w:eastAsia="bg-BG"/>
              </w:rPr>
              <w:t>Видове риск</w:t>
            </w:r>
          </w:p>
        </w:tc>
        <w:tc>
          <w:tcPr>
            <w:tcW w:w="608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eastAsia="MS Mincho" w:hAnsi="Times New Roman"/>
                <w:b/>
                <w:sz w:val="22"/>
                <w:szCs w:val="22"/>
                <w:lang w:val="bg-BG" w:eastAsia="bg-BG"/>
              </w:rPr>
            </w:pPr>
          </w:p>
          <w:p w:rsidR="00AB38B9" w:rsidRPr="001937CF" w:rsidRDefault="00AB38B9" w:rsidP="001937CF">
            <w:pPr>
              <w:jc w:val="center"/>
              <w:rPr>
                <w:rFonts w:ascii="Times New Roman" w:eastAsia="MS Mincho" w:hAnsi="Times New Roman"/>
                <w:b/>
                <w:sz w:val="22"/>
                <w:szCs w:val="22"/>
                <w:lang w:val="bg-BG" w:eastAsia="bg-BG"/>
              </w:rPr>
            </w:pPr>
            <w:r w:rsidRPr="001937CF">
              <w:rPr>
                <w:rFonts w:ascii="Times New Roman" w:eastAsia="MS Mincho" w:hAnsi="Times New Roman"/>
                <w:b/>
                <w:sz w:val="22"/>
                <w:szCs w:val="22"/>
                <w:lang w:val="bg-BG" w:eastAsia="bg-BG"/>
              </w:rPr>
              <w:t>Описание на риск</w:t>
            </w:r>
          </w:p>
        </w:tc>
        <w:tc>
          <w:tcPr>
            <w:tcW w:w="746"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eastAsia="MS Mincho" w:hAnsi="Times New Roman"/>
                <w:b/>
                <w:sz w:val="22"/>
                <w:szCs w:val="22"/>
                <w:lang w:val="bg-BG" w:eastAsia="bg-BG"/>
              </w:rPr>
            </w:pPr>
            <w:r w:rsidRPr="001937CF">
              <w:rPr>
                <w:rFonts w:ascii="Times New Roman" w:eastAsia="MS Mincho" w:hAnsi="Times New Roman"/>
                <w:b/>
                <w:sz w:val="22"/>
                <w:szCs w:val="22"/>
                <w:lang w:val="bg-BG" w:eastAsia="bg-BG"/>
              </w:rPr>
              <w:t>№ Риск</w:t>
            </w:r>
          </w:p>
        </w:tc>
      </w:tr>
      <w:tr w:rsidR="00AB38B9" w:rsidRPr="001937CF" w:rsidTr="001937CF">
        <w:tc>
          <w:tcPr>
            <w:tcW w:w="278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Риск, свързан с човешки ресурс</w:t>
            </w:r>
          </w:p>
        </w:tc>
        <w:tc>
          <w:tcPr>
            <w:tcW w:w="608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Риск, произтичащ от неправилно разпределение на ролите и отговорностите, неадекватна организационна структура, неспазване на законови изисквания или неосигуряване на нормални условия на труд на хората от организацията и други.</w:t>
            </w:r>
          </w:p>
        </w:tc>
        <w:tc>
          <w:tcPr>
            <w:tcW w:w="746"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1</w:t>
            </w:r>
          </w:p>
        </w:tc>
      </w:tr>
      <w:tr w:rsidR="00AB38B9" w:rsidRPr="001937CF" w:rsidTr="001937CF">
        <w:tc>
          <w:tcPr>
            <w:tcW w:w="278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Риск, свързан с информационните технологии</w:t>
            </w:r>
          </w:p>
        </w:tc>
        <w:tc>
          <w:tcPr>
            <w:tcW w:w="608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Рискове, свързани с комуникационните канали, качество и навременност на информацията, доклади на ръководството и други.</w:t>
            </w:r>
          </w:p>
        </w:tc>
        <w:tc>
          <w:tcPr>
            <w:tcW w:w="746"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2</w:t>
            </w:r>
          </w:p>
        </w:tc>
      </w:tr>
      <w:tr w:rsidR="00AB38B9" w:rsidRPr="001937CF" w:rsidTr="001937CF">
        <w:tc>
          <w:tcPr>
            <w:tcW w:w="278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Оперативен риск</w:t>
            </w:r>
          </w:p>
        </w:tc>
        <w:tc>
          <w:tcPr>
            <w:tcW w:w="608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Риск, произтичащ от  неправилното функциониране на процесите или свързани с неадекватност на контролната среда</w:t>
            </w:r>
          </w:p>
        </w:tc>
        <w:tc>
          <w:tcPr>
            <w:tcW w:w="746"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eastAsia="MS Mincho" w:hAnsi="Times New Roman"/>
                <w:sz w:val="22"/>
                <w:szCs w:val="22"/>
                <w:lang w:eastAsia="bg-BG"/>
              </w:rPr>
            </w:pPr>
            <w:r w:rsidRPr="001937CF">
              <w:rPr>
                <w:rFonts w:ascii="Times New Roman" w:eastAsia="MS Mincho" w:hAnsi="Times New Roman"/>
                <w:sz w:val="22"/>
                <w:szCs w:val="22"/>
                <w:lang w:eastAsia="bg-BG"/>
              </w:rPr>
              <w:t>3</w:t>
            </w:r>
          </w:p>
        </w:tc>
      </w:tr>
      <w:tr w:rsidR="00AB38B9" w:rsidRPr="001937CF" w:rsidTr="001937CF">
        <w:tc>
          <w:tcPr>
            <w:tcW w:w="278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Правен риск или регулаторни рискове</w:t>
            </w:r>
          </w:p>
        </w:tc>
        <w:tc>
          <w:tcPr>
            <w:tcW w:w="608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Рискове, възникващи от промяна в националното или на</w:t>
            </w:r>
          </w:p>
          <w:p w:rsidR="00AB38B9" w:rsidRPr="001937CF" w:rsidRDefault="00AB38B9" w:rsidP="001937CF">
            <w:pPr>
              <w:jc w:val="both"/>
              <w:rPr>
                <w:rFonts w:ascii="Times New Roman" w:eastAsia="MS Mincho" w:hAnsi="Times New Roman"/>
                <w:sz w:val="22"/>
                <w:szCs w:val="22"/>
                <w:lang w:val="bg-BG" w:eastAsia="bg-BG"/>
              </w:rPr>
            </w:pPr>
            <w:r w:rsidRPr="001937CF">
              <w:rPr>
                <w:rFonts w:ascii="Times New Roman" w:hAnsi="Times New Roman"/>
                <w:sz w:val="22"/>
                <w:szCs w:val="22"/>
                <w:lang w:val="bg-BG" w:eastAsia="bg-BG"/>
              </w:rPr>
              <w:t>ЕС законодателство</w:t>
            </w:r>
          </w:p>
        </w:tc>
        <w:tc>
          <w:tcPr>
            <w:tcW w:w="746"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4</w:t>
            </w:r>
          </w:p>
        </w:tc>
      </w:tr>
      <w:tr w:rsidR="00AB38B9" w:rsidRPr="001937CF" w:rsidTr="001937CF">
        <w:tc>
          <w:tcPr>
            <w:tcW w:w="278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Договорен или партньорски риск</w:t>
            </w:r>
          </w:p>
        </w:tc>
        <w:tc>
          <w:tcPr>
            <w:tcW w:w="608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rPr>
                <w:rFonts w:ascii="Times New Roman" w:hAnsi="Times New Roman"/>
                <w:sz w:val="22"/>
                <w:szCs w:val="22"/>
                <w:lang w:val="bg-BG" w:eastAsia="bg-BG"/>
              </w:rPr>
            </w:pPr>
            <w:r w:rsidRPr="001937CF">
              <w:rPr>
                <w:rFonts w:ascii="Times New Roman" w:eastAsia="MS Mincho" w:hAnsi="Times New Roman"/>
                <w:sz w:val="22"/>
                <w:szCs w:val="22"/>
                <w:lang w:val="bg-BG" w:eastAsia="bg-BG"/>
              </w:rPr>
              <w:t xml:space="preserve">Рисковете, </w:t>
            </w:r>
            <w:r w:rsidRPr="001937CF">
              <w:rPr>
                <w:rFonts w:ascii="Times New Roman" w:hAnsi="Times New Roman"/>
                <w:sz w:val="22"/>
                <w:szCs w:val="22"/>
                <w:lang w:val="bg-BG" w:eastAsia="bg-BG"/>
              </w:rPr>
              <w:t>възникващи от неуспех на партньор или</w:t>
            </w:r>
          </w:p>
          <w:p w:rsidR="00AB38B9" w:rsidRPr="001937CF" w:rsidRDefault="00AB38B9" w:rsidP="001937CF">
            <w:pPr>
              <w:jc w:val="both"/>
              <w:rPr>
                <w:rFonts w:ascii="Times New Roman" w:eastAsia="MS Mincho" w:hAnsi="Times New Roman"/>
                <w:sz w:val="22"/>
                <w:szCs w:val="22"/>
                <w:lang w:val="bg-BG" w:eastAsia="bg-BG"/>
              </w:rPr>
            </w:pPr>
            <w:r w:rsidRPr="001937CF">
              <w:rPr>
                <w:rFonts w:ascii="Times New Roman" w:hAnsi="Times New Roman"/>
                <w:sz w:val="22"/>
                <w:szCs w:val="22"/>
                <w:lang w:val="bg-BG" w:eastAsia="bg-BG"/>
              </w:rPr>
              <w:t>доставчик на обществена услуга</w:t>
            </w:r>
            <w:r w:rsidRPr="001937CF">
              <w:rPr>
                <w:rFonts w:ascii="Times New Roman" w:eastAsia="MS Mincho" w:hAnsi="Times New Roman"/>
                <w:sz w:val="22"/>
                <w:szCs w:val="22"/>
                <w:lang w:val="bg-BG" w:eastAsia="bg-BG"/>
              </w:rPr>
              <w:t>.</w:t>
            </w:r>
          </w:p>
        </w:tc>
        <w:tc>
          <w:tcPr>
            <w:tcW w:w="746"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5</w:t>
            </w:r>
          </w:p>
        </w:tc>
      </w:tr>
      <w:tr w:rsidR="00AB38B9" w:rsidRPr="001937CF" w:rsidTr="001937CF">
        <w:tc>
          <w:tcPr>
            <w:tcW w:w="278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Финансов риск</w:t>
            </w:r>
          </w:p>
        </w:tc>
        <w:tc>
          <w:tcPr>
            <w:tcW w:w="608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rPr>
                <w:rFonts w:ascii="Times New Roman" w:hAnsi="Times New Roman"/>
                <w:sz w:val="22"/>
                <w:szCs w:val="22"/>
                <w:lang w:val="bg-BG" w:eastAsia="bg-BG"/>
              </w:rPr>
            </w:pPr>
            <w:r w:rsidRPr="001937CF">
              <w:rPr>
                <w:rFonts w:ascii="Times New Roman" w:eastAsia="MS Mincho" w:hAnsi="Times New Roman"/>
                <w:sz w:val="22"/>
                <w:szCs w:val="22"/>
                <w:lang w:val="bg-BG" w:eastAsia="bg-BG"/>
              </w:rPr>
              <w:t xml:space="preserve">Рискът от финансови загуби, </w:t>
            </w:r>
            <w:r w:rsidRPr="001937CF">
              <w:rPr>
                <w:rFonts w:ascii="Times New Roman" w:hAnsi="Times New Roman"/>
                <w:sz w:val="22"/>
                <w:szCs w:val="22"/>
                <w:lang w:val="bg-BG" w:eastAsia="bg-BG"/>
              </w:rPr>
              <w:t>причинени от недостатъчно финансиране или от</w:t>
            </w:r>
          </w:p>
          <w:p w:rsidR="00AB38B9" w:rsidRPr="001937CF" w:rsidRDefault="00AB38B9" w:rsidP="001937CF">
            <w:pPr>
              <w:jc w:val="both"/>
              <w:rPr>
                <w:rFonts w:ascii="Times New Roman" w:eastAsia="MS Mincho" w:hAnsi="Times New Roman"/>
                <w:sz w:val="22"/>
                <w:szCs w:val="22"/>
                <w:lang w:val="bg-BG" w:eastAsia="bg-BG"/>
              </w:rPr>
            </w:pPr>
            <w:r w:rsidRPr="001937CF">
              <w:rPr>
                <w:rFonts w:ascii="Times New Roman" w:hAnsi="Times New Roman"/>
                <w:sz w:val="22"/>
                <w:szCs w:val="22"/>
                <w:lang w:val="bg-BG" w:eastAsia="bg-BG"/>
              </w:rPr>
              <w:t>неефективно, неефикасно или неикономично разходване на средствата</w:t>
            </w:r>
            <w:r w:rsidRPr="001937CF">
              <w:rPr>
                <w:rFonts w:ascii="Times New Roman" w:eastAsia="MS Mincho" w:hAnsi="Times New Roman"/>
                <w:sz w:val="22"/>
                <w:szCs w:val="22"/>
                <w:lang w:val="bg-BG" w:eastAsia="bg-BG"/>
              </w:rPr>
              <w:t>.</w:t>
            </w:r>
          </w:p>
        </w:tc>
        <w:tc>
          <w:tcPr>
            <w:tcW w:w="746"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6</w:t>
            </w:r>
          </w:p>
        </w:tc>
      </w:tr>
      <w:tr w:rsidR="00AB38B9" w:rsidRPr="001937CF" w:rsidTr="001937CF">
        <w:tc>
          <w:tcPr>
            <w:tcW w:w="278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Икономически риск</w:t>
            </w:r>
          </w:p>
        </w:tc>
        <w:tc>
          <w:tcPr>
            <w:tcW w:w="608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rPr>
                <w:rFonts w:ascii="Times New Roman" w:hAnsi="Times New Roman"/>
                <w:sz w:val="22"/>
                <w:szCs w:val="22"/>
                <w:lang w:val="bg-BG" w:eastAsia="bg-BG"/>
              </w:rPr>
            </w:pPr>
            <w:r w:rsidRPr="001937CF">
              <w:rPr>
                <w:rFonts w:ascii="Times New Roman" w:eastAsia="MS Mincho" w:hAnsi="Times New Roman"/>
                <w:sz w:val="22"/>
                <w:szCs w:val="22"/>
                <w:lang w:val="bg-BG" w:eastAsia="bg-BG"/>
              </w:rPr>
              <w:t xml:space="preserve">Рискове, </w:t>
            </w:r>
            <w:r w:rsidRPr="001937CF">
              <w:rPr>
                <w:rFonts w:ascii="Times New Roman" w:hAnsi="Times New Roman"/>
                <w:sz w:val="22"/>
                <w:szCs w:val="22"/>
                <w:lang w:val="bg-BG" w:eastAsia="bg-BG"/>
              </w:rPr>
              <w:t>породени от особеностите и/или промяната на</w:t>
            </w:r>
          </w:p>
          <w:p w:rsidR="00AB38B9" w:rsidRPr="001937CF" w:rsidRDefault="00AB38B9" w:rsidP="001937CF">
            <w:pPr>
              <w:rPr>
                <w:rFonts w:ascii="Times New Roman" w:eastAsia="MS Mincho" w:hAnsi="Times New Roman"/>
                <w:sz w:val="22"/>
                <w:szCs w:val="22"/>
                <w:lang w:val="bg-BG" w:eastAsia="bg-BG"/>
              </w:rPr>
            </w:pPr>
            <w:r w:rsidRPr="001937CF">
              <w:rPr>
                <w:rFonts w:ascii="Times New Roman" w:hAnsi="Times New Roman"/>
                <w:sz w:val="22"/>
                <w:szCs w:val="22"/>
                <w:lang w:val="bg-BG" w:eastAsia="bg-BG"/>
              </w:rPr>
              <w:t xml:space="preserve">икономическата система (инфлация, конкуренция и </w:t>
            </w:r>
            <w:proofErr w:type="spellStart"/>
            <w:r w:rsidRPr="001937CF">
              <w:rPr>
                <w:rFonts w:ascii="Times New Roman" w:hAnsi="Times New Roman"/>
                <w:sz w:val="22"/>
                <w:szCs w:val="22"/>
                <w:lang w:val="bg-BG" w:eastAsia="bg-BG"/>
              </w:rPr>
              <w:t>др</w:t>
            </w:r>
            <w:proofErr w:type="spellEnd"/>
            <w:r w:rsidRPr="001937CF">
              <w:rPr>
                <w:rFonts w:ascii="Times New Roman" w:hAnsi="Times New Roman"/>
                <w:sz w:val="22"/>
                <w:szCs w:val="22"/>
                <w:lang w:val="bg-BG" w:eastAsia="bg-BG"/>
              </w:rPr>
              <w:t xml:space="preserve">). </w:t>
            </w:r>
          </w:p>
        </w:tc>
        <w:tc>
          <w:tcPr>
            <w:tcW w:w="746"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7</w:t>
            </w:r>
          </w:p>
        </w:tc>
      </w:tr>
      <w:tr w:rsidR="00AB38B9" w:rsidRPr="001937CF" w:rsidTr="001937CF">
        <w:tc>
          <w:tcPr>
            <w:tcW w:w="278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Риск, свързан с околната среда /природо-климатичен или екологичен/</w:t>
            </w:r>
          </w:p>
        </w:tc>
        <w:tc>
          <w:tcPr>
            <w:tcW w:w="608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Рискове, свързани с промяна на околната среда.</w:t>
            </w:r>
          </w:p>
        </w:tc>
        <w:tc>
          <w:tcPr>
            <w:tcW w:w="746"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8</w:t>
            </w:r>
          </w:p>
        </w:tc>
      </w:tr>
      <w:tr w:rsidR="00AB38B9" w:rsidRPr="001937CF" w:rsidTr="001937CF">
        <w:tc>
          <w:tcPr>
            <w:tcW w:w="278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Риск за сигурността</w:t>
            </w:r>
          </w:p>
        </w:tc>
        <w:tc>
          <w:tcPr>
            <w:tcW w:w="608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Риск от неоторизиран достъп или злоупотреба с конфиденциална и чувствителна информация и данни, както и от неосигурена физическа сигурност на хора и активи на организацията.</w:t>
            </w:r>
          </w:p>
        </w:tc>
        <w:tc>
          <w:tcPr>
            <w:tcW w:w="746"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9</w:t>
            </w:r>
          </w:p>
        </w:tc>
      </w:tr>
      <w:tr w:rsidR="00AB38B9" w:rsidRPr="001937CF" w:rsidTr="001937CF">
        <w:tc>
          <w:tcPr>
            <w:tcW w:w="278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Риск при събиране, обработване и съхранение на личните данни</w:t>
            </w:r>
          </w:p>
        </w:tc>
        <w:tc>
          <w:tcPr>
            <w:tcW w:w="608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Рискове, произтичащи от: пропуски в организационно-техническите мерки за защита на данните; обработване на лични данни без законово основание; риск от неправомерно изтегляне на информация</w:t>
            </w:r>
            <w:r w:rsidRPr="001937CF">
              <w:rPr>
                <w:rFonts w:ascii="Times New Roman" w:eastAsia="MS Mincho" w:hAnsi="Times New Roman"/>
                <w:sz w:val="22"/>
                <w:szCs w:val="22"/>
                <w:lang w:eastAsia="bg-BG"/>
              </w:rPr>
              <w:t xml:space="preserve"> </w:t>
            </w:r>
            <w:r w:rsidRPr="001937CF">
              <w:rPr>
                <w:rFonts w:ascii="Times New Roman" w:eastAsia="MS Mincho" w:hAnsi="Times New Roman"/>
                <w:sz w:val="22"/>
                <w:szCs w:val="22"/>
                <w:lang w:val="bg-BG" w:eastAsia="bg-BG"/>
              </w:rPr>
              <w:t>- хакерска атака и др.</w:t>
            </w:r>
          </w:p>
        </w:tc>
        <w:tc>
          <w:tcPr>
            <w:tcW w:w="746"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10</w:t>
            </w:r>
          </w:p>
        </w:tc>
      </w:tr>
      <w:tr w:rsidR="00AB38B9" w:rsidRPr="001937CF" w:rsidTr="001937CF">
        <w:tc>
          <w:tcPr>
            <w:tcW w:w="278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Корупционен риск</w:t>
            </w:r>
          </w:p>
        </w:tc>
        <w:tc>
          <w:tcPr>
            <w:tcW w:w="608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Рискът от искане, даване, предлагане или приемане пряко или косвено на подкуп или всяка друга облага или обещаването на такава, което засяга надлежно изпълнение на едно или повече задължения или поведението на засегнатото лице.</w:t>
            </w:r>
          </w:p>
        </w:tc>
        <w:tc>
          <w:tcPr>
            <w:tcW w:w="746"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11</w:t>
            </w:r>
          </w:p>
        </w:tc>
      </w:tr>
      <w:tr w:rsidR="00AB38B9" w:rsidRPr="001937CF" w:rsidTr="001937CF">
        <w:tc>
          <w:tcPr>
            <w:tcW w:w="278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Политически риск</w:t>
            </w:r>
          </w:p>
        </w:tc>
        <w:tc>
          <w:tcPr>
            <w:tcW w:w="608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hAnsi="Times New Roman"/>
                <w:sz w:val="22"/>
                <w:szCs w:val="22"/>
                <w:lang w:val="bg-BG"/>
              </w:rPr>
            </w:pPr>
            <w:r w:rsidRPr="001937CF">
              <w:rPr>
                <w:rFonts w:ascii="Times New Roman" w:hAnsi="Times New Roman"/>
                <w:sz w:val="22"/>
                <w:szCs w:val="22"/>
                <w:lang w:val="bg-BG"/>
              </w:rPr>
              <w:t>Риск от промени в парламента и в правителството, смяна на курса в провежданите или прокарване на нови политики, промяна в основни принципи, критично забавяне или липса на консенсус за вземане на ключови решения и др., свързани с политически решения.</w:t>
            </w:r>
          </w:p>
        </w:tc>
        <w:tc>
          <w:tcPr>
            <w:tcW w:w="746"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12</w:t>
            </w:r>
          </w:p>
        </w:tc>
      </w:tr>
      <w:tr w:rsidR="00AB38B9" w:rsidRPr="001937CF" w:rsidTr="001937CF">
        <w:tc>
          <w:tcPr>
            <w:tcW w:w="278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eastAsia="MS Mincho" w:hAnsi="Times New Roman"/>
                <w:sz w:val="22"/>
                <w:szCs w:val="22"/>
                <w:lang w:val="bg-BG" w:eastAsia="bg-BG"/>
              </w:rPr>
            </w:pPr>
            <w:r w:rsidRPr="001937CF">
              <w:rPr>
                <w:rFonts w:ascii="Times New Roman" w:eastAsia="MS Mincho" w:hAnsi="Times New Roman"/>
                <w:sz w:val="22"/>
                <w:szCs w:val="22"/>
                <w:lang w:val="bg-BG" w:eastAsia="bg-BG"/>
              </w:rPr>
              <w:t>Други</w:t>
            </w:r>
          </w:p>
        </w:tc>
        <w:tc>
          <w:tcPr>
            <w:tcW w:w="608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eastAsia="MS Mincho" w:hAnsi="Times New Roman"/>
                <w:sz w:val="22"/>
                <w:szCs w:val="22"/>
                <w:lang w:val="bg-BG" w:eastAsia="bg-BG"/>
              </w:rPr>
            </w:pPr>
          </w:p>
        </w:tc>
        <w:tc>
          <w:tcPr>
            <w:tcW w:w="746"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eastAsia="MS Mincho" w:hAnsi="Times New Roman"/>
                <w:sz w:val="22"/>
                <w:szCs w:val="22"/>
                <w:lang w:eastAsia="bg-BG"/>
              </w:rPr>
            </w:pPr>
            <w:r w:rsidRPr="001937CF">
              <w:rPr>
                <w:rFonts w:ascii="Times New Roman" w:eastAsia="MS Mincho" w:hAnsi="Times New Roman"/>
                <w:sz w:val="22"/>
                <w:szCs w:val="22"/>
                <w:lang w:eastAsia="bg-BG"/>
              </w:rPr>
              <w:t>13</w:t>
            </w:r>
          </w:p>
        </w:tc>
      </w:tr>
    </w:tbl>
    <w:p w:rsidR="00AB38B9" w:rsidRPr="001937CF" w:rsidRDefault="00AB38B9" w:rsidP="00AB38B9">
      <w:pPr>
        <w:jc w:val="both"/>
        <w:rPr>
          <w:rFonts w:ascii="Times New Roman" w:hAnsi="Times New Roman"/>
          <w:noProof/>
          <w:color w:val="FF0000"/>
          <w:sz w:val="22"/>
          <w:szCs w:val="22"/>
        </w:rPr>
      </w:pP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 xml:space="preserve">   </w:t>
      </w:r>
      <w:r w:rsidRPr="001937CF">
        <w:rPr>
          <w:rFonts w:ascii="Times New Roman" w:hAnsi="Times New Roman"/>
          <w:noProof/>
          <w:sz w:val="22"/>
          <w:szCs w:val="22"/>
        </w:rPr>
        <w:t xml:space="preserve">Класификацията на рисковете, използвана от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r w:rsidR="00267AF0" w:rsidRPr="001937CF">
        <w:rPr>
          <w:rFonts w:ascii="Times New Roman" w:hAnsi="Times New Roman"/>
          <w:noProof/>
          <w:sz w:val="22"/>
          <w:szCs w:val="22"/>
        </w:rPr>
        <w:t xml:space="preserve"> </w:t>
      </w:r>
      <w:r w:rsidRPr="001937CF">
        <w:rPr>
          <w:rFonts w:ascii="Times New Roman" w:hAnsi="Times New Roman"/>
          <w:noProof/>
          <w:sz w:val="22"/>
          <w:szCs w:val="22"/>
        </w:rPr>
        <w:t>включва четири нива: първо ниво - „Риск клас”, второ ниво - „Риск категория”, трето ниво - „Риск подкатегория” четвърто ниво - „Риск”.</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Петте основни риск класа са:</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 xml:space="preserve"> </w:t>
      </w:r>
      <w:r w:rsidRPr="001937CF">
        <w:rPr>
          <w:rFonts w:ascii="Times New Roman" w:hAnsi="Times New Roman"/>
          <w:noProof/>
          <w:sz w:val="22"/>
          <w:szCs w:val="22"/>
          <w:lang w:val="bg-BG"/>
        </w:rPr>
        <w:t>-</w:t>
      </w:r>
      <w:r w:rsidRPr="001937CF">
        <w:rPr>
          <w:rFonts w:ascii="Times New Roman" w:hAnsi="Times New Roman"/>
          <w:noProof/>
          <w:sz w:val="22"/>
          <w:szCs w:val="22"/>
        </w:rPr>
        <w:t xml:space="preserve">Управление и надзор,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lastRenderedPageBreak/>
        <w:t>-</w:t>
      </w:r>
      <w:r w:rsidRPr="001937CF">
        <w:rPr>
          <w:rFonts w:ascii="Times New Roman" w:hAnsi="Times New Roman"/>
          <w:noProof/>
          <w:sz w:val="22"/>
          <w:szCs w:val="22"/>
        </w:rPr>
        <w:t xml:space="preserve">Стратегия и планиране,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w:t>
      </w:r>
      <w:r w:rsidRPr="001937CF">
        <w:rPr>
          <w:rFonts w:ascii="Times New Roman" w:hAnsi="Times New Roman"/>
          <w:noProof/>
          <w:sz w:val="22"/>
          <w:szCs w:val="22"/>
        </w:rPr>
        <w:t xml:space="preserve">Оперативна дейност и инфраструктура,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w:t>
      </w:r>
      <w:r w:rsidRPr="001937CF">
        <w:rPr>
          <w:rFonts w:ascii="Times New Roman" w:hAnsi="Times New Roman"/>
          <w:noProof/>
          <w:sz w:val="22"/>
          <w:szCs w:val="22"/>
        </w:rPr>
        <w:t xml:space="preserve">Съответствие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w:t>
      </w:r>
      <w:r w:rsidRPr="001937CF">
        <w:rPr>
          <w:rFonts w:ascii="Times New Roman" w:hAnsi="Times New Roman"/>
          <w:noProof/>
          <w:sz w:val="22"/>
          <w:szCs w:val="22"/>
        </w:rPr>
        <w:t xml:space="preserve">Докладване.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 xml:space="preserve">Категориите, подкатегориите и отделните рискове в рамките на всеки един клас са представени в Карта на риска. </w:t>
      </w:r>
    </w:p>
    <w:p w:rsidR="00267AF0" w:rsidRDefault="00AB38B9" w:rsidP="00AB38B9">
      <w:pPr>
        <w:jc w:val="both"/>
        <w:rPr>
          <w:rFonts w:ascii="Times New Roman" w:hAnsi="Times New Roman"/>
          <w:noProof/>
          <w:sz w:val="22"/>
          <w:szCs w:val="22"/>
          <w:lang w:val="bg-BG"/>
        </w:rPr>
      </w:pPr>
      <w:r w:rsidRPr="001937CF">
        <w:rPr>
          <w:rFonts w:ascii="Times New Roman" w:hAnsi="Times New Roman"/>
          <w:noProof/>
          <w:sz w:val="22"/>
          <w:szCs w:val="22"/>
        </w:rPr>
        <w:t xml:space="preserve">Картата на риска е инструмент, който улеснява идентифицирането на рисковете за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r w:rsidRPr="001937CF">
        <w:rPr>
          <w:rFonts w:ascii="Times New Roman" w:hAnsi="Times New Roman"/>
          <w:noProof/>
          <w:sz w:val="22"/>
          <w:szCs w:val="22"/>
        </w:rPr>
        <w:t xml:space="preserve"> и предоставя единна рамка за класификация на рисковете. Тя не се разглежда като напълно изчерпателен списък за всички потенциални или приложими за </w:t>
      </w:r>
      <w:r w:rsidRPr="001937CF">
        <w:rPr>
          <w:rFonts w:ascii="Times New Roman" w:hAnsi="Times New Roman"/>
          <w:noProof/>
          <w:sz w:val="22"/>
          <w:szCs w:val="22"/>
          <w:lang w:val="bg-BG"/>
        </w:rPr>
        <w:t>дирекцията</w:t>
      </w:r>
      <w:r w:rsidRPr="001937CF">
        <w:rPr>
          <w:rFonts w:ascii="Times New Roman" w:hAnsi="Times New Roman"/>
          <w:noProof/>
          <w:sz w:val="22"/>
          <w:szCs w:val="22"/>
        </w:rPr>
        <w:t xml:space="preserve"> рискове. Изключително важно е на всички нива в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r w:rsidR="00267AF0" w:rsidRPr="001937CF">
        <w:rPr>
          <w:rFonts w:ascii="Times New Roman" w:hAnsi="Times New Roman"/>
          <w:noProof/>
          <w:sz w:val="22"/>
          <w:szCs w:val="22"/>
        </w:rPr>
        <w:t xml:space="preserve"> </w:t>
      </w:r>
      <w:r w:rsidRPr="001937CF">
        <w:rPr>
          <w:rFonts w:ascii="Times New Roman" w:hAnsi="Times New Roman"/>
          <w:noProof/>
          <w:sz w:val="22"/>
          <w:szCs w:val="22"/>
        </w:rPr>
        <w:t xml:space="preserve">и всички служители да използват една и съща терминология за дефиниране на риска. Ако към дадена риск подкатегория се прибави нов риск или се промени дефиницията на вече включен в класификацията риск, </w:t>
      </w:r>
      <w:r w:rsidRPr="001937CF">
        <w:rPr>
          <w:rFonts w:ascii="Times New Roman" w:hAnsi="Times New Roman"/>
          <w:noProof/>
          <w:sz w:val="22"/>
          <w:szCs w:val="22"/>
          <w:lang w:val="bg-BG"/>
        </w:rPr>
        <w:t>директора на дирекцията</w:t>
      </w:r>
      <w:r w:rsidRPr="001937CF">
        <w:rPr>
          <w:rFonts w:ascii="Times New Roman" w:hAnsi="Times New Roman"/>
          <w:noProof/>
          <w:sz w:val="22"/>
          <w:szCs w:val="22"/>
        </w:rPr>
        <w:t>, която е идентифицирал</w:t>
      </w:r>
      <w:r w:rsidRPr="001937CF">
        <w:rPr>
          <w:rFonts w:ascii="Times New Roman" w:hAnsi="Times New Roman"/>
          <w:noProof/>
          <w:sz w:val="22"/>
          <w:szCs w:val="22"/>
          <w:lang w:val="bg-BG"/>
        </w:rPr>
        <w:t>а</w:t>
      </w:r>
      <w:r w:rsidRPr="001937CF">
        <w:rPr>
          <w:rFonts w:ascii="Times New Roman" w:hAnsi="Times New Roman"/>
          <w:noProof/>
          <w:sz w:val="22"/>
          <w:szCs w:val="22"/>
        </w:rPr>
        <w:t xml:space="preserve"> необходимостта от промяната, е длъжен да обсъди решението си с </w:t>
      </w:r>
      <w:r w:rsidRPr="001937CF">
        <w:rPr>
          <w:rFonts w:ascii="Times New Roman" w:hAnsi="Times New Roman"/>
          <w:noProof/>
          <w:sz w:val="22"/>
          <w:szCs w:val="22"/>
          <w:lang w:val="bg-BG"/>
        </w:rPr>
        <w:t>Комитета</w:t>
      </w:r>
      <w:r w:rsidRPr="001937CF">
        <w:rPr>
          <w:rFonts w:ascii="Times New Roman" w:hAnsi="Times New Roman"/>
          <w:noProof/>
          <w:sz w:val="22"/>
          <w:szCs w:val="22"/>
        </w:rPr>
        <w:t xml:space="preserve"> по управление на риска, който да информира за това всички структури в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r w:rsidR="00267AF0" w:rsidRPr="001937CF">
        <w:rPr>
          <w:rFonts w:ascii="Times New Roman" w:hAnsi="Times New Roman"/>
          <w:noProof/>
          <w:sz w:val="22"/>
          <w:szCs w:val="22"/>
        </w:rPr>
        <w:t xml:space="preserve"> </w:t>
      </w:r>
    </w:p>
    <w:p w:rsidR="00AB38B9" w:rsidRPr="001937CF" w:rsidRDefault="00AB38B9" w:rsidP="00AB38B9">
      <w:pPr>
        <w:jc w:val="both"/>
        <w:rPr>
          <w:rFonts w:ascii="Times New Roman" w:hAnsi="Times New Roman"/>
          <w:b/>
          <w:noProof/>
          <w:sz w:val="22"/>
          <w:szCs w:val="22"/>
        </w:rPr>
      </w:pPr>
      <w:r w:rsidRPr="001937CF">
        <w:rPr>
          <w:rFonts w:ascii="Times New Roman" w:hAnsi="Times New Roman"/>
          <w:b/>
          <w:noProof/>
          <w:sz w:val="22"/>
          <w:szCs w:val="22"/>
        </w:rPr>
        <w:t xml:space="preserve">2.3.  Попълване на картата на риска </w:t>
      </w:r>
    </w:p>
    <w:p w:rsidR="00AB38B9" w:rsidRPr="001937CF" w:rsidRDefault="00AB38B9" w:rsidP="00AB38B9">
      <w:pPr>
        <w:jc w:val="both"/>
        <w:rPr>
          <w:rFonts w:ascii="Times New Roman" w:hAnsi="Times New Roman"/>
          <w:noProof/>
          <w:sz w:val="22"/>
          <w:szCs w:val="22"/>
          <w:lang w:val="bg-BG"/>
        </w:rPr>
      </w:pPr>
      <w:r w:rsidRPr="001937CF">
        <w:rPr>
          <w:rFonts w:ascii="Times New Roman" w:hAnsi="Times New Roman"/>
          <w:noProof/>
          <w:sz w:val="22"/>
          <w:szCs w:val="22"/>
        </w:rPr>
        <w:t xml:space="preserve"> Картата на риска е документ в установения формат, който е еднакъв за всяка една дирекция и за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r w:rsidR="00267AF0" w:rsidRPr="001937CF">
        <w:rPr>
          <w:rFonts w:ascii="Times New Roman" w:hAnsi="Times New Roman"/>
          <w:noProof/>
          <w:sz w:val="22"/>
          <w:szCs w:val="22"/>
        </w:rPr>
        <w:t xml:space="preserve"> </w:t>
      </w:r>
      <w:r w:rsidRPr="001937CF">
        <w:rPr>
          <w:rFonts w:ascii="Times New Roman" w:hAnsi="Times New Roman"/>
          <w:noProof/>
          <w:sz w:val="22"/>
          <w:szCs w:val="22"/>
        </w:rPr>
        <w:t xml:space="preserve">като цяло. Директорите на съответните дирекции в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r w:rsidR="00267AF0" w:rsidRPr="001937CF">
        <w:rPr>
          <w:rFonts w:ascii="Times New Roman" w:hAnsi="Times New Roman"/>
          <w:noProof/>
          <w:sz w:val="22"/>
          <w:szCs w:val="22"/>
        </w:rPr>
        <w:t xml:space="preserve"> </w:t>
      </w:r>
      <w:r w:rsidRPr="001937CF">
        <w:rPr>
          <w:rFonts w:ascii="Times New Roman" w:hAnsi="Times New Roman"/>
          <w:noProof/>
          <w:sz w:val="22"/>
          <w:szCs w:val="22"/>
        </w:rPr>
        <w:t xml:space="preserve">попълват </w:t>
      </w:r>
      <w:r w:rsidRPr="001937CF">
        <w:rPr>
          <w:rFonts w:ascii="Times New Roman" w:hAnsi="Times New Roman"/>
          <w:noProof/>
          <w:sz w:val="22"/>
          <w:szCs w:val="22"/>
          <w:lang w:val="bg-BG"/>
        </w:rPr>
        <w:t>Формуляр за идентифициране</w:t>
      </w:r>
      <w:r w:rsidRPr="001937CF">
        <w:rPr>
          <w:rFonts w:ascii="Times New Roman" w:hAnsi="Times New Roman"/>
          <w:noProof/>
          <w:sz w:val="22"/>
          <w:szCs w:val="22"/>
        </w:rPr>
        <w:t xml:space="preserve"> на риска за своята дирекция</w:t>
      </w:r>
      <w:r w:rsidRPr="001937CF">
        <w:rPr>
          <w:rFonts w:ascii="Times New Roman" w:hAnsi="Times New Roman"/>
          <w:noProof/>
          <w:sz w:val="22"/>
          <w:szCs w:val="22"/>
          <w:lang w:val="bg-BG"/>
        </w:rPr>
        <w:t xml:space="preserve"> /Приложение 1/</w:t>
      </w:r>
      <w:r w:rsidRPr="001937CF">
        <w:rPr>
          <w:rFonts w:ascii="Times New Roman" w:hAnsi="Times New Roman"/>
          <w:noProof/>
          <w:sz w:val="22"/>
          <w:szCs w:val="22"/>
        </w:rPr>
        <w:t xml:space="preserve">. Попълнената Карта на риска от всяко структурно звено се представя пред </w:t>
      </w:r>
      <w:r w:rsidRPr="001937CF">
        <w:rPr>
          <w:rFonts w:ascii="Times New Roman" w:hAnsi="Times New Roman"/>
          <w:noProof/>
          <w:sz w:val="22"/>
          <w:szCs w:val="22"/>
          <w:lang w:val="bg-BG"/>
        </w:rPr>
        <w:t>Работна група</w:t>
      </w:r>
      <w:r w:rsidRPr="001937CF">
        <w:rPr>
          <w:rFonts w:ascii="Times New Roman" w:hAnsi="Times New Roman"/>
          <w:noProof/>
          <w:sz w:val="22"/>
          <w:szCs w:val="22"/>
        </w:rPr>
        <w:t xml:space="preserve"> по управление на риска за създаване на </w:t>
      </w:r>
      <w:r w:rsidRPr="001937CF">
        <w:rPr>
          <w:rFonts w:ascii="Times New Roman" w:hAnsi="Times New Roman"/>
          <w:noProof/>
          <w:sz w:val="22"/>
          <w:szCs w:val="22"/>
          <w:lang w:val="bg-BG"/>
        </w:rPr>
        <w:t>Формуляр за индивидуална оценка</w:t>
      </w:r>
      <w:r w:rsidRPr="001937CF">
        <w:rPr>
          <w:rFonts w:ascii="Times New Roman" w:hAnsi="Times New Roman"/>
          <w:noProof/>
          <w:sz w:val="22"/>
          <w:szCs w:val="22"/>
        </w:rPr>
        <w:t xml:space="preserve"> на риска на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r w:rsidRPr="001937CF">
        <w:rPr>
          <w:rFonts w:ascii="Times New Roman" w:hAnsi="Times New Roman"/>
          <w:noProof/>
          <w:sz w:val="22"/>
          <w:szCs w:val="22"/>
          <w:lang w:val="bg-BG"/>
        </w:rPr>
        <w:t>.</w:t>
      </w:r>
    </w:p>
    <w:p w:rsidR="00AB38B9" w:rsidRPr="001937CF" w:rsidRDefault="00AB38B9" w:rsidP="00AB38B9">
      <w:pPr>
        <w:jc w:val="both"/>
        <w:rPr>
          <w:rFonts w:ascii="Times New Roman" w:hAnsi="Times New Roman"/>
          <w:noProof/>
          <w:sz w:val="22"/>
          <w:szCs w:val="22"/>
        </w:rPr>
      </w:pPr>
    </w:p>
    <w:p w:rsidR="00AB38B9" w:rsidRPr="001937CF" w:rsidRDefault="00AB38B9" w:rsidP="00AB38B9">
      <w:pPr>
        <w:jc w:val="both"/>
        <w:rPr>
          <w:rFonts w:ascii="Times New Roman" w:hAnsi="Times New Roman"/>
          <w:noProof/>
          <w:sz w:val="22"/>
          <w:szCs w:val="22"/>
        </w:rPr>
      </w:pPr>
    </w:p>
    <w:p w:rsidR="00AB38B9" w:rsidRPr="001937CF" w:rsidRDefault="00AB38B9" w:rsidP="00AB38B9">
      <w:pPr>
        <w:jc w:val="both"/>
        <w:rPr>
          <w:rFonts w:ascii="Times New Roman" w:hAnsi="Times New Roman"/>
          <w:b/>
          <w:noProof/>
          <w:sz w:val="22"/>
          <w:szCs w:val="22"/>
        </w:rPr>
      </w:pPr>
      <w:r w:rsidRPr="001937CF">
        <w:rPr>
          <w:rFonts w:ascii="Times New Roman" w:hAnsi="Times New Roman"/>
          <w:b/>
          <w:noProof/>
          <w:sz w:val="22"/>
          <w:szCs w:val="22"/>
          <w:lang w:val="bg-BG"/>
        </w:rPr>
        <w:t xml:space="preserve">3. </w:t>
      </w:r>
      <w:r w:rsidRPr="001937CF">
        <w:rPr>
          <w:rFonts w:ascii="Times New Roman" w:hAnsi="Times New Roman"/>
          <w:b/>
          <w:noProof/>
          <w:sz w:val="22"/>
          <w:szCs w:val="22"/>
        </w:rPr>
        <w:t xml:space="preserve">Оценка на риска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 xml:space="preserve">    Оценка</w:t>
      </w:r>
      <w:r w:rsidRPr="001937CF">
        <w:rPr>
          <w:rFonts w:ascii="Times New Roman" w:hAnsi="Times New Roman"/>
          <w:noProof/>
          <w:sz w:val="22"/>
          <w:szCs w:val="22"/>
        </w:rPr>
        <w:t xml:space="preserve"> на риска е вторият етап от процеса на управление на риска. На този етап </w:t>
      </w:r>
      <w:r w:rsidRPr="001937CF">
        <w:rPr>
          <w:rFonts w:ascii="Times New Roman" w:hAnsi="Times New Roman"/>
          <w:noProof/>
          <w:sz w:val="22"/>
          <w:szCs w:val="22"/>
          <w:lang w:val="bg-BG"/>
        </w:rPr>
        <w:t>се</w:t>
      </w:r>
      <w:r w:rsidRPr="001937CF">
        <w:rPr>
          <w:rFonts w:ascii="Times New Roman" w:hAnsi="Times New Roman"/>
          <w:noProof/>
          <w:sz w:val="22"/>
          <w:szCs w:val="22"/>
        </w:rPr>
        <w:t xml:space="preserve"> изследват причините, вероятността от настъпване, честотата и последиците за възникване на конкретните рискове</w:t>
      </w:r>
      <w:r w:rsidRPr="001937CF">
        <w:rPr>
          <w:rFonts w:ascii="Times New Roman" w:hAnsi="Times New Roman"/>
          <w:noProof/>
          <w:sz w:val="22"/>
          <w:szCs w:val="22"/>
          <w:lang w:val="bg-BG"/>
        </w:rPr>
        <w:t xml:space="preserve"> </w:t>
      </w:r>
      <w:r w:rsidRPr="001937CF">
        <w:rPr>
          <w:rFonts w:ascii="Times New Roman" w:hAnsi="Times New Roman"/>
          <w:noProof/>
          <w:sz w:val="22"/>
          <w:szCs w:val="22"/>
        </w:rPr>
        <w:t xml:space="preserve">Основната цел на този етап е анализиране и оценяване на рисковете, за да могат да бъдат оценени съществените рискове и да се вземе решение как да се контролират тези рискове и какво въздействие да се окаже върху тях, т.е. каква да бъде реакцията на риска.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 xml:space="preserve">Рискове за всяка дирекция и съответно за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r w:rsidR="00267AF0" w:rsidRPr="001937CF">
        <w:rPr>
          <w:rFonts w:ascii="Times New Roman" w:hAnsi="Times New Roman"/>
          <w:noProof/>
          <w:sz w:val="22"/>
          <w:szCs w:val="22"/>
        </w:rPr>
        <w:t xml:space="preserve"> </w:t>
      </w:r>
      <w:r w:rsidRPr="001937CF">
        <w:rPr>
          <w:rFonts w:ascii="Times New Roman" w:hAnsi="Times New Roman"/>
          <w:noProof/>
          <w:sz w:val="22"/>
          <w:szCs w:val="22"/>
        </w:rPr>
        <w:t>се оценяват по показателите:</w:t>
      </w:r>
    </w:p>
    <w:p w:rsidR="00AB38B9" w:rsidRPr="001937CF" w:rsidRDefault="00AB38B9" w:rsidP="00AB38B9">
      <w:pPr>
        <w:jc w:val="both"/>
        <w:rPr>
          <w:rFonts w:ascii="Times New Roman" w:hAnsi="Times New Roman"/>
          <w:noProof/>
          <w:sz w:val="22"/>
          <w:szCs w:val="22"/>
        </w:rPr>
      </w:pPr>
      <w:r w:rsidRPr="001937CF">
        <w:rPr>
          <w:rFonts w:ascii="Times New Roman" w:hAnsi="Times New Roman"/>
          <w:b/>
          <w:noProof/>
          <w:sz w:val="22"/>
          <w:szCs w:val="22"/>
        </w:rPr>
        <w:t>Влияние</w:t>
      </w:r>
      <w:r w:rsidRPr="001937CF">
        <w:rPr>
          <w:rFonts w:ascii="Times New Roman" w:hAnsi="Times New Roman"/>
          <w:noProof/>
          <w:sz w:val="22"/>
          <w:szCs w:val="22"/>
        </w:rPr>
        <w:t xml:space="preserve">   или това е вероятността от настъпване на неблагоприятно събитие;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(Ако този риск възникне, какво ще бъде въздействието му върху постигането на целите?)</w:t>
      </w:r>
    </w:p>
    <w:p w:rsidR="00AB38B9" w:rsidRPr="001937CF" w:rsidRDefault="00AB38B9" w:rsidP="00AB38B9">
      <w:pPr>
        <w:jc w:val="both"/>
        <w:rPr>
          <w:rFonts w:ascii="Times New Roman" w:hAnsi="Times New Roman"/>
          <w:noProof/>
          <w:sz w:val="22"/>
          <w:szCs w:val="22"/>
        </w:rPr>
      </w:pPr>
      <w:r w:rsidRPr="001937CF">
        <w:rPr>
          <w:rFonts w:ascii="Times New Roman" w:hAnsi="Times New Roman"/>
          <w:b/>
          <w:noProof/>
          <w:sz w:val="22"/>
          <w:szCs w:val="22"/>
        </w:rPr>
        <w:t>Вероятност</w:t>
      </w:r>
      <w:r w:rsidRPr="001937CF">
        <w:rPr>
          <w:rFonts w:ascii="Times New Roman" w:hAnsi="Times New Roman"/>
          <w:noProof/>
          <w:sz w:val="22"/>
          <w:szCs w:val="22"/>
        </w:rPr>
        <w:t xml:space="preserve"> или какви ще бъдат последиците от настъпването на неблагоприятното събитие: (До каква степен този риск може да се прояви в настоящето или в бъдеще?)</w:t>
      </w:r>
      <w:r w:rsidRPr="001937CF">
        <w:rPr>
          <w:rFonts w:ascii="Times New Roman" w:hAnsi="Times New Roman"/>
          <w:noProof/>
          <w:color w:val="FF0000"/>
          <w:sz w:val="22"/>
          <w:szCs w:val="22"/>
        </w:rPr>
        <w:t xml:space="preserve">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Вероятност:</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1 - много ниска вероятност от настъпване;</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2 - ниска вероятност от настъпване;</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3 - средна вероятност от настъпване;</w:t>
      </w:r>
    </w:p>
    <w:p w:rsidR="00AB38B9" w:rsidRPr="001937CF" w:rsidRDefault="00AB38B9" w:rsidP="00AB38B9">
      <w:pPr>
        <w:jc w:val="both"/>
        <w:rPr>
          <w:rFonts w:ascii="Times New Roman" w:hAnsi="Times New Roman"/>
          <w:noProof/>
          <w:sz w:val="22"/>
          <w:szCs w:val="22"/>
        </w:rPr>
      </w:pP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4 - висока вероятност от настъпване;</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5 - много висока вероятност от настъпване.</w:t>
      </w:r>
    </w:p>
    <w:p w:rsidR="00AB38B9" w:rsidRPr="001937CF" w:rsidRDefault="00AB38B9" w:rsidP="00AB38B9">
      <w:pPr>
        <w:jc w:val="both"/>
        <w:rPr>
          <w:rFonts w:ascii="Times New Roman" w:hAnsi="Times New Roman"/>
          <w:noProof/>
          <w:sz w:val="22"/>
          <w:szCs w:val="22"/>
        </w:rPr>
      </w:pP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Влияние:</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1 - много слабо влияние;</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2 - слабо влияние;</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3 - средно влияние;</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4 - силно влияние;</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5 - много силно влияние.</w:t>
      </w:r>
    </w:p>
    <w:p w:rsidR="00AB38B9" w:rsidRPr="001937CF" w:rsidRDefault="00AB38B9" w:rsidP="00AB38B9">
      <w:pPr>
        <w:jc w:val="both"/>
        <w:rPr>
          <w:rFonts w:ascii="Times New Roman" w:hAnsi="Times New Roman"/>
          <w:noProof/>
          <w:sz w:val="22"/>
          <w:szCs w:val="22"/>
        </w:rPr>
      </w:pP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След определяне на вероятността и влиянието, дадените оценки се умножават и се получава стойност, която представлява цифрово отражение на оценката на риска. Стойност от 1 до 2 е МНОГО НИСЪК РИСК, от 3 до 4 е НИСЪК РИСК, от 5 до 10 е  СРЕДЕН РИСК, от 12 до 16 е ВИСОК РИСК и от 20 до 25 е МНОГО ВИСОК РИСК.</w:t>
      </w:r>
    </w:p>
    <w:p w:rsidR="00AB38B9" w:rsidRDefault="00AB38B9"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Pr="00267AF0" w:rsidRDefault="00267AF0" w:rsidP="00AB38B9">
      <w:pPr>
        <w:jc w:val="both"/>
        <w:rPr>
          <w:rFonts w:ascii="Times New Roman" w:hAnsi="Times New Roman"/>
          <w:noProof/>
          <w:color w:val="FF0000"/>
          <w:sz w:val="22"/>
          <w:szCs w:val="22"/>
          <w:lang w:val="bg-BG"/>
        </w:rPr>
      </w:pPr>
    </w:p>
    <w:tbl>
      <w:tblPr>
        <w:tblpPr w:leftFromText="141" w:rightFromText="141" w:vertAnchor="text" w:horzAnchor="page" w:tblpX="2429" w:tblpY="14"/>
        <w:tblW w:w="4100" w:type="dxa"/>
        <w:tblCellMar>
          <w:left w:w="70" w:type="dxa"/>
          <w:right w:w="70" w:type="dxa"/>
        </w:tblCellMar>
        <w:tblLook w:val="04A0"/>
      </w:tblPr>
      <w:tblGrid>
        <w:gridCol w:w="580"/>
        <w:gridCol w:w="420"/>
        <w:gridCol w:w="620"/>
        <w:gridCol w:w="620"/>
        <w:gridCol w:w="620"/>
        <w:gridCol w:w="620"/>
        <w:gridCol w:w="620"/>
      </w:tblGrid>
      <w:tr w:rsidR="00AB38B9" w:rsidRPr="001937CF" w:rsidTr="001937CF">
        <w:trPr>
          <w:trHeight w:val="525"/>
        </w:trPr>
        <w:tc>
          <w:tcPr>
            <w:tcW w:w="580" w:type="dxa"/>
            <w:vMerge w:val="restart"/>
            <w:noWrap/>
            <w:textDirection w:val="btLr"/>
            <w:vAlign w:val="bottom"/>
            <w:hideMark/>
          </w:tcPr>
          <w:p w:rsidR="00AB38B9" w:rsidRPr="001937CF" w:rsidRDefault="00AB38B9" w:rsidP="001937CF">
            <w:pPr>
              <w:jc w:val="center"/>
              <w:rPr>
                <w:rFonts w:ascii="Times New Roman" w:hAnsi="Times New Roman"/>
                <w:b/>
                <w:bCs/>
                <w:sz w:val="22"/>
                <w:szCs w:val="22"/>
                <w:lang w:val="bg-BG" w:eastAsia="bg-BG"/>
              </w:rPr>
            </w:pPr>
            <w:r w:rsidRPr="001937CF">
              <w:rPr>
                <w:rFonts w:ascii="Times New Roman" w:hAnsi="Times New Roman"/>
                <w:b/>
                <w:bCs/>
                <w:sz w:val="22"/>
                <w:szCs w:val="22"/>
                <w:lang w:val="bg-BG" w:eastAsia="bg-BG"/>
              </w:rPr>
              <w:t>ВЕРОЯТНОСТ</w:t>
            </w:r>
          </w:p>
        </w:tc>
        <w:tc>
          <w:tcPr>
            <w:tcW w:w="420" w:type="dxa"/>
            <w:tcBorders>
              <w:top w:val="nil"/>
              <w:left w:val="nil"/>
              <w:bottom w:val="nil"/>
              <w:right w:val="single" w:sz="4" w:space="0" w:color="auto"/>
            </w:tcBorders>
            <w:noWrap/>
            <w:vAlign w:val="center"/>
            <w:hideMark/>
          </w:tcPr>
          <w:p w:rsidR="00AB38B9" w:rsidRPr="001937CF" w:rsidRDefault="00AB38B9" w:rsidP="001937CF">
            <w:pPr>
              <w:jc w:val="right"/>
              <w:rPr>
                <w:rFonts w:ascii="Times New Roman" w:hAnsi="Times New Roman"/>
                <w:sz w:val="22"/>
                <w:szCs w:val="22"/>
                <w:lang w:val="bg-BG" w:eastAsia="bg-BG"/>
              </w:rPr>
            </w:pPr>
            <w:r w:rsidRPr="001937CF">
              <w:rPr>
                <w:rFonts w:ascii="Times New Roman" w:hAnsi="Times New Roman"/>
                <w:sz w:val="22"/>
                <w:szCs w:val="22"/>
                <w:lang w:val="bg-BG" w:eastAsia="bg-BG"/>
              </w:rPr>
              <w:t>5</w:t>
            </w:r>
          </w:p>
        </w:tc>
        <w:tc>
          <w:tcPr>
            <w:tcW w:w="620" w:type="dxa"/>
            <w:tcBorders>
              <w:top w:val="single" w:sz="4" w:space="0" w:color="auto"/>
              <w:left w:val="nil"/>
              <w:bottom w:val="single" w:sz="4" w:space="0" w:color="auto"/>
              <w:right w:val="single" w:sz="4" w:space="0" w:color="auto"/>
            </w:tcBorders>
            <w:shd w:val="clear" w:color="auto" w:fill="FFFF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c>
          <w:tcPr>
            <w:tcW w:w="620" w:type="dxa"/>
            <w:tcBorders>
              <w:top w:val="single" w:sz="4" w:space="0" w:color="auto"/>
              <w:left w:val="nil"/>
              <w:bottom w:val="single" w:sz="4" w:space="0" w:color="auto"/>
              <w:right w:val="single" w:sz="4" w:space="0" w:color="auto"/>
            </w:tcBorders>
            <w:shd w:val="clear" w:color="auto" w:fill="FFFF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c>
          <w:tcPr>
            <w:tcW w:w="620" w:type="dxa"/>
            <w:tcBorders>
              <w:top w:val="single" w:sz="4" w:space="0" w:color="auto"/>
              <w:left w:val="nil"/>
              <w:bottom w:val="single" w:sz="4" w:space="0" w:color="auto"/>
              <w:right w:val="single" w:sz="4" w:space="0" w:color="auto"/>
            </w:tcBorders>
            <w:shd w:val="clear" w:color="auto" w:fill="FF99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c>
          <w:tcPr>
            <w:tcW w:w="620" w:type="dxa"/>
            <w:tcBorders>
              <w:top w:val="single" w:sz="4" w:space="0" w:color="auto"/>
              <w:left w:val="nil"/>
              <w:bottom w:val="single" w:sz="4" w:space="0" w:color="auto"/>
              <w:right w:val="single" w:sz="4" w:space="0" w:color="auto"/>
            </w:tcBorders>
            <w:shd w:val="clear" w:color="auto" w:fill="FF00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c>
          <w:tcPr>
            <w:tcW w:w="620" w:type="dxa"/>
            <w:tcBorders>
              <w:top w:val="single" w:sz="4" w:space="0" w:color="auto"/>
              <w:left w:val="nil"/>
              <w:bottom w:val="single" w:sz="4" w:space="0" w:color="auto"/>
              <w:right w:val="single" w:sz="4" w:space="0" w:color="auto"/>
            </w:tcBorders>
            <w:shd w:val="clear" w:color="auto" w:fill="FF00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r>
      <w:tr w:rsidR="00AB38B9" w:rsidRPr="001937CF" w:rsidTr="001937CF">
        <w:trPr>
          <w:trHeight w:val="525"/>
        </w:trPr>
        <w:tc>
          <w:tcPr>
            <w:tcW w:w="0" w:type="auto"/>
            <w:vMerge/>
            <w:vAlign w:val="center"/>
            <w:hideMark/>
          </w:tcPr>
          <w:p w:rsidR="00AB38B9" w:rsidRPr="001937CF" w:rsidRDefault="00AB38B9" w:rsidP="001937CF">
            <w:pPr>
              <w:rPr>
                <w:rFonts w:ascii="Times New Roman" w:hAnsi="Times New Roman"/>
                <w:b/>
                <w:bCs/>
                <w:sz w:val="22"/>
                <w:szCs w:val="22"/>
                <w:lang w:val="bg-BG" w:eastAsia="bg-BG"/>
              </w:rPr>
            </w:pPr>
          </w:p>
        </w:tc>
        <w:tc>
          <w:tcPr>
            <w:tcW w:w="420" w:type="dxa"/>
            <w:tcBorders>
              <w:top w:val="nil"/>
              <w:left w:val="nil"/>
              <w:bottom w:val="nil"/>
              <w:right w:val="single" w:sz="4" w:space="0" w:color="auto"/>
            </w:tcBorders>
            <w:noWrap/>
            <w:vAlign w:val="center"/>
            <w:hideMark/>
          </w:tcPr>
          <w:p w:rsidR="00AB38B9" w:rsidRPr="001937CF" w:rsidRDefault="00AB38B9" w:rsidP="001937CF">
            <w:pPr>
              <w:jc w:val="right"/>
              <w:rPr>
                <w:rFonts w:ascii="Times New Roman" w:hAnsi="Times New Roman"/>
                <w:sz w:val="22"/>
                <w:szCs w:val="22"/>
                <w:lang w:val="bg-BG" w:eastAsia="bg-BG"/>
              </w:rPr>
            </w:pPr>
            <w:r w:rsidRPr="001937CF">
              <w:rPr>
                <w:rFonts w:ascii="Times New Roman" w:hAnsi="Times New Roman"/>
                <w:sz w:val="22"/>
                <w:szCs w:val="22"/>
                <w:lang w:val="bg-BG" w:eastAsia="bg-BG"/>
              </w:rPr>
              <w:t>4</w:t>
            </w:r>
          </w:p>
        </w:tc>
        <w:tc>
          <w:tcPr>
            <w:tcW w:w="620" w:type="dxa"/>
            <w:tcBorders>
              <w:top w:val="nil"/>
              <w:left w:val="nil"/>
              <w:bottom w:val="single" w:sz="4" w:space="0" w:color="auto"/>
              <w:right w:val="single" w:sz="4" w:space="0" w:color="auto"/>
            </w:tcBorders>
            <w:shd w:val="clear" w:color="auto" w:fill="00FF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c>
          <w:tcPr>
            <w:tcW w:w="620" w:type="dxa"/>
            <w:tcBorders>
              <w:top w:val="nil"/>
              <w:left w:val="nil"/>
              <w:bottom w:val="single" w:sz="4" w:space="0" w:color="auto"/>
              <w:right w:val="single" w:sz="4" w:space="0" w:color="auto"/>
            </w:tcBorders>
            <w:shd w:val="clear" w:color="auto" w:fill="FFFF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c>
          <w:tcPr>
            <w:tcW w:w="620" w:type="dxa"/>
            <w:tcBorders>
              <w:top w:val="nil"/>
              <w:left w:val="nil"/>
              <w:bottom w:val="single" w:sz="4" w:space="0" w:color="auto"/>
              <w:right w:val="single" w:sz="4" w:space="0" w:color="auto"/>
            </w:tcBorders>
            <w:shd w:val="clear" w:color="auto" w:fill="FF99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c>
          <w:tcPr>
            <w:tcW w:w="620" w:type="dxa"/>
            <w:tcBorders>
              <w:top w:val="nil"/>
              <w:left w:val="nil"/>
              <w:bottom w:val="single" w:sz="4" w:space="0" w:color="auto"/>
              <w:right w:val="single" w:sz="4" w:space="0" w:color="auto"/>
            </w:tcBorders>
            <w:shd w:val="clear" w:color="auto" w:fill="FF99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c>
          <w:tcPr>
            <w:tcW w:w="620" w:type="dxa"/>
            <w:tcBorders>
              <w:top w:val="nil"/>
              <w:left w:val="nil"/>
              <w:bottom w:val="single" w:sz="4" w:space="0" w:color="auto"/>
              <w:right w:val="single" w:sz="4" w:space="0" w:color="auto"/>
            </w:tcBorders>
            <w:shd w:val="clear" w:color="auto" w:fill="FF00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r>
      <w:tr w:rsidR="00AB38B9" w:rsidRPr="001937CF" w:rsidTr="001937CF">
        <w:trPr>
          <w:trHeight w:val="525"/>
        </w:trPr>
        <w:tc>
          <w:tcPr>
            <w:tcW w:w="0" w:type="auto"/>
            <w:vMerge/>
            <w:vAlign w:val="center"/>
            <w:hideMark/>
          </w:tcPr>
          <w:p w:rsidR="00AB38B9" w:rsidRPr="001937CF" w:rsidRDefault="00AB38B9" w:rsidP="001937CF">
            <w:pPr>
              <w:rPr>
                <w:rFonts w:ascii="Times New Roman" w:hAnsi="Times New Roman"/>
                <w:b/>
                <w:bCs/>
                <w:sz w:val="22"/>
                <w:szCs w:val="22"/>
                <w:lang w:val="bg-BG" w:eastAsia="bg-BG"/>
              </w:rPr>
            </w:pPr>
          </w:p>
        </w:tc>
        <w:tc>
          <w:tcPr>
            <w:tcW w:w="420" w:type="dxa"/>
            <w:tcBorders>
              <w:top w:val="nil"/>
              <w:left w:val="nil"/>
              <w:bottom w:val="nil"/>
              <w:right w:val="single" w:sz="4" w:space="0" w:color="auto"/>
            </w:tcBorders>
            <w:noWrap/>
            <w:vAlign w:val="center"/>
            <w:hideMark/>
          </w:tcPr>
          <w:p w:rsidR="00AB38B9" w:rsidRPr="001937CF" w:rsidRDefault="00AB38B9" w:rsidP="001937CF">
            <w:pPr>
              <w:jc w:val="right"/>
              <w:rPr>
                <w:rFonts w:ascii="Times New Roman" w:hAnsi="Times New Roman"/>
                <w:sz w:val="22"/>
                <w:szCs w:val="22"/>
                <w:lang w:val="bg-BG" w:eastAsia="bg-BG"/>
              </w:rPr>
            </w:pPr>
            <w:r w:rsidRPr="001937CF">
              <w:rPr>
                <w:rFonts w:ascii="Times New Roman" w:hAnsi="Times New Roman"/>
                <w:sz w:val="22"/>
                <w:szCs w:val="22"/>
                <w:lang w:val="bg-BG" w:eastAsia="bg-BG"/>
              </w:rPr>
              <w:t>3</w:t>
            </w:r>
          </w:p>
        </w:tc>
        <w:tc>
          <w:tcPr>
            <w:tcW w:w="620" w:type="dxa"/>
            <w:tcBorders>
              <w:top w:val="nil"/>
              <w:left w:val="nil"/>
              <w:bottom w:val="single" w:sz="4" w:space="0" w:color="auto"/>
              <w:right w:val="single" w:sz="4" w:space="0" w:color="auto"/>
            </w:tcBorders>
            <w:shd w:val="clear" w:color="auto" w:fill="00FF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c>
          <w:tcPr>
            <w:tcW w:w="620" w:type="dxa"/>
            <w:tcBorders>
              <w:top w:val="nil"/>
              <w:left w:val="nil"/>
              <w:bottom w:val="single" w:sz="4" w:space="0" w:color="auto"/>
              <w:right w:val="single" w:sz="4" w:space="0" w:color="auto"/>
            </w:tcBorders>
            <w:shd w:val="clear" w:color="auto" w:fill="FFFF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c>
          <w:tcPr>
            <w:tcW w:w="620" w:type="dxa"/>
            <w:tcBorders>
              <w:top w:val="nil"/>
              <w:left w:val="nil"/>
              <w:bottom w:val="single" w:sz="4" w:space="0" w:color="auto"/>
              <w:right w:val="single" w:sz="4" w:space="0" w:color="auto"/>
            </w:tcBorders>
            <w:shd w:val="clear" w:color="auto" w:fill="FFFF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c>
          <w:tcPr>
            <w:tcW w:w="620" w:type="dxa"/>
            <w:tcBorders>
              <w:top w:val="nil"/>
              <w:left w:val="nil"/>
              <w:bottom w:val="single" w:sz="4" w:space="0" w:color="auto"/>
              <w:right w:val="single" w:sz="4" w:space="0" w:color="auto"/>
            </w:tcBorders>
            <w:shd w:val="clear" w:color="auto" w:fill="FF99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c>
          <w:tcPr>
            <w:tcW w:w="620" w:type="dxa"/>
            <w:tcBorders>
              <w:top w:val="nil"/>
              <w:left w:val="nil"/>
              <w:bottom w:val="single" w:sz="4" w:space="0" w:color="auto"/>
              <w:right w:val="single" w:sz="4" w:space="0" w:color="auto"/>
            </w:tcBorders>
            <w:shd w:val="clear" w:color="auto" w:fill="FF99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r>
      <w:tr w:rsidR="00AB38B9" w:rsidRPr="001937CF" w:rsidTr="001937CF">
        <w:trPr>
          <w:trHeight w:val="525"/>
        </w:trPr>
        <w:tc>
          <w:tcPr>
            <w:tcW w:w="0" w:type="auto"/>
            <w:vMerge/>
            <w:vAlign w:val="center"/>
            <w:hideMark/>
          </w:tcPr>
          <w:p w:rsidR="00AB38B9" w:rsidRPr="001937CF" w:rsidRDefault="00AB38B9" w:rsidP="001937CF">
            <w:pPr>
              <w:rPr>
                <w:rFonts w:ascii="Times New Roman" w:hAnsi="Times New Roman"/>
                <w:b/>
                <w:bCs/>
                <w:sz w:val="22"/>
                <w:szCs w:val="22"/>
                <w:lang w:val="bg-BG" w:eastAsia="bg-BG"/>
              </w:rPr>
            </w:pPr>
          </w:p>
        </w:tc>
        <w:tc>
          <w:tcPr>
            <w:tcW w:w="420" w:type="dxa"/>
            <w:tcBorders>
              <w:top w:val="nil"/>
              <w:left w:val="nil"/>
              <w:bottom w:val="nil"/>
              <w:right w:val="single" w:sz="4" w:space="0" w:color="auto"/>
            </w:tcBorders>
            <w:noWrap/>
            <w:vAlign w:val="center"/>
            <w:hideMark/>
          </w:tcPr>
          <w:p w:rsidR="00AB38B9" w:rsidRPr="001937CF" w:rsidRDefault="00AB38B9" w:rsidP="001937CF">
            <w:pPr>
              <w:jc w:val="right"/>
              <w:rPr>
                <w:rFonts w:ascii="Times New Roman" w:hAnsi="Times New Roman"/>
                <w:sz w:val="22"/>
                <w:szCs w:val="22"/>
                <w:lang w:val="bg-BG" w:eastAsia="bg-BG"/>
              </w:rPr>
            </w:pPr>
            <w:r w:rsidRPr="001937CF">
              <w:rPr>
                <w:rFonts w:ascii="Times New Roman" w:hAnsi="Times New Roman"/>
                <w:sz w:val="22"/>
                <w:szCs w:val="22"/>
                <w:lang w:val="bg-BG" w:eastAsia="bg-BG"/>
              </w:rPr>
              <w:t>2</w:t>
            </w:r>
          </w:p>
        </w:tc>
        <w:tc>
          <w:tcPr>
            <w:tcW w:w="620" w:type="dxa"/>
            <w:tcBorders>
              <w:top w:val="nil"/>
              <w:left w:val="nil"/>
              <w:bottom w:val="single" w:sz="4" w:space="0" w:color="auto"/>
              <w:right w:val="single" w:sz="4" w:space="0" w:color="auto"/>
            </w:tcBorders>
            <w:shd w:val="clear" w:color="auto" w:fill="0080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c>
          <w:tcPr>
            <w:tcW w:w="620" w:type="dxa"/>
            <w:tcBorders>
              <w:top w:val="nil"/>
              <w:left w:val="nil"/>
              <w:bottom w:val="single" w:sz="4" w:space="0" w:color="auto"/>
              <w:right w:val="single" w:sz="4" w:space="0" w:color="auto"/>
            </w:tcBorders>
            <w:shd w:val="clear" w:color="auto" w:fill="00FF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c>
          <w:tcPr>
            <w:tcW w:w="620" w:type="dxa"/>
            <w:tcBorders>
              <w:top w:val="nil"/>
              <w:left w:val="nil"/>
              <w:bottom w:val="single" w:sz="4" w:space="0" w:color="auto"/>
              <w:right w:val="single" w:sz="4" w:space="0" w:color="auto"/>
            </w:tcBorders>
            <w:shd w:val="clear" w:color="auto" w:fill="FFFF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c>
          <w:tcPr>
            <w:tcW w:w="620" w:type="dxa"/>
            <w:tcBorders>
              <w:top w:val="nil"/>
              <w:left w:val="nil"/>
              <w:bottom w:val="single" w:sz="4" w:space="0" w:color="auto"/>
              <w:right w:val="single" w:sz="4" w:space="0" w:color="auto"/>
            </w:tcBorders>
            <w:shd w:val="clear" w:color="auto" w:fill="FFFF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c>
          <w:tcPr>
            <w:tcW w:w="620" w:type="dxa"/>
            <w:tcBorders>
              <w:top w:val="nil"/>
              <w:left w:val="nil"/>
              <w:bottom w:val="single" w:sz="4" w:space="0" w:color="auto"/>
              <w:right w:val="single" w:sz="4" w:space="0" w:color="auto"/>
            </w:tcBorders>
            <w:shd w:val="clear" w:color="auto" w:fill="FFFF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r>
      <w:tr w:rsidR="00AB38B9" w:rsidRPr="001937CF" w:rsidTr="001937CF">
        <w:trPr>
          <w:trHeight w:val="525"/>
        </w:trPr>
        <w:tc>
          <w:tcPr>
            <w:tcW w:w="0" w:type="auto"/>
            <w:vMerge/>
            <w:vAlign w:val="center"/>
            <w:hideMark/>
          </w:tcPr>
          <w:p w:rsidR="00AB38B9" w:rsidRPr="001937CF" w:rsidRDefault="00AB38B9" w:rsidP="001937CF">
            <w:pPr>
              <w:rPr>
                <w:rFonts w:ascii="Times New Roman" w:hAnsi="Times New Roman"/>
                <w:b/>
                <w:bCs/>
                <w:sz w:val="22"/>
                <w:szCs w:val="22"/>
                <w:lang w:val="bg-BG" w:eastAsia="bg-BG"/>
              </w:rPr>
            </w:pPr>
          </w:p>
        </w:tc>
        <w:tc>
          <w:tcPr>
            <w:tcW w:w="420" w:type="dxa"/>
            <w:tcBorders>
              <w:top w:val="nil"/>
              <w:left w:val="nil"/>
              <w:bottom w:val="nil"/>
              <w:right w:val="single" w:sz="4" w:space="0" w:color="auto"/>
            </w:tcBorders>
            <w:noWrap/>
            <w:vAlign w:val="center"/>
            <w:hideMark/>
          </w:tcPr>
          <w:p w:rsidR="00AB38B9" w:rsidRPr="001937CF" w:rsidRDefault="00AB38B9" w:rsidP="001937CF">
            <w:pPr>
              <w:jc w:val="right"/>
              <w:rPr>
                <w:rFonts w:ascii="Times New Roman" w:hAnsi="Times New Roman"/>
                <w:sz w:val="22"/>
                <w:szCs w:val="22"/>
                <w:lang w:val="bg-BG" w:eastAsia="bg-BG"/>
              </w:rPr>
            </w:pPr>
            <w:r w:rsidRPr="001937CF">
              <w:rPr>
                <w:rFonts w:ascii="Times New Roman" w:hAnsi="Times New Roman"/>
                <w:sz w:val="22"/>
                <w:szCs w:val="22"/>
                <w:lang w:val="bg-BG" w:eastAsia="bg-BG"/>
              </w:rPr>
              <w:t>1</w:t>
            </w:r>
          </w:p>
        </w:tc>
        <w:tc>
          <w:tcPr>
            <w:tcW w:w="620" w:type="dxa"/>
            <w:tcBorders>
              <w:top w:val="nil"/>
              <w:left w:val="nil"/>
              <w:bottom w:val="single" w:sz="4" w:space="0" w:color="auto"/>
              <w:right w:val="single" w:sz="4" w:space="0" w:color="auto"/>
            </w:tcBorders>
            <w:shd w:val="clear" w:color="auto" w:fill="0080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c>
          <w:tcPr>
            <w:tcW w:w="620" w:type="dxa"/>
            <w:tcBorders>
              <w:top w:val="nil"/>
              <w:left w:val="nil"/>
              <w:bottom w:val="single" w:sz="4" w:space="0" w:color="auto"/>
              <w:right w:val="single" w:sz="4" w:space="0" w:color="auto"/>
            </w:tcBorders>
            <w:shd w:val="clear" w:color="auto" w:fill="0080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c>
          <w:tcPr>
            <w:tcW w:w="620" w:type="dxa"/>
            <w:tcBorders>
              <w:top w:val="nil"/>
              <w:left w:val="nil"/>
              <w:bottom w:val="single" w:sz="4" w:space="0" w:color="auto"/>
              <w:right w:val="single" w:sz="4" w:space="0" w:color="auto"/>
            </w:tcBorders>
            <w:shd w:val="clear" w:color="auto" w:fill="00FF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c>
          <w:tcPr>
            <w:tcW w:w="620" w:type="dxa"/>
            <w:tcBorders>
              <w:top w:val="nil"/>
              <w:left w:val="nil"/>
              <w:bottom w:val="single" w:sz="4" w:space="0" w:color="auto"/>
              <w:right w:val="single" w:sz="4" w:space="0" w:color="auto"/>
            </w:tcBorders>
            <w:shd w:val="clear" w:color="auto" w:fill="00FF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c>
          <w:tcPr>
            <w:tcW w:w="620" w:type="dxa"/>
            <w:tcBorders>
              <w:top w:val="nil"/>
              <w:left w:val="nil"/>
              <w:bottom w:val="single" w:sz="4" w:space="0" w:color="auto"/>
              <w:right w:val="single" w:sz="4" w:space="0" w:color="auto"/>
            </w:tcBorders>
            <w:shd w:val="clear" w:color="auto" w:fill="FFFF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r>
      <w:tr w:rsidR="00AB38B9" w:rsidRPr="001937CF" w:rsidTr="001937CF">
        <w:trPr>
          <w:trHeight w:val="345"/>
        </w:trPr>
        <w:tc>
          <w:tcPr>
            <w:tcW w:w="580" w:type="dxa"/>
            <w:noWrap/>
            <w:vAlign w:val="bottom"/>
          </w:tcPr>
          <w:p w:rsidR="00AB38B9" w:rsidRPr="001937CF" w:rsidRDefault="00AB38B9" w:rsidP="001937CF">
            <w:pPr>
              <w:rPr>
                <w:rFonts w:ascii="Times New Roman" w:hAnsi="Times New Roman"/>
                <w:sz w:val="22"/>
                <w:szCs w:val="22"/>
                <w:lang w:val="bg-BG" w:eastAsia="bg-BG"/>
              </w:rPr>
            </w:pPr>
          </w:p>
        </w:tc>
        <w:tc>
          <w:tcPr>
            <w:tcW w:w="420" w:type="dxa"/>
            <w:noWrap/>
            <w:vAlign w:val="bottom"/>
          </w:tcPr>
          <w:p w:rsidR="00AB38B9" w:rsidRPr="001937CF" w:rsidRDefault="00AB38B9" w:rsidP="001937CF">
            <w:pPr>
              <w:rPr>
                <w:rFonts w:ascii="Times New Roman" w:hAnsi="Times New Roman"/>
                <w:sz w:val="22"/>
                <w:szCs w:val="22"/>
                <w:lang w:val="bg-BG" w:eastAsia="bg-BG"/>
              </w:rPr>
            </w:pPr>
          </w:p>
        </w:tc>
        <w:tc>
          <w:tcPr>
            <w:tcW w:w="620" w:type="dxa"/>
            <w:noWrap/>
            <w:hideMark/>
          </w:tcPr>
          <w:p w:rsidR="00AB38B9" w:rsidRPr="001937CF" w:rsidRDefault="00AB38B9" w:rsidP="001937CF">
            <w:pPr>
              <w:jc w:val="center"/>
              <w:rPr>
                <w:rFonts w:ascii="Times New Roman" w:hAnsi="Times New Roman"/>
                <w:sz w:val="22"/>
                <w:szCs w:val="22"/>
                <w:lang w:val="bg-BG" w:eastAsia="bg-BG"/>
              </w:rPr>
            </w:pPr>
            <w:r w:rsidRPr="001937CF">
              <w:rPr>
                <w:rFonts w:ascii="Times New Roman" w:hAnsi="Times New Roman"/>
                <w:sz w:val="22"/>
                <w:szCs w:val="22"/>
                <w:lang w:val="bg-BG" w:eastAsia="bg-BG"/>
              </w:rPr>
              <w:t>1</w:t>
            </w:r>
          </w:p>
        </w:tc>
        <w:tc>
          <w:tcPr>
            <w:tcW w:w="620" w:type="dxa"/>
            <w:noWrap/>
            <w:hideMark/>
          </w:tcPr>
          <w:p w:rsidR="00AB38B9" w:rsidRPr="001937CF" w:rsidRDefault="00AB38B9" w:rsidP="001937CF">
            <w:pPr>
              <w:jc w:val="center"/>
              <w:rPr>
                <w:rFonts w:ascii="Times New Roman" w:hAnsi="Times New Roman"/>
                <w:sz w:val="22"/>
                <w:szCs w:val="22"/>
                <w:lang w:val="bg-BG" w:eastAsia="bg-BG"/>
              </w:rPr>
            </w:pPr>
            <w:r w:rsidRPr="001937CF">
              <w:rPr>
                <w:rFonts w:ascii="Times New Roman" w:hAnsi="Times New Roman"/>
                <w:sz w:val="22"/>
                <w:szCs w:val="22"/>
                <w:lang w:val="bg-BG" w:eastAsia="bg-BG"/>
              </w:rPr>
              <w:t>2</w:t>
            </w:r>
          </w:p>
        </w:tc>
        <w:tc>
          <w:tcPr>
            <w:tcW w:w="620" w:type="dxa"/>
            <w:noWrap/>
            <w:hideMark/>
          </w:tcPr>
          <w:p w:rsidR="00AB38B9" w:rsidRPr="001937CF" w:rsidRDefault="00AB38B9" w:rsidP="001937CF">
            <w:pPr>
              <w:jc w:val="center"/>
              <w:rPr>
                <w:rFonts w:ascii="Times New Roman" w:hAnsi="Times New Roman"/>
                <w:sz w:val="22"/>
                <w:szCs w:val="22"/>
                <w:lang w:val="bg-BG" w:eastAsia="bg-BG"/>
              </w:rPr>
            </w:pPr>
            <w:r w:rsidRPr="001937CF">
              <w:rPr>
                <w:rFonts w:ascii="Times New Roman" w:hAnsi="Times New Roman"/>
                <w:sz w:val="22"/>
                <w:szCs w:val="22"/>
                <w:lang w:val="bg-BG" w:eastAsia="bg-BG"/>
              </w:rPr>
              <w:t>3</w:t>
            </w:r>
          </w:p>
        </w:tc>
        <w:tc>
          <w:tcPr>
            <w:tcW w:w="620" w:type="dxa"/>
            <w:noWrap/>
            <w:hideMark/>
          </w:tcPr>
          <w:p w:rsidR="00AB38B9" w:rsidRPr="001937CF" w:rsidRDefault="00AB38B9" w:rsidP="001937CF">
            <w:pPr>
              <w:jc w:val="center"/>
              <w:rPr>
                <w:rFonts w:ascii="Times New Roman" w:hAnsi="Times New Roman"/>
                <w:sz w:val="22"/>
                <w:szCs w:val="22"/>
                <w:lang w:val="bg-BG" w:eastAsia="bg-BG"/>
              </w:rPr>
            </w:pPr>
            <w:r w:rsidRPr="001937CF">
              <w:rPr>
                <w:rFonts w:ascii="Times New Roman" w:hAnsi="Times New Roman"/>
                <w:sz w:val="22"/>
                <w:szCs w:val="22"/>
                <w:lang w:val="bg-BG" w:eastAsia="bg-BG"/>
              </w:rPr>
              <w:t>4</w:t>
            </w:r>
          </w:p>
        </w:tc>
        <w:tc>
          <w:tcPr>
            <w:tcW w:w="620" w:type="dxa"/>
            <w:noWrap/>
            <w:hideMark/>
          </w:tcPr>
          <w:p w:rsidR="00AB38B9" w:rsidRPr="001937CF" w:rsidRDefault="00AB38B9" w:rsidP="001937CF">
            <w:pPr>
              <w:jc w:val="center"/>
              <w:rPr>
                <w:rFonts w:ascii="Times New Roman" w:hAnsi="Times New Roman"/>
                <w:sz w:val="22"/>
                <w:szCs w:val="22"/>
                <w:lang w:val="bg-BG" w:eastAsia="bg-BG"/>
              </w:rPr>
            </w:pPr>
            <w:r w:rsidRPr="001937CF">
              <w:rPr>
                <w:rFonts w:ascii="Times New Roman" w:hAnsi="Times New Roman"/>
                <w:sz w:val="22"/>
                <w:szCs w:val="22"/>
                <w:lang w:val="bg-BG" w:eastAsia="bg-BG"/>
              </w:rPr>
              <w:t>5</w:t>
            </w:r>
          </w:p>
        </w:tc>
      </w:tr>
      <w:tr w:rsidR="00AB38B9" w:rsidRPr="001937CF" w:rsidTr="001937CF">
        <w:trPr>
          <w:trHeight w:val="255"/>
        </w:trPr>
        <w:tc>
          <w:tcPr>
            <w:tcW w:w="580" w:type="dxa"/>
            <w:noWrap/>
            <w:vAlign w:val="bottom"/>
          </w:tcPr>
          <w:p w:rsidR="00AB38B9" w:rsidRPr="001937CF" w:rsidRDefault="00AB38B9" w:rsidP="001937CF">
            <w:pPr>
              <w:rPr>
                <w:rFonts w:ascii="Times New Roman" w:hAnsi="Times New Roman"/>
                <w:sz w:val="22"/>
                <w:szCs w:val="22"/>
                <w:lang w:val="bg-BG" w:eastAsia="bg-BG"/>
              </w:rPr>
            </w:pPr>
          </w:p>
        </w:tc>
        <w:tc>
          <w:tcPr>
            <w:tcW w:w="420" w:type="dxa"/>
            <w:noWrap/>
            <w:vAlign w:val="bottom"/>
          </w:tcPr>
          <w:p w:rsidR="00AB38B9" w:rsidRPr="001937CF" w:rsidRDefault="00AB38B9" w:rsidP="001937CF">
            <w:pPr>
              <w:rPr>
                <w:rFonts w:ascii="Times New Roman" w:hAnsi="Times New Roman"/>
                <w:sz w:val="22"/>
                <w:szCs w:val="22"/>
                <w:lang w:val="bg-BG" w:eastAsia="bg-BG"/>
              </w:rPr>
            </w:pPr>
          </w:p>
        </w:tc>
        <w:tc>
          <w:tcPr>
            <w:tcW w:w="3100" w:type="dxa"/>
            <w:gridSpan w:val="5"/>
            <w:noWrap/>
            <w:vAlign w:val="bottom"/>
            <w:hideMark/>
          </w:tcPr>
          <w:p w:rsidR="00AB38B9" w:rsidRPr="001937CF" w:rsidRDefault="00AB38B9" w:rsidP="001937CF">
            <w:pPr>
              <w:jc w:val="center"/>
              <w:rPr>
                <w:rFonts w:ascii="Times New Roman" w:hAnsi="Times New Roman"/>
                <w:b/>
                <w:bCs/>
                <w:sz w:val="22"/>
                <w:szCs w:val="22"/>
                <w:lang w:val="bg-BG" w:eastAsia="bg-BG"/>
              </w:rPr>
            </w:pPr>
            <w:r w:rsidRPr="001937CF">
              <w:rPr>
                <w:rFonts w:ascii="Times New Roman" w:hAnsi="Times New Roman"/>
                <w:b/>
                <w:bCs/>
                <w:sz w:val="22"/>
                <w:szCs w:val="22"/>
                <w:lang w:val="bg-BG" w:eastAsia="bg-BG"/>
              </w:rPr>
              <w:t>ВЛИЯНИЕ</w:t>
            </w:r>
          </w:p>
        </w:tc>
      </w:tr>
    </w:tbl>
    <w:p w:rsidR="00AB38B9" w:rsidRPr="001937CF" w:rsidRDefault="00AB38B9" w:rsidP="00AB38B9">
      <w:pPr>
        <w:jc w:val="both"/>
        <w:rPr>
          <w:rFonts w:ascii="Times New Roman" w:hAnsi="Times New Roman"/>
          <w:noProof/>
          <w:color w:val="FF0000"/>
          <w:sz w:val="22"/>
          <w:szCs w:val="22"/>
        </w:rPr>
      </w:pPr>
    </w:p>
    <w:p w:rsidR="00AB38B9" w:rsidRPr="001937CF" w:rsidRDefault="00AB38B9" w:rsidP="00AB38B9">
      <w:pPr>
        <w:jc w:val="both"/>
        <w:rPr>
          <w:rFonts w:ascii="Times New Roman" w:hAnsi="Times New Roman"/>
          <w:noProof/>
          <w:color w:val="FF0000"/>
          <w:sz w:val="22"/>
          <w:szCs w:val="22"/>
        </w:rPr>
      </w:pPr>
      <w:r w:rsidRPr="001937CF">
        <w:rPr>
          <w:rFonts w:ascii="Times New Roman" w:hAnsi="Times New Roman"/>
          <w:noProof/>
          <w:color w:val="FF0000"/>
          <w:sz w:val="22"/>
          <w:szCs w:val="22"/>
        </w:rPr>
        <w:t xml:space="preserve"> </w:t>
      </w:r>
      <w:r w:rsidRPr="001937CF">
        <w:rPr>
          <w:rFonts w:ascii="Times New Roman" w:hAnsi="Times New Roman"/>
          <w:noProof/>
          <w:color w:val="FF0000"/>
          <w:sz w:val="22"/>
          <w:szCs w:val="22"/>
        </w:rPr>
        <w:tab/>
      </w:r>
    </w:p>
    <w:tbl>
      <w:tblPr>
        <w:tblpPr w:leftFromText="141" w:rightFromText="141" w:vertAnchor="text" w:horzAnchor="page" w:tblpX="7289" w:tblpY="-82"/>
        <w:tblW w:w="2410" w:type="dxa"/>
        <w:tblCellMar>
          <w:left w:w="70" w:type="dxa"/>
          <w:right w:w="70" w:type="dxa"/>
        </w:tblCellMar>
        <w:tblLook w:val="04A0"/>
      </w:tblPr>
      <w:tblGrid>
        <w:gridCol w:w="260"/>
        <w:gridCol w:w="2150"/>
      </w:tblGrid>
      <w:tr w:rsidR="00AB38B9" w:rsidRPr="001937CF" w:rsidTr="001937CF">
        <w:trPr>
          <w:trHeight w:val="255"/>
        </w:trPr>
        <w:tc>
          <w:tcPr>
            <w:tcW w:w="260" w:type="dxa"/>
            <w:shd w:val="clear" w:color="auto" w:fill="FF0000"/>
            <w:noWrap/>
            <w:vAlign w:val="bottom"/>
            <w:hideMark/>
          </w:tcPr>
          <w:p w:rsidR="00AB38B9" w:rsidRPr="001937CF" w:rsidRDefault="00AB38B9" w:rsidP="001937CF">
            <w:pPr>
              <w:rPr>
                <w:rFonts w:ascii="Times New Roman" w:hAnsi="Times New Roman"/>
                <w:color w:val="FF0000"/>
                <w:sz w:val="22"/>
                <w:szCs w:val="22"/>
                <w:lang w:val="bg-BG" w:eastAsia="bg-BG"/>
              </w:rPr>
            </w:pPr>
            <w:r w:rsidRPr="001937CF">
              <w:rPr>
                <w:rFonts w:ascii="Times New Roman" w:hAnsi="Times New Roman"/>
                <w:color w:val="FF0000"/>
                <w:sz w:val="22"/>
                <w:szCs w:val="22"/>
                <w:lang w:val="bg-BG" w:eastAsia="bg-BG"/>
              </w:rPr>
              <w:t> </w:t>
            </w:r>
          </w:p>
        </w:tc>
        <w:tc>
          <w:tcPr>
            <w:tcW w:w="2150" w:type="dxa"/>
            <w:noWrap/>
            <w:vAlign w:val="center"/>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много висок риск</w:t>
            </w:r>
          </w:p>
        </w:tc>
      </w:tr>
      <w:tr w:rsidR="00AB38B9" w:rsidRPr="001937CF" w:rsidTr="001937CF">
        <w:trPr>
          <w:trHeight w:val="104"/>
        </w:trPr>
        <w:tc>
          <w:tcPr>
            <w:tcW w:w="260" w:type="dxa"/>
            <w:noWrap/>
            <w:vAlign w:val="bottom"/>
          </w:tcPr>
          <w:p w:rsidR="00AB38B9" w:rsidRPr="001937CF" w:rsidRDefault="00AB38B9" w:rsidP="001937CF">
            <w:pPr>
              <w:rPr>
                <w:rFonts w:ascii="Times New Roman" w:hAnsi="Times New Roman"/>
                <w:sz w:val="22"/>
                <w:szCs w:val="22"/>
                <w:lang w:val="bg-BG" w:eastAsia="bg-BG"/>
              </w:rPr>
            </w:pPr>
          </w:p>
        </w:tc>
        <w:tc>
          <w:tcPr>
            <w:tcW w:w="2150" w:type="dxa"/>
            <w:noWrap/>
            <w:vAlign w:val="center"/>
          </w:tcPr>
          <w:p w:rsidR="00AB38B9" w:rsidRPr="001937CF" w:rsidRDefault="00AB38B9" w:rsidP="001937CF">
            <w:pPr>
              <w:rPr>
                <w:rFonts w:ascii="Times New Roman" w:hAnsi="Times New Roman"/>
                <w:sz w:val="22"/>
                <w:szCs w:val="22"/>
                <w:lang w:val="bg-BG" w:eastAsia="bg-BG"/>
              </w:rPr>
            </w:pPr>
          </w:p>
        </w:tc>
      </w:tr>
      <w:tr w:rsidR="00AB38B9" w:rsidRPr="001937CF" w:rsidTr="001937CF">
        <w:trPr>
          <w:trHeight w:val="255"/>
        </w:trPr>
        <w:tc>
          <w:tcPr>
            <w:tcW w:w="260" w:type="dxa"/>
            <w:shd w:val="clear" w:color="auto" w:fill="FF99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c>
          <w:tcPr>
            <w:tcW w:w="2150" w:type="dxa"/>
            <w:noWrap/>
            <w:vAlign w:val="center"/>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висок риск</w:t>
            </w:r>
          </w:p>
        </w:tc>
      </w:tr>
      <w:tr w:rsidR="00AB38B9" w:rsidRPr="001937CF" w:rsidTr="001937CF">
        <w:trPr>
          <w:trHeight w:val="255"/>
        </w:trPr>
        <w:tc>
          <w:tcPr>
            <w:tcW w:w="260" w:type="dxa"/>
            <w:noWrap/>
            <w:vAlign w:val="bottom"/>
          </w:tcPr>
          <w:p w:rsidR="00AB38B9" w:rsidRPr="001937CF" w:rsidRDefault="00AB38B9" w:rsidP="001937CF">
            <w:pPr>
              <w:rPr>
                <w:rFonts w:ascii="Times New Roman" w:hAnsi="Times New Roman"/>
                <w:sz w:val="22"/>
                <w:szCs w:val="22"/>
                <w:lang w:val="bg-BG" w:eastAsia="bg-BG"/>
              </w:rPr>
            </w:pPr>
          </w:p>
        </w:tc>
        <w:tc>
          <w:tcPr>
            <w:tcW w:w="2150" w:type="dxa"/>
            <w:noWrap/>
            <w:vAlign w:val="center"/>
          </w:tcPr>
          <w:p w:rsidR="00AB38B9" w:rsidRPr="001937CF" w:rsidRDefault="00AB38B9" w:rsidP="001937CF">
            <w:pPr>
              <w:rPr>
                <w:rFonts w:ascii="Times New Roman" w:hAnsi="Times New Roman"/>
                <w:sz w:val="22"/>
                <w:szCs w:val="22"/>
                <w:lang w:val="bg-BG" w:eastAsia="bg-BG"/>
              </w:rPr>
            </w:pPr>
          </w:p>
        </w:tc>
      </w:tr>
      <w:tr w:rsidR="00AB38B9" w:rsidRPr="001937CF" w:rsidTr="001937CF">
        <w:trPr>
          <w:trHeight w:val="255"/>
        </w:trPr>
        <w:tc>
          <w:tcPr>
            <w:tcW w:w="260" w:type="dxa"/>
            <w:shd w:val="clear" w:color="auto" w:fill="FFFF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c>
          <w:tcPr>
            <w:tcW w:w="2150" w:type="dxa"/>
            <w:noWrap/>
            <w:vAlign w:val="center"/>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среден риск</w:t>
            </w:r>
          </w:p>
        </w:tc>
      </w:tr>
      <w:tr w:rsidR="00AB38B9" w:rsidRPr="001937CF" w:rsidTr="001937CF">
        <w:trPr>
          <w:trHeight w:val="198"/>
        </w:trPr>
        <w:tc>
          <w:tcPr>
            <w:tcW w:w="260" w:type="dxa"/>
            <w:noWrap/>
            <w:vAlign w:val="bottom"/>
          </w:tcPr>
          <w:p w:rsidR="00AB38B9" w:rsidRPr="001937CF" w:rsidRDefault="00AB38B9" w:rsidP="001937CF">
            <w:pPr>
              <w:rPr>
                <w:rFonts w:ascii="Times New Roman" w:hAnsi="Times New Roman"/>
                <w:sz w:val="22"/>
                <w:szCs w:val="22"/>
                <w:lang w:val="bg-BG" w:eastAsia="bg-BG"/>
              </w:rPr>
            </w:pPr>
          </w:p>
        </w:tc>
        <w:tc>
          <w:tcPr>
            <w:tcW w:w="2150" w:type="dxa"/>
            <w:noWrap/>
            <w:vAlign w:val="center"/>
          </w:tcPr>
          <w:p w:rsidR="00AB38B9" w:rsidRPr="001937CF" w:rsidRDefault="00AB38B9" w:rsidP="001937CF">
            <w:pPr>
              <w:rPr>
                <w:rFonts w:ascii="Times New Roman" w:hAnsi="Times New Roman"/>
                <w:sz w:val="22"/>
                <w:szCs w:val="22"/>
                <w:lang w:val="bg-BG" w:eastAsia="bg-BG"/>
              </w:rPr>
            </w:pPr>
          </w:p>
        </w:tc>
      </w:tr>
      <w:tr w:rsidR="00AB38B9" w:rsidRPr="001937CF" w:rsidTr="001937CF">
        <w:trPr>
          <w:trHeight w:val="255"/>
        </w:trPr>
        <w:tc>
          <w:tcPr>
            <w:tcW w:w="260" w:type="dxa"/>
            <w:shd w:val="clear" w:color="auto" w:fill="00FF00"/>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c>
          <w:tcPr>
            <w:tcW w:w="2150" w:type="dxa"/>
            <w:noWrap/>
            <w:vAlign w:val="center"/>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нисък риск</w:t>
            </w:r>
          </w:p>
        </w:tc>
      </w:tr>
      <w:tr w:rsidR="00AB38B9" w:rsidRPr="001937CF" w:rsidTr="001937CF">
        <w:trPr>
          <w:trHeight w:val="220"/>
        </w:trPr>
        <w:tc>
          <w:tcPr>
            <w:tcW w:w="260" w:type="dxa"/>
            <w:noWrap/>
            <w:vAlign w:val="bottom"/>
          </w:tcPr>
          <w:p w:rsidR="00AB38B9" w:rsidRPr="001937CF" w:rsidRDefault="00AB38B9" w:rsidP="001937CF">
            <w:pPr>
              <w:rPr>
                <w:rFonts w:ascii="Times New Roman" w:hAnsi="Times New Roman"/>
                <w:sz w:val="22"/>
                <w:szCs w:val="22"/>
                <w:lang w:val="bg-BG" w:eastAsia="bg-BG"/>
              </w:rPr>
            </w:pPr>
          </w:p>
        </w:tc>
        <w:tc>
          <w:tcPr>
            <w:tcW w:w="2150" w:type="dxa"/>
            <w:noWrap/>
            <w:vAlign w:val="center"/>
          </w:tcPr>
          <w:p w:rsidR="00AB38B9" w:rsidRPr="001937CF" w:rsidRDefault="00AB38B9" w:rsidP="001937CF">
            <w:pPr>
              <w:rPr>
                <w:rFonts w:ascii="Times New Roman" w:hAnsi="Times New Roman"/>
                <w:sz w:val="22"/>
                <w:szCs w:val="22"/>
                <w:lang w:val="bg-BG" w:eastAsia="bg-BG"/>
              </w:rPr>
            </w:pPr>
          </w:p>
        </w:tc>
      </w:tr>
      <w:tr w:rsidR="00AB38B9" w:rsidRPr="001937CF" w:rsidTr="001937CF">
        <w:trPr>
          <w:trHeight w:val="255"/>
        </w:trPr>
        <w:tc>
          <w:tcPr>
            <w:tcW w:w="260" w:type="dxa"/>
            <w:shd w:val="clear" w:color="auto" w:fill="339966"/>
            <w:noWrap/>
            <w:vAlign w:val="bottom"/>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 </w:t>
            </w:r>
          </w:p>
        </w:tc>
        <w:tc>
          <w:tcPr>
            <w:tcW w:w="2150" w:type="dxa"/>
            <w:noWrap/>
            <w:vAlign w:val="center"/>
            <w:hideMark/>
          </w:tcPr>
          <w:p w:rsidR="00AB38B9" w:rsidRPr="001937CF" w:rsidRDefault="00AB38B9" w:rsidP="001937CF">
            <w:pPr>
              <w:rPr>
                <w:rFonts w:ascii="Times New Roman" w:hAnsi="Times New Roman"/>
                <w:sz w:val="22"/>
                <w:szCs w:val="22"/>
                <w:lang w:val="bg-BG" w:eastAsia="bg-BG"/>
              </w:rPr>
            </w:pPr>
            <w:r w:rsidRPr="001937CF">
              <w:rPr>
                <w:rFonts w:ascii="Times New Roman" w:hAnsi="Times New Roman"/>
                <w:sz w:val="22"/>
                <w:szCs w:val="22"/>
                <w:lang w:val="bg-BG" w:eastAsia="bg-BG"/>
              </w:rPr>
              <w:t>много нисък риск</w:t>
            </w:r>
          </w:p>
        </w:tc>
      </w:tr>
    </w:tbl>
    <w:p w:rsidR="00AB38B9" w:rsidRPr="001937CF" w:rsidRDefault="00AB38B9" w:rsidP="00AB38B9">
      <w:pPr>
        <w:jc w:val="both"/>
        <w:rPr>
          <w:rFonts w:ascii="Times New Roman" w:hAnsi="Times New Roman"/>
          <w:noProof/>
          <w:color w:val="FF0000"/>
          <w:sz w:val="22"/>
          <w:szCs w:val="22"/>
        </w:rPr>
      </w:pPr>
    </w:p>
    <w:p w:rsidR="00AB38B9" w:rsidRPr="001937CF" w:rsidRDefault="00AB38B9" w:rsidP="00AB38B9">
      <w:pPr>
        <w:jc w:val="both"/>
        <w:rPr>
          <w:rFonts w:ascii="Times New Roman" w:hAnsi="Times New Roman"/>
          <w:noProof/>
          <w:color w:val="FF0000"/>
          <w:sz w:val="22"/>
          <w:szCs w:val="22"/>
        </w:rPr>
      </w:pPr>
    </w:p>
    <w:p w:rsidR="00AB38B9" w:rsidRPr="001937CF" w:rsidRDefault="00AB38B9" w:rsidP="00AB38B9">
      <w:pPr>
        <w:jc w:val="both"/>
        <w:rPr>
          <w:rFonts w:ascii="Times New Roman" w:hAnsi="Times New Roman"/>
          <w:noProof/>
          <w:color w:val="FF0000"/>
          <w:sz w:val="22"/>
          <w:szCs w:val="22"/>
        </w:rPr>
      </w:pPr>
    </w:p>
    <w:p w:rsidR="00AB38B9" w:rsidRPr="001937CF" w:rsidRDefault="00AB38B9" w:rsidP="00AB38B9">
      <w:pPr>
        <w:jc w:val="both"/>
        <w:rPr>
          <w:rFonts w:ascii="Times New Roman" w:hAnsi="Times New Roman"/>
          <w:noProof/>
          <w:color w:val="FF0000"/>
          <w:sz w:val="22"/>
          <w:szCs w:val="22"/>
        </w:rPr>
      </w:pPr>
    </w:p>
    <w:p w:rsidR="00AB38B9" w:rsidRPr="001937CF" w:rsidRDefault="00AB38B9" w:rsidP="00AB38B9">
      <w:pPr>
        <w:jc w:val="both"/>
        <w:rPr>
          <w:rFonts w:ascii="Times New Roman" w:hAnsi="Times New Roman"/>
          <w:noProof/>
          <w:color w:val="FF0000"/>
          <w:sz w:val="22"/>
          <w:szCs w:val="22"/>
        </w:rPr>
      </w:pPr>
    </w:p>
    <w:p w:rsidR="00AB38B9" w:rsidRPr="001937CF" w:rsidRDefault="00AB38B9" w:rsidP="00AB38B9">
      <w:pPr>
        <w:jc w:val="both"/>
        <w:rPr>
          <w:rFonts w:ascii="Times New Roman" w:hAnsi="Times New Roman"/>
          <w:noProof/>
          <w:color w:val="FF0000"/>
          <w:sz w:val="22"/>
          <w:szCs w:val="22"/>
        </w:rPr>
      </w:pPr>
    </w:p>
    <w:p w:rsidR="00AB38B9" w:rsidRPr="001937CF" w:rsidRDefault="00AB38B9" w:rsidP="00AB38B9">
      <w:pPr>
        <w:jc w:val="both"/>
        <w:rPr>
          <w:rFonts w:ascii="Times New Roman" w:hAnsi="Times New Roman"/>
          <w:noProof/>
          <w:color w:val="FF0000"/>
          <w:sz w:val="22"/>
          <w:szCs w:val="22"/>
        </w:rPr>
      </w:pPr>
    </w:p>
    <w:p w:rsidR="00AB38B9" w:rsidRPr="001937CF" w:rsidRDefault="00AB38B9" w:rsidP="00AB38B9">
      <w:pPr>
        <w:jc w:val="both"/>
        <w:rPr>
          <w:rFonts w:ascii="Times New Roman" w:hAnsi="Times New Roman"/>
          <w:noProof/>
          <w:color w:val="FF0000"/>
          <w:sz w:val="22"/>
          <w:szCs w:val="22"/>
        </w:rPr>
      </w:pPr>
    </w:p>
    <w:p w:rsidR="00AB38B9" w:rsidRPr="001937CF" w:rsidRDefault="00AB38B9" w:rsidP="00AB38B9">
      <w:pPr>
        <w:jc w:val="both"/>
        <w:rPr>
          <w:rFonts w:ascii="Times New Roman" w:hAnsi="Times New Roman"/>
          <w:noProof/>
          <w:color w:val="FF0000"/>
          <w:sz w:val="22"/>
          <w:szCs w:val="22"/>
        </w:rPr>
      </w:pPr>
    </w:p>
    <w:p w:rsidR="00AB38B9" w:rsidRPr="001937CF" w:rsidRDefault="00AB38B9" w:rsidP="00AB38B9">
      <w:pPr>
        <w:jc w:val="both"/>
        <w:rPr>
          <w:rFonts w:ascii="Times New Roman" w:hAnsi="Times New Roman"/>
          <w:noProof/>
          <w:color w:val="FF0000"/>
          <w:sz w:val="22"/>
          <w:szCs w:val="22"/>
        </w:rPr>
      </w:pPr>
    </w:p>
    <w:p w:rsidR="00AB38B9" w:rsidRPr="001937CF" w:rsidRDefault="00AB38B9" w:rsidP="00AB38B9">
      <w:pPr>
        <w:jc w:val="both"/>
        <w:rPr>
          <w:rFonts w:ascii="Times New Roman" w:hAnsi="Times New Roman"/>
          <w:noProof/>
          <w:color w:val="FF0000"/>
          <w:sz w:val="22"/>
          <w:szCs w:val="22"/>
        </w:rPr>
      </w:pPr>
    </w:p>
    <w:p w:rsidR="00AB38B9" w:rsidRPr="001937CF" w:rsidRDefault="00AB38B9" w:rsidP="00AB38B9">
      <w:pPr>
        <w:jc w:val="both"/>
        <w:rPr>
          <w:rFonts w:ascii="Times New Roman" w:hAnsi="Times New Roman"/>
          <w:noProof/>
          <w:color w:val="FF0000"/>
          <w:sz w:val="22"/>
          <w:szCs w:val="22"/>
        </w:rPr>
      </w:pPr>
    </w:p>
    <w:p w:rsidR="00AB38B9" w:rsidRPr="001937CF" w:rsidRDefault="00AB38B9" w:rsidP="00AB38B9">
      <w:pPr>
        <w:jc w:val="both"/>
        <w:rPr>
          <w:rFonts w:ascii="Times New Roman" w:hAnsi="Times New Roman"/>
          <w:noProof/>
          <w:color w:val="FF0000"/>
          <w:sz w:val="22"/>
          <w:szCs w:val="22"/>
        </w:rPr>
      </w:pP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color w:val="FF0000"/>
          <w:sz w:val="22"/>
          <w:szCs w:val="22"/>
          <w:lang w:val="bg-BG"/>
        </w:rPr>
        <w:t xml:space="preserve">     </w:t>
      </w:r>
      <w:r w:rsidRPr="001937CF">
        <w:rPr>
          <w:rFonts w:ascii="Times New Roman" w:hAnsi="Times New Roman"/>
          <w:noProof/>
          <w:sz w:val="22"/>
          <w:szCs w:val="22"/>
        </w:rPr>
        <w:t>Рамката за категоризиране на рисковете е: много високи, високи, средни, ниски и много ниски. При оценката на риска трябва да се има предвид субективния момент при извършването й. Ограничен брой рискове могат да бъдат количествено измерени, но повечето рискове  могат да бъдат оценени само субективно.</w:t>
      </w:r>
    </w:p>
    <w:p w:rsidR="00AB38B9" w:rsidRPr="001937CF" w:rsidRDefault="00AB38B9" w:rsidP="00AB38B9">
      <w:pPr>
        <w:jc w:val="both"/>
        <w:rPr>
          <w:rFonts w:ascii="Times New Roman" w:hAnsi="Times New Roman"/>
          <w:noProof/>
          <w:color w:val="FF0000"/>
          <w:sz w:val="22"/>
          <w:szCs w:val="22"/>
        </w:rPr>
      </w:pPr>
    </w:p>
    <w:p w:rsidR="00AB38B9" w:rsidRPr="001937CF" w:rsidRDefault="00AB38B9" w:rsidP="00AB38B9">
      <w:pPr>
        <w:jc w:val="both"/>
        <w:rPr>
          <w:rFonts w:ascii="Times New Roman" w:hAnsi="Times New Roman"/>
          <w:b/>
          <w:noProof/>
          <w:sz w:val="22"/>
          <w:szCs w:val="22"/>
        </w:rPr>
      </w:pPr>
      <w:r w:rsidRPr="001937CF">
        <w:rPr>
          <w:rFonts w:ascii="Times New Roman" w:hAnsi="Times New Roman"/>
          <w:b/>
          <w:noProof/>
          <w:sz w:val="22"/>
          <w:szCs w:val="22"/>
          <w:lang w:val="bg-BG"/>
        </w:rPr>
        <w:t>4</w:t>
      </w:r>
      <w:r w:rsidRPr="001937CF">
        <w:rPr>
          <w:rFonts w:ascii="Times New Roman" w:hAnsi="Times New Roman"/>
          <w:b/>
          <w:noProof/>
          <w:sz w:val="22"/>
          <w:szCs w:val="22"/>
        </w:rPr>
        <w:t xml:space="preserve">. Документиране (риск-регистър)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 xml:space="preserve">    </w:t>
      </w:r>
      <w:r w:rsidRPr="001937CF">
        <w:rPr>
          <w:rFonts w:ascii="Times New Roman" w:hAnsi="Times New Roman"/>
          <w:noProof/>
          <w:sz w:val="22"/>
          <w:szCs w:val="22"/>
        </w:rPr>
        <w:t>Необходимо е всяка основна дейност, свързана с управлението на рисковете да бъде документирана. Чрез документиране на всеки риск на всеки етап от процеса по управление на риска се създават условия за редовен и систематичен преглед.</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Документът, в който се описва процеса на управление на рисковете се нарича риск</w:t>
      </w:r>
      <w:r w:rsidRPr="001937CF">
        <w:rPr>
          <w:rFonts w:ascii="Times New Roman" w:hAnsi="Times New Roman"/>
          <w:noProof/>
          <w:sz w:val="22"/>
          <w:szCs w:val="22"/>
          <w:lang w:val="bg-BG"/>
        </w:rPr>
        <w:t xml:space="preserve"> -</w:t>
      </w:r>
      <w:r w:rsidRPr="001937CF">
        <w:rPr>
          <w:rFonts w:ascii="Times New Roman" w:hAnsi="Times New Roman"/>
          <w:noProof/>
          <w:sz w:val="22"/>
          <w:szCs w:val="22"/>
        </w:rPr>
        <w:t>регистър. Попълва се цялата Таблица на рисковете и оценката им, като рисковете се подреждат според оценката им, като най-високите са първи, а най-ниските - последни.</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 xml:space="preserve">Основната информация, която се отразява в регистъра, воден на ниво – дирекция в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r w:rsidR="00267AF0" w:rsidRPr="001937CF">
        <w:rPr>
          <w:rFonts w:ascii="Times New Roman" w:hAnsi="Times New Roman"/>
          <w:noProof/>
          <w:sz w:val="22"/>
          <w:szCs w:val="22"/>
        </w:rPr>
        <w:t xml:space="preserve"> </w:t>
      </w:r>
      <w:r w:rsidRPr="001937CF">
        <w:rPr>
          <w:rFonts w:ascii="Times New Roman" w:hAnsi="Times New Roman"/>
          <w:noProof/>
          <w:sz w:val="22"/>
          <w:szCs w:val="22"/>
        </w:rPr>
        <w:t>е:</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w:t>
      </w:r>
      <w:r w:rsidRPr="001937CF">
        <w:rPr>
          <w:rFonts w:ascii="Times New Roman" w:hAnsi="Times New Roman"/>
          <w:noProof/>
          <w:sz w:val="22"/>
          <w:szCs w:val="22"/>
        </w:rPr>
        <w:tab/>
        <w:t>идентифициране на съществените рискове за дейността;</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w:t>
      </w:r>
      <w:r w:rsidRPr="001937CF">
        <w:rPr>
          <w:rFonts w:ascii="Times New Roman" w:hAnsi="Times New Roman"/>
          <w:noProof/>
          <w:sz w:val="22"/>
          <w:szCs w:val="22"/>
        </w:rPr>
        <w:tab/>
        <w:t xml:space="preserve">оценка на риска, включваща обща оценка (много висок, висок, среден, нисък и много нисък риск);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w:t>
      </w:r>
      <w:r w:rsidRPr="001937CF">
        <w:rPr>
          <w:rFonts w:ascii="Times New Roman" w:hAnsi="Times New Roman"/>
          <w:noProof/>
          <w:sz w:val="22"/>
          <w:szCs w:val="22"/>
        </w:rPr>
        <w:tab/>
        <w:t>предприетите действия (реакция на риска);</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w:t>
      </w:r>
      <w:r w:rsidRPr="001937CF">
        <w:rPr>
          <w:rFonts w:ascii="Times New Roman" w:hAnsi="Times New Roman"/>
          <w:noProof/>
          <w:sz w:val="22"/>
          <w:szCs w:val="22"/>
        </w:rPr>
        <w:tab/>
        <w:t>рисковете, които остават да съществуват след предприемане на описаните действия (остатъчни рискове);</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w:t>
      </w:r>
      <w:r w:rsidRPr="001937CF">
        <w:rPr>
          <w:rFonts w:ascii="Times New Roman" w:hAnsi="Times New Roman"/>
          <w:noProof/>
          <w:sz w:val="22"/>
          <w:szCs w:val="22"/>
        </w:rPr>
        <w:tab/>
        <w:t>допълнителни /планирани/ действия за понижаване на остатъчните рискове; -</w:t>
      </w:r>
      <w:r w:rsidRPr="001937CF">
        <w:rPr>
          <w:rFonts w:ascii="Times New Roman" w:hAnsi="Times New Roman"/>
          <w:noProof/>
          <w:sz w:val="22"/>
          <w:szCs w:val="22"/>
        </w:rPr>
        <w:tab/>
        <w:t>срок за изпълнение на допълнителните действия и отговорни длъжностни лица.</w:t>
      </w:r>
    </w:p>
    <w:p w:rsidR="00AB38B9" w:rsidRPr="001937CF" w:rsidRDefault="00AB38B9" w:rsidP="00AB38B9">
      <w:pPr>
        <w:jc w:val="both"/>
        <w:rPr>
          <w:rFonts w:ascii="Times New Roman" w:hAnsi="Times New Roman"/>
          <w:noProof/>
          <w:sz w:val="22"/>
          <w:szCs w:val="22"/>
          <w:lang w:val="bg-BG"/>
        </w:rPr>
      </w:pPr>
      <w:r w:rsidRPr="001937CF">
        <w:rPr>
          <w:rFonts w:ascii="Times New Roman" w:hAnsi="Times New Roman"/>
          <w:noProof/>
          <w:sz w:val="22"/>
          <w:szCs w:val="22"/>
        </w:rPr>
        <w:t xml:space="preserve">Риск-регистърът на ниво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r w:rsidR="00267AF0" w:rsidRPr="001937CF">
        <w:rPr>
          <w:rFonts w:ascii="Times New Roman" w:hAnsi="Times New Roman"/>
          <w:noProof/>
          <w:sz w:val="22"/>
          <w:szCs w:val="22"/>
        </w:rPr>
        <w:t xml:space="preserve"> </w:t>
      </w:r>
      <w:r w:rsidRPr="001937CF">
        <w:rPr>
          <w:rFonts w:ascii="Times New Roman" w:hAnsi="Times New Roman"/>
          <w:noProof/>
          <w:sz w:val="22"/>
          <w:szCs w:val="22"/>
        </w:rPr>
        <w:t>съдържа информация, свързана със съществените (средни, високи и много високи) рискове, идентифицирани и оценени в отделните дирекции.</w:t>
      </w:r>
      <w:r w:rsidRPr="001937CF">
        <w:rPr>
          <w:rFonts w:ascii="Times New Roman" w:hAnsi="Times New Roman"/>
          <w:noProof/>
          <w:sz w:val="22"/>
          <w:szCs w:val="22"/>
          <w:lang w:val="bg-BG"/>
        </w:rPr>
        <w:t>/Приложение 3/</w:t>
      </w:r>
    </w:p>
    <w:p w:rsidR="00AB38B9" w:rsidRPr="001937CF" w:rsidRDefault="00AB38B9" w:rsidP="00AB38B9">
      <w:pPr>
        <w:jc w:val="both"/>
        <w:rPr>
          <w:rFonts w:ascii="Times New Roman" w:hAnsi="Times New Roman"/>
          <w:noProof/>
          <w:color w:val="FF0000"/>
          <w:sz w:val="22"/>
          <w:szCs w:val="22"/>
        </w:rPr>
      </w:pPr>
    </w:p>
    <w:p w:rsidR="00AB38B9" w:rsidRPr="001937CF" w:rsidRDefault="00AB38B9" w:rsidP="00AB38B9">
      <w:pPr>
        <w:jc w:val="both"/>
        <w:rPr>
          <w:rFonts w:ascii="Times New Roman" w:hAnsi="Times New Roman"/>
          <w:b/>
          <w:noProof/>
          <w:sz w:val="22"/>
          <w:szCs w:val="22"/>
        </w:rPr>
      </w:pPr>
      <w:r w:rsidRPr="001937CF">
        <w:rPr>
          <w:rFonts w:ascii="Times New Roman" w:hAnsi="Times New Roman"/>
          <w:b/>
          <w:noProof/>
          <w:sz w:val="22"/>
          <w:szCs w:val="22"/>
          <w:lang w:val="bg-BG"/>
        </w:rPr>
        <w:t>5.</w:t>
      </w:r>
      <w:r w:rsidRPr="001937CF">
        <w:rPr>
          <w:rFonts w:ascii="Times New Roman" w:hAnsi="Times New Roman"/>
          <w:b/>
          <w:noProof/>
          <w:sz w:val="22"/>
          <w:szCs w:val="22"/>
        </w:rPr>
        <w:t xml:space="preserve"> Реакция на риска (прилагане на мерки срещу рисковете )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 xml:space="preserve">      </w:t>
      </w:r>
      <w:r w:rsidRPr="001937CF">
        <w:rPr>
          <w:rFonts w:ascii="Times New Roman" w:hAnsi="Times New Roman"/>
          <w:noProof/>
          <w:sz w:val="22"/>
          <w:szCs w:val="22"/>
        </w:rPr>
        <w:t xml:space="preserve">Прилагане на съществуващите контролни действия – реакция на рисковете за намаляването им до приемливо равнище да се извършва със съдействието на съответните функционални ръководители в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r w:rsidRPr="001937CF">
        <w:rPr>
          <w:rFonts w:ascii="Times New Roman" w:hAnsi="Times New Roman"/>
          <w:noProof/>
          <w:sz w:val="22"/>
          <w:szCs w:val="22"/>
        </w:rPr>
        <w:t xml:space="preserve">. Изградената контролна среда в системата за финансово управление и контрол в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r w:rsidR="00267AF0" w:rsidRPr="001937CF">
        <w:rPr>
          <w:rFonts w:ascii="Times New Roman" w:hAnsi="Times New Roman"/>
          <w:noProof/>
          <w:sz w:val="22"/>
          <w:szCs w:val="22"/>
        </w:rPr>
        <w:t xml:space="preserve"> </w:t>
      </w:r>
      <w:r w:rsidRPr="001937CF">
        <w:rPr>
          <w:rFonts w:ascii="Times New Roman" w:hAnsi="Times New Roman"/>
          <w:noProof/>
          <w:sz w:val="22"/>
          <w:szCs w:val="22"/>
        </w:rPr>
        <w:t xml:space="preserve">до голяма степен изпълнява ролята на превантивна защита срещу настъпване на вероятни рискове за функциониране на администрацията и на осигурителната система.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 xml:space="preserve">Налични ключови контролни дейности – част от контролната среда, са установените вътрешни правила за разрешаване, одобряване, оторизиране, предварителен контрол, осчетоводяване, </w:t>
      </w:r>
      <w:r w:rsidRPr="001937CF">
        <w:rPr>
          <w:rFonts w:ascii="Times New Roman" w:hAnsi="Times New Roman"/>
          <w:noProof/>
          <w:sz w:val="22"/>
          <w:szCs w:val="22"/>
        </w:rPr>
        <w:lastRenderedPageBreak/>
        <w:t xml:space="preserve">наблюдение, антикорупционни процедури, достъп до активи, достъп до информация, съпоставяне на данни и др. </w:t>
      </w:r>
    </w:p>
    <w:p w:rsidR="00AB38B9" w:rsidRPr="001937CF" w:rsidRDefault="00AB38B9" w:rsidP="00AB38B9">
      <w:pPr>
        <w:jc w:val="both"/>
        <w:rPr>
          <w:rFonts w:ascii="Times New Roman" w:hAnsi="Times New Roman"/>
          <w:noProof/>
          <w:sz w:val="22"/>
          <w:szCs w:val="22"/>
        </w:rPr>
      </w:pPr>
    </w:p>
    <w:p w:rsidR="00AB38B9" w:rsidRPr="001937CF" w:rsidRDefault="00AB38B9" w:rsidP="00AB38B9">
      <w:pPr>
        <w:jc w:val="both"/>
        <w:rPr>
          <w:rFonts w:ascii="Times New Roman" w:hAnsi="Times New Roman"/>
          <w:noProof/>
          <w:sz w:val="22"/>
          <w:szCs w:val="22"/>
        </w:rPr>
      </w:pPr>
      <w:r w:rsidRPr="001937CF">
        <w:rPr>
          <w:rFonts w:ascii="Times New Roman" w:hAnsi="Times New Roman"/>
          <w:b/>
          <w:noProof/>
          <w:sz w:val="22"/>
          <w:szCs w:val="22"/>
          <w:lang w:val="bg-BG"/>
        </w:rPr>
        <w:t>5.1.</w:t>
      </w:r>
      <w:r w:rsidRPr="001937CF">
        <w:rPr>
          <w:rFonts w:ascii="Times New Roman" w:hAnsi="Times New Roman"/>
          <w:b/>
          <w:noProof/>
          <w:sz w:val="22"/>
          <w:szCs w:val="22"/>
        </w:rPr>
        <w:t xml:space="preserve"> Избиране на варианти за допълнителни действия</w:t>
      </w:r>
      <w:r w:rsidRPr="001937CF">
        <w:rPr>
          <w:rFonts w:ascii="Times New Roman" w:hAnsi="Times New Roman"/>
          <w:noProof/>
          <w:sz w:val="22"/>
          <w:szCs w:val="22"/>
        </w:rPr>
        <w:t xml:space="preserve"> – или избиране на подходяща реакция на остатъчния риск при установяване, че контролните действия не са били достатъчно ефективни и рискът не е намален до приемливо ниво.</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 xml:space="preserve">Предприемането от страна на </w:t>
      </w:r>
      <w:r w:rsidRPr="001937CF">
        <w:rPr>
          <w:rFonts w:ascii="Times New Roman" w:hAnsi="Times New Roman"/>
          <w:noProof/>
          <w:sz w:val="22"/>
          <w:szCs w:val="22"/>
          <w:lang w:val="bg-BG"/>
        </w:rPr>
        <w:t>директора</w:t>
      </w:r>
      <w:r w:rsidRPr="001937CF">
        <w:rPr>
          <w:rFonts w:ascii="Times New Roman" w:hAnsi="Times New Roman"/>
          <w:noProof/>
          <w:sz w:val="22"/>
          <w:szCs w:val="22"/>
        </w:rPr>
        <w:t xml:space="preserve"> на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r w:rsidR="00267AF0" w:rsidRPr="001937CF">
        <w:rPr>
          <w:rFonts w:ascii="Times New Roman" w:hAnsi="Times New Roman"/>
          <w:noProof/>
          <w:sz w:val="22"/>
          <w:szCs w:val="22"/>
        </w:rPr>
        <w:t xml:space="preserve"> </w:t>
      </w:r>
      <w:r w:rsidRPr="001937CF">
        <w:rPr>
          <w:rFonts w:ascii="Times New Roman" w:hAnsi="Times New Roman"/>
          <w:noProof/>
          <w:sz w:val="22"/>
          <w:szCs w:val="22"/>
        </w:rPr>
        <w:t>на мерки и действия за реакция или отговор на приоритизираните рискове представлява много съществен етап от управлението на риска като цяло. При избора на подходящи действия (реакция) се взема предвид изискването разходите за тях да не надхвърлят очакваните ползи. Този избор зависи от преценката на</w:t>
      </w:r>
      <w:r w:rsidRPr="001937CF">
        <w:rPr>
          <w:rFonts w:ascii="Times New Roman" w:hAnsi="Times New Roman"/>
          <w:noProof/>
          <w:sz w:val="22"/>
          <w:szCs w:val="22"/>
          <w:lang w:val="bg-BG"/>
        </w:rPr>
        <w:t xml:space="preserve"> директора на</w:t>
      </w:r>
      <w:r w:rsidRPr="001937CF">
        <w:rPr>
          <w:rFonts w:ascii="Times New Roman" w:hAnsi="Times New Roman"/>
          <w:noProof/>
          <w:sz w:val="22"/>
          <w:szCs w:val="22"/>
        </w:rPr>
        <w:t xml:space="preserve">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r w:rsidR="00267AF0" w:rsidRPr="001937CF">
        <w:rPr>
          <w:rFonts w:ascii="Times New Roman" w:hAnsi="Times New Roman"/>
          <w:noProof/>
          <w:sz w:val="22"/>
          <w:szCs w:val="22"/>
        </w:rPr>
        <w:t xml:space="preserve"> </w:t>
      </w:r>
      <w:r w:rsidRPr="001937CF">
        <w:rPr>
          <w:rFonts w:ascii="Times New Roman" w:hAnsi="Times New Roman"/>
          <w:noProof/>
          <w:sz w:val="22"/>
          <w:szCs w:val="22"/>
        </w:rPr>
        <w:t xml:space="preserve">за нивото на остатъчните рискове, които </w:t>
      </w:r>
      <w:r w:rsidRPr="001937CF">
        <w:rPr>
          <w:rFonts w:ascii="Times New Roman" w:hAnsi="Times New Roman"/>
          <w:noProof/>
          <w:sz w:val="22"/>
          <w:szCs w:val="22"/>
          <w:lang w:val="bg-BG"/>
        </w:rPr>
        <w:t>дирекцията</w:t>
      </w:r>
      <w:r w:rsidRPr="001937CF">
        <w:rPr>
          <w:rFonts w:ascii="Times New Roman" w:hAnsi="Times New Roman"/>
          <w:noProof/>
          <w:sz w:val="22"/>
          <w:szCs w:val="22"/>
        </w:rPr>
        <w:t xml:space="preserve"> може да приеме, без да се предприемат допълнителни действия.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Вариантите за допълнителни действия или видовете реакция на риска могат да бъдат:</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sym w:font="Verdana" w:char="F0D8"/>
      </w:r>
      <w:r w:rsidRPr="001937CF">
        <w:rPr>
          <w:rFonts w:ascii="Times New Roman" w:hAnsi="Times New Roman"/>
          <w:noProof/>
          <w:sz w:val="22"/>
          <w:szCs w:val="22"/>
        </w:rPr>
        <w:tab/>
      </w:r>
      <w:r w:rsidRPr="001937CF">
        <w:rPr>
          <w:rFonts w:ascii="Times New Roman" w:hAnsi="Times New Roman"/>
          <w:b/>
          <w:noProof/>
          <w:sz w:val="22"/>
          <w:szCs w:val="22"/>
        </w:rPr>
        <w:t>Ограничаване на риска –</w:t>
      </w:r>
      <w:r w:rsidRPr="001937CF">
        <w:rPr>
          <w:rFonts w:ascii="Times New Roman" w:hAnsi="Times New Roman"/>
          <w:noProof/>
          <w:sz w:val="22"/>
          <w:szCs w:val="22"/>
        </w:rPr>
        <w:t xml:space="preserve"> това е най-често срещаната реакция, която ръководителите следва да прилагат.</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 xml:space="preserve"> Причината за това е, че рискът рядко може да бъде изцяло избегнат или прехвърлен. Затова следва да се въведат контролни дейности, предоставящи разумна увереност за ограничаване на риска в приемливи параметри в зависимост от значимостта на риска и съобразно разходите за въвеждането на контролните дейности. Рисковете, обект на тази реакция, трябва да се наблюдават периодично.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sym w:font="Verdana" w:char="F0D8"/>
      </w:r>
      <w:r w:rsidRPr="001937CF">
        <w:rPr>
          <w:rFonts w:ascii="Times New Roman" w:hAnsi="Times New Roman"/>
          <w:noProof/>
          <w:sz w:val="22"/>
          <w:szCs w:val="22"/>
        </w:rPr>
        <w:tab/>
      </w:r>
      <w:r w:rsidRPr="001937CF">
        <w:rPr>
          <w:rFonts w:ascii="Times New Roman" w:hAnsi="Times New Roman"/>
          <w:b/>
          <w:noProof/>
          <w:sz w:val="22"/>
          <w:szCs w:val="22"/>
        </w:rPr>
        <w:t>Прехвърляне на риска</w:t>
      </w:r>
      <w:r w:rsidRPr="001937CF">
        <w:rPr>
          <w:rFonts w:ascii="Times New Roman" w:hAnsi="Times New Roman"/>
          <w:noProof/>
          <w:sz w:val="22"/>
          <w:szCs w:val="22"/>
        </w:rPr>
        <w:t xml:space="preserve"> – ръководството на </w:t>
      </w:r>
      <w:r w:rsidRPr="001937CF">
        <w:rPr>
          <w:rFonts w:ascii="Times New Roman" w:hAnsi="Times New Roman"/>
          <w:noProof/>
          <w:sz w:val="22"/>
          <w:szCs w:val="22"/>
          <w:lang w:val="bg-BG"/>
        </w:rPr>
        <w:t xml:space="preserve">дирекцията </w:t>
      </w:r>
      <w:r w:rsidRPr="001937CF">
        <w:rPr>
          <w:rFonts w:ascii="Times New Roman" w:hAnsi="Times New Roman"/>
          <w:noProof/>
          <w:sz w:val="22"/>
          <w:szCs w:val="22"/>
        </w:rPr>
        <w:t>може да прецени, че рискът е твърде висок и трябва да го прехвърли към друга организация. Класическият начин за прехвърляне на риска е застраховането.</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 xml:space="preserve"> Ако дейността, свързана с постигането на определени цели, е предмет на застраховане, препоръчително е ръководството да предприеме такива действия. В случаите на застраховане възникват допълнителни разходи, но значително намалява показателят „влияние на риска”.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Друг способ за прехвърляне на риска е сключването на споразумение с друга организация, по силата на което се прехвърля осъществяването на определена дейност заедно със съответните рискове по общо съгласие на страните.</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sym w:font="Verdana" w:char="F0D8"/>
      </w:r>
      <w:r w:rsidRPr="001937CF">
        <w:rPr>
          <w:rFonts w:ascii="Times New Roman" w:hAnsi="Times New Roman"/>
          <w:noProof/>
          <w:sz w:val="22"/>
          <w:szCs w:val="22"/>
        </w:rPr>
        <w:tab/>
      </w:r>
      <w:r w:rsidRPr="001937CF">
        <w:rPr>
          <w:rFonts w:ascii="Times New Roman" w:hAnsi="Times New Roman"/>
          <w:b/>
          <w:noProof/>
          <w:sz w:val="22"/>
          <w:szCs w:val="22"/>
        </w:rPr>
        <w:t>Толериране на риска</w:t>
      </w:r>
      <w:r w:rsidRPr="001937CF">
        <w:rPr>
          <w:rFonts w:ascii="Times New Roman" w:hAnsi="Times New Roman"/>
          <w:noProof/>
          <w:sz w:val="22"/>
          <w:szCs w:val="22"/>
        </w:rPr>
        <w:t xml:space="preserve"> – такава реакция е възможна, само ако определени рискове имат ограничено (незначително) влияние върху постигане на целите или ако разходите за предприемане на действия превишават потенциалните ползи. В</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В</w:t>
      </w:r>
      <w:r w:rsidRPr="001937CF">
        <w:rPr>
          <w:rFonts w:ascii="Times New Roman" w:hAnsi="Times New Roman"/>
          <w:noProof/>
          <w:sz w:val="22"/>
          <w:szCs w:val="22"/>
        </w:rPr>
        <w:t xml:space="preserve"> тези случаи реакцията може да бъде толериране на рисковете. Такива рискове трябва да бъдат постоянно наблюдавани. Възможно е различни външни или вътрешни фактори да окажат въздействие върху вероятността и влиянието и да изместят риска в друга по-висока категория.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sym w:font="Verdana" w:char="F0D8"/>
      </w:r>
      <w:r w:rsidRPr="001937CF">
        <w:rPr>
          <w:rFonts w:ascii="Times New Roman" w:hAnsi="Times New Roman"/>
          <w:noProof/>
          <w:sz w:val="22"/>
          <w:szCs w:val="22"/>
        </w:rPr>
        <w:tab/>
      </w:r>
      <w:r w:rsidRPr="001937CF">
        <w:rPr>
          <w:rFonts w:ascii="Times New Roman" w:hAnsi="Times New Roman"/>
          <w:b/>
          <w:noProof/>
          <w:sz w:val="22"/>
          <w:szCs w:val="22"/>
        </w:rPr>
        <w:t>Прекратяване на риска</w:t>
      </w:r>
      <w:r w:rsidRPr="001937CF">
        <w:rPr>
          <w:rFonts w:ascii="Times New Roman" w:hAnsi="Times New Roman"/>
          <w:noProof/>
          <w:sz w:val="22"/>
          <w:szCs w:val="22"/>
        </w:rPr>
        <w:t xml:space="preserve"> – някои рискове могат да се намалят или ограничат до приемливо равнище единствено чрез прекратяване на дейността. Бездействието на организацията/организационната единица също може да е риск, защото при него не могат да се постигнат целите, за които е създадена. В публичния сектор възможностите за прекратяване на риска са твърде ограничени, тъй като функциите и стратегическите цели на организациите в повечето случаи се определят от нормативни актове и правителствени програми.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color w:val="FF0000"/>
          <w:sz w:val="22"/>
          <w:szCs w:val="22"/>
          <w:lang w:val="bg-BG"/>
        </w:rPr>
        <w:t xml:space="preserve">    </w:t>
      </w:r>
      <w:r w:rsidRPr="001937CF">
        <w:rPr>
          <w:rFonts w:ascii="Times New Roman" w:hAnsi="Times New Roman"/>
          <w:noProof/>
          <w:sz w:val="22"/>
          <w:szCs w:val="22"/>
        </w:rPr>
        <w:t xml:space="preserve">Оценката на риска играе ключова роля при избора на подходяща реакция. Към един и същ риск могат да бъдат предприети действия, включващи комбинация от горепосочените реакции на риска. Това обстоятелство следва да се има предвид, когато се взема решение за избор на подходяща реакция на идентифицираните рискове. При последващ преглед на риск-регистъра определената реакция към даден риск може да се наложи да бъде променена. </w:t>
      </w:r>
    </w:p>
    <w:p w:rsidR="00AB38B9" w:rsidRPr="001937CF" w:rsidRDefault="00AB38B9" w:rsidP="00AB38B9">
      <w:pPr>
        <w:jc w:val="both"/>
        <w:rPr>
          <w:rFonts w:ascii="Times New Roman" w:hAnsi="Times New Roman"/>
          <w:noProof/>
          <w:sz w:val="22"/>
          <w:szCs w:val="22"/>
        </w:rPr>
      </w:pPr>
      <w:r w:rsidRPr="001937CF">
        <w:rPr>
          <w:rFonts w:ascii="Times New Roman" w:hAnsi="Times New Roman"/>
          <w:b/>
          <w:noProof/>
          <w:sz w:val="22"/>
          <w:szCs w:val="22"/>
          <w:lang w:val="bg-BG"/>
        </w:rPr>
        <w:t>5</w:t>
      </w:r>
      <w:r w:rsidRPr="001937CF">
        <w:rPr>
          <w:rFonts w:ascii="Times New Roman" w:hAnsi="Times New Roman"/>
          <w:b/>
          <w:noProof/>
          <w:sz w:val="22"/>
          <w:szCs w:val="22"/>
        </w:rPr>
        <w:t>.2. Определяне на срок за извършване на контролните и допълнителните действия</w:t>
      </w:r>
      <w:r w:rsidRPr="001937CF">
        <w:rPr>
          <w:rFonts w:ascii="Times New Roman" w:hAnsi="Times New Roman"/>
          <w:noProof/>
          <w:sz w:val="22"/>
          <w:szCs w:val="22"/>
        </w:rPr>
        <w:t xml:space="preserve">. Срокът трябва да е реално изпълним и съобразен с протичането на други действия, процедури и взаимовръзки. </w:t>
      </w:r>
    </w:p>
    <w:p w:rsidR="00AB38B9" w:rsidRPr="001937CF" w:rsidRDefault="00AB38B9" w:rsidP="00AB38B9">
      <w:pPr>
        <w:jc w:val="both"/>
        <w:rPr>
          <w:rFonts w:ascii="Times New Roman" w:hAnsi="Times New Roman"/>
          <w:noProof/>
          <w:sz w:val="22"/>
          <w:szCs w:val="22"/>
        </w:rPr>
      </w:pPr>
      <w:r w:rsidRPr="001937CF">
        <w:rPr>
          <w:rFonts w:ascii="Times New Roman" w:hAnsi="Times New Roman"/>
          <w:b/>
          <w:noProof/>
          <w:sz w:val="22"/>
          <w:szCs w:val="22"/>
          <w:lang w:val="bg-BG"/>
        </w:rPr>
        <w:t>53.</w:t>
      </w:r>
      <w:r w:rsidRPr="001937CF">
        <w:rPr>
          <w:rFonts w:ascii="Times New Roman" w:hAnsi="Times New Roman"/>
          <w:b/>
          <w:noProof/>
          <w:sz w:val="22"/>
          <w:szCs w:val="22"/>
        </w:rPr>
        <w:t xml:space="preserve"> Определяне на отговорник/изпълнител на контролните или допълнителните действия.</w:t>
      </w:r>
      <w:r w:rsidRPr="001937CF">
        <w:rPr>
          <w:rFonts w:ascii="Times New Roman" w:hAnsi="Times New Roman"/>
          <w:noProof/>
          <w:sz w:val="22"/>
          <w:szCs w:val="22"/>
        </w:rPr>
        <w:t xml:space="preserve">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 xml:space="preserve">    </w:t>
      </w:r>
      <w:r w:rsidRPr="001937CF">
        <w:rPr>
          <w:rFonts w:ascii="Times New Roman" w:hAnsi="Times New Roman"/>
          <w:noProof/>
          <w:sz w:val="22"/>
          <w:szCs w:val="22"/>
        </w:rPr>
        <w:t xml:space="preserve">Отговорникът или изпълнителят на контролните или допълнителните действия може да бъде, както някой от ръководителите със съответните функционални компетенции, така и оправомощен подчинен.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 xml:space="preserve"> </w:t>
      </w:r>
      <w:r w:rsidRPr="001937CF">
        <w:rPr>
          <w:rFonts w:ascii="Times New Roman" w:hAnsi="Times New Roman"/>
          <w:noProof/>
          <w:sz w:val="22"/>
          <w:szCs w:val="22"/>
        </w:rPr>
        <w:t xml:space="preserve">Мерките, които ще бъдат предприети за ограничаване на всеки от рисковете се формулират под формата на План за действие. /Приложение № </w:t>
      </w:r>
      <w:r w:rsidRPr="001937CF">
        <w:rPr>
          <w:rFonts w:ascii="Times New Roman" w:hAnsi="Times New Roman"/>
          <w:noProof/>
          <w:sz w:val="22"/>
          <w:szCs w:val="22"/>
          <w:lang w:val="bg-BG"/>
        </w:rPr>
        <w:t>4</w:t>
      </w:r>
      <w:r w:rsidRPr="001937CF">
        <w:rPr>
          <w:rFonts w:ascii="Times New Roman" w:hAnsi="Times New Roman"/>
          <w:noProof/>
          <w:sz w:val="22"/>
          <w:szCs w:val="22"/>
        </w:rPr>
        <w:t>/</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 xml:space="preserve"> </w:t>
      </w:r>
      <w:r w:rsidRPr="001937CF">
        <w:rPr>
          <w:rFonts w:ascii="Times New Roman" w:hAnsi="Times New Roman"/>
          <w:noProof/>
          <w:sz w:val="22"/>
          <w:szCs w:val="22"/>
        </w:rPr>
        <w:t>Работната група по управление на риска разписва план за действие за ограничаване на рисковете</w:t>
      </w:r>
      <w:r w:rsidRPr="001937CF">
        <w:rPr>
          <w:rFonts w:ascii="Times New Roman" w:hAnsi="Times New Roman"/>
          <w:noProof/>
          <w:sz w:val="22"/>
          <w:szCs w:val="22"/>
          <w:lang w:val="bg-BG"/>
        </w:rPr>
        <w:t xml:space="preserve"> за</w:t>
      </w:r>
      <w:r w:rsidRPr="001937CF">
        <w:rPr>
          <w:rFonts w:ascii="Times New Roman" w:hAnsi="Times New Roman"/>
          <w:noProof/>
          <w:sz w:val="22"/>
          <w:szCs w:val="22"/>
        </w:rPr>
        <w:t xml:space="preserve">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r w:rsidR="00267AF0" w:rsidRPr="001937CF">
        <w:rPr>
          <w:rFonts w:ascii="Times New Roman" w:hAnsi="Times New Roman"/>
          <w:noProof/>
          <w:sz w:val="22"/>
          <w:szCs w:val="22"/>
        </w:rPr>
        <w:t xml:space="preserve"> </w:t>
      </w:r>
      <w:r w:rsidRPr="001937CF">
        <w:rPr>
          <w:rFonts w:ascii="Times New Roman" w:hAnsi="Times New Roman"/>
          <w:noProof/>
          <w:sz w:val="22"/>
          <w:szCs w:val="22"/>
        </w:rPr>
        <w:t>и се представя на директор</w:t>
      </w:r>
      <w:r w:rsidRPr="001937CF">
        <w:rPr>
          <w:rFonts w:ascii="Times New Roman" w:hAnsi="Times New Roman"/>
          <w:noProof/>
          <w:sz w:val="22"/>
          <w:szCs w:val="22"/>
          <w:lang w:val="bg-BG"/>
        </w:rPr>
        <w:t>а</w:t>
      </w:r>
      <w:r w:rsidRPr="001937CF">
        <w:rPr>
          <w:rFonts w:ascii="Times New Roman" w:hAnsi="Times New Roman"/>
          <w:noProof/>
          <w:sz w:val="22"/>
          <w:szCs w:val="22"/>
        </w:rPr>
        <w:t xml:space="preserve">  за утвърждаване.</w:t>
      </w:r>
    </w:p>
    <w:p w:rsidR="00AB38B9" w:rsidRPr="001937CF" w:rsidRDefault="00AB38B9" w:rsidP="00AB38B9">
      <w:pPr>
        <w:jc w:val="both"/>
        <w:rPr>
          <w:rFonts w:ascii="Times New Roman" w:hAnsi="Times New Roman"/>
          <w:noProof/>
          <w:sz w:val="22"/>
          <w:szCs w:val="22"/>
        </w:rPr>
      </w:pPr>
    </w:p>
    <w:p w:rsidR="00AB38B9" w:rsidRPr="001937CF" w:rsidRDefault="00AB38B9" w:rsidP="00AB38B9">
      <w:pPr>
        <w:jc w:val="both"/>
        <w:rPr>
          <w:rFonts w:ascii="Times New Roman" w:hAnsi="Times New Roman"/>
          <w:b/>
          <w:noProof/>
          <w:sz w:val="22"/>
          <w:szCs w:val="22"/>
        </w:rPr>
      </w:pPr>
      <w:r w:rsidRPr="001937CF">
        <w:rPr>
          <w:rFonts w:ascii="Times New Roman" w:hAnsi="Times New Roman"/>
          <w:b/>
          <w:noProof/>
          <w:sz w:val="22"/>
          <w:szCs w:val="22"/>
          <w:lang w:val="bg-BG"/>
        </w:rPr>
        <w:t>6.</w:t>
      </w:r>
      <w:r w:rsidRPr="001937CF">
        <w:rPr>
          <w:rFonts w:ascii="Times New Roman" w:hAnsi="Times New Roman"/>
          <w:b/>
          <w:noProof/>
          <w:sz w:val="22"/>
          <w:szCs w:val="22"/>
        </w:rPr>
        <w:t xml:space="preserve">  Мониторинг и докладване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 xml:space="preserve">    </w:t>
      </w:r>
      <w:r w:rsidRPr="001937CF">
        <w:rPr>
          <w:rFonts w:ascii="Times New Roman" w:hAnsi="Times New Roman"/>
          <w:noProof/>
          <w:sz w:val="22"/>
          <w:szCs w:val="22"/>
        </w:rPr>
        <w:t>След като стратегията за отговор на риска е определена, е необходимо постоянно наблюдение с цел да се гарантира, че тя е въведена и работи успешно. Мониторингът (наблюдението) е най-важната стъпка от цялостния процес на управление на риска, тъй като осигурява ранно предупреждение за рисковете, които могат да се сбъднат и материализират.</w:t>
      </w:r>
    </w:p>
    <w:p w:rsidR="00AB38B9" w:rsidRPr="001937CF" w:rsidRDefault="00AB38B9" w:rsidP="00AB38B9">
      <w:pPr>
        <w:jc w:val="both"/>
        <w:rPr>
          <w:rFonts w:ascii="Times New Roman" w:hAnsi="Times New Roman"/>
          <w:noProof/>
          <w:sz w:val="22"/>
          <w:szCs w:val="22"/>
        </w:rPr>
      </w:pPr>
      <w:r w:rsidRPr="001937CF">
        <w:rPr>
          <w:rFonts w:ascii="Times New Roman" w:hAnsi="Times New Roman"/>
          <w:b/>
          <w:noProof/>
          <w:sz w:val="22"/>
          <w:szCs w:val="22"/>
          <w:lang w:val="bg-BG"/>
        </w:rPr>
        <w:t>6.1</w:t>
      </w:r>
      <w:r w:rsidRPr="001937CF">
        <w:rPr>
          <w:rFonts w:ascii="Times New Roman" w:hAnsi="Times New Roman"/>
          <w:b/>
          <w:noProof/>
          <w:sz w:val="22"/>
          <w:szCs w:val="22"/>
        </w:rPr>
        <w:t>. Техниките</w:t>
      </w:r>
      <w:r w:rsidRPr="001937CF">
        <w:rPr>
          <w:rFonts w:ascii="Times New Roman" w:hAnsi="Times New Roman"/>
          <w:noProof/>
          <w:sz w:val="22"/>
          <w:szCs w:val="22"/>
        </w:rPr>
        <w:t>, които трябва да бъдат използвани, с цел да се подпомогне процесът по мониторинг (наблюдение) на рисковете са:</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w:t>
      </w:r>
      <w:r w:rsidRPr="001937CF">
        <w:rPr>
          <w:rFonts w:ascii="Times New Roman" w:hAnsi="Times New Roman"/>
          <w:noProof/>
          <w:sz w:val="22"/>
          <w:szCs w:val="22"/>
        </w:rPr>
        <w:tab/>
        <w:t xml:space="preserve">Идентифициране и проследяване на показателите за риска, които могат да действат като системи за ранно предупреждение. Ако този показател е над допустимата норма това е индикация, че създадените контроли не работят добре;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color w:val="FF0000"/>
          <w:sz w:val="22"/>
          <w:szCs w:val="22"/>
        </w:rPr>
        <w:t>-</w:t>
      </w:r>
      <w:r w:rsidRPr="001937CF">
        <w:rPr>
          <w:rFonts w:ascii="Times New Roman" w:hAnsi="Times New Roman"/>
          <w:noProof/>
          <w:color w:val="FF0000"/>
          <w:sz w:val="22"/>
          <w:szCs w:val="22"/>
        </w:rPr>
        <w:tab/>
      </w:r>
      <w:r w:rsidRPr="001937CF">
        <w:rPr>
          <w:rFonts w:ascii="Times New Roman" w:hAnsi="Times New Roman"/>
          <w:noProof/>
          <w:sz w:val="22"/>
          <w:szCs w:val="22"/>
        </w:rPr>
        <w:t xml:space="preserve">Напредъкът по отношение на ограничаването на риска следва да бъде обсъждан на редовни срещи във всяка една структура;  </w:t>
      </w:r>
    </w:p>
    <w:p w:rsidR="00AB38B9" w:rsidRPr="001937CF" w:rsidRDefault="00AB38B9" w:rsidP="00AB38B9">
      <w:pPr>
        <w:jc w:val="both"/>
        <w:rPr>
          <w:rFonts w:ascii="Times New Roman" w:hAnsi="Times New Roman"/>
          <w:noProof/>
          <w:color w:val="FF0000"/>
          <w:sz w:val="22"/>
          <w:szCs w:val="22"/>
        </w:rPr>
      </w:pPr>
      <w:r w:rsidRPr="001937CF">
        <w:rPr>
          <w:rFonts w:ascii="Times New Roman" w:hAnsi="Times New Roman"/>
          <w:noProof/>
          <w:color w:val="FF0000"/>
          <w:sz w:val="22"/>
          <w:szCs w:val="22"/>
        </w:rPr>
        <w:t>-</w:t>
      </w:r>
      <w:r w:rsidRPr="001937CF">
        <w:rPr>
          <w:rFonts w:ascii="Times New Roman" w:hAnsi="Times New Roman"/>
          <w:noProof/>
          <w:sz w:val="22"/>
          <w:szCs w:val="22"/>
        </w:rPr>
        <w:tab/>
        <w:t xml:space="preserve">Всяка организационна структура на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r w:rsidR="00267AF0" w:rsidRPr="001937CF">
        <w:rPr>
          <w:rFonts w:ascii="Times New Roman" w:hAnsi="Times New Roman"/>
          <w:noProof/>
          <w:sz w:val="22"/>
          <w:szCs w:val="22"/>
        </w:rPr>
        <w:t xml:space="preserve"> </w:t>
      </w:r>
      <w:r w:rsidRPr="001937CF">
        <w:rPr>
          <w:rFonts w:ascii="Times New Roman" w:hAnsi="Times New Roman"/>
          <w:noProof/>
          <w:sz w:val="22"/>
          <w:szCs w:val="22"/>
        </w:rPr>
        <w:t>трябва редовно да докладва за прогреса на изпълнение на плана за действие на директор</w:t>
      </w:r>
      <w:r w:rsidRPr="001937CF">
        <w:rPr>
          <w:rFonts w:ascii="Times New Roman" w:hAnsi="Times New Roman"/>
          <w:noProof/>
          <w:sz w:val="22"/>
          <w:szCs w:val="22"/>
          <w:lang w:val="bg-BG"/>
        </w:rPr>
        <w:t>а</w:t>
      </w:r>
      <w:r w:rsidRPr="001937CF">
        <w:rPr>
          <w:rFonts w:ascii="Times New Roman" w:hAnsi="Times New Roman"/>
          <w:noProof/>
          <w:sz w:val="22"/>
          <w:szCs w:val="22"/>
        </w:rPr>
        <w:t xml:space="preserve"> на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r w:rsidR="00267AF0" w:rsidRPr="001937CF">
        <w:rPr>
          <w:rFonts w:ascii="Times New Roman" w:hAnsi="Times New Roman"/>
          <w:noProof/>
          <w:sz w:val="22"/>
          <w:szCs w:val="22"/>
        </w:rPr>
        <w:t xml:space="preserve"> </w:t>
      </w:r>
      <w:r w:rsidRPr="001937CF">
        <w:rPr>
          <w:rFonts w:ascii="Times New Roman" w:hAnsi="Times New Roman"/>
          <w:noProof/>
          <w:sz w:val="22"/>
          <w:szCs w:val="22"/>
        </w:rPr>
        <w:t xml:space="preserve">чрез </w:t>
      </w:r>
      <w:r w:rsidRPr="001937CF">
        <w:rPr>
          <w:rFonts w:ascii="Times New Roman" w:hAnsi="Times New Roman"/>
          <w:noProof/>
          <w:sz w:val="22"/>
          <w:szCs w:val="22"/>
          <w:lang w:val="bg-BG"/>
        </w:rPr>
        <w:t>Комитет по</w:t>
      </w:r>
      <w:r w:rsidRPr="001937CF">
        <w:rPr>
          <w:rFonts w:ascii="Times New Roman" w:hAnsi="Times New Roman"/>
          <w:noProof/>
          <w:sz w:val="22"/>
          <w:szCs w:val="22"/>
        </w:rPr>
        <w:t xml:space="preserve"> управление на риска.</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 xml:space="preserve">   </w:t>
      </w:r>
      <w:r w:rsidRPr="001937CF">
        <w:rPr>
          <w:rFonts w:ascii="Times New Roman" w:hAnsi="Times New Roman"/>
          <w:noProof/>
          <w:sz w:val="22"/>
          <w:szCs w:val="22"/>
        </w:rPr>
        <w:t xml:space="preserve">Етапът на докладване на резултатите от управлението на риска е от изключителна важност и следва да бъде организиран по начин, по който да се осигури непрекъсваемост на процеса. </w:t>
      </w:r>
    </w:p>
    <w:p w:rsidR="00267AF0" w:rsidRPr="00267AF0" w:rsidRDefault="00AB38B9" w:rsidP="00AB38B9">
      <w:pPr>
        <w:jc w:val="both"/>
        <w:rPr>
          <w:rFonts w:ascii="Times New Roman" w:hAnsi="Times New Roman"/>
          <w:noProof/>
          <w:sz w:val="22"/>
          <w:szCs w:val="22"/>
          <w:lang w:val="bg-BG"/>
        </w:rPr>
      </w:pPr>
      <w:r w:rsidRPr="001937CF">
        <w:rPr>
          <w:rFonts w:ascii="Times New Roman" w:hAnsi="Times New Roman"/>
          <w:noProof/>
          <w:sz w:val="22"/>
          <w:szCs w:val="22"/>
          <w:lang w:val="bg-BG"/>
        </w:rPr>
        <w:t xml:space="preserve">    </w:t>
      </w:r>
      <w:r w:rsidRPr="001937CF">
        <w:rPr>
          <w:rFonts w:ascii="Times New Roman" w:hAnsi="Times New Roman"/>
          <w:noProof/>
          <w:sz w:val="22"/>
          <w:szCs w:val="22"/>
        </w:rPr>
        <w:t>Честотата на докладване зависи от оценката на остатъчния риск. Докладът се изготвя на всяко шестмесечие. Нивото, до което се докладват рисковете зависи от естеството на поставената оперативна цел и на рейтинга на риска, пречупен през риск</w:t>
      </w:r>
      <w:r w:rsidRPr="001937CF">
        <w:rPr>
          <w:rFonts w:ascii="Times New Roman" w:hAnsi="Times New Roman"/>
          <w:noProof/>
          <w:sz w:val="22"/>
          <w:szCs w:val="22"/>
          <w:lang w:val="bg-BG"/>
        </w:rPr>
        <w:t>-</w:t>
      </w:r>
      <w:r w:rsidRPr="001937CF">
        <w:rPr>
          <w:rFonts w:ascii="Times New Roman" w:hAnsi="Times New Roman"/>
          <w:noProof/>
          <w:sz w:val="22"/>
          <w:szCs w:val="22"/>
        </w:rPr>
        <w:t xml:space="preserve">изискванията на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p>
    <w:p w:rsidR="00AB38B9" w:rsidRPr="001937CF" w:rsidRDefault="00AB38B9" w:rsidP="00AB38B9">
      <w:pPr>
        <w:jc w:val="both"/>
        <w:rPr>
          <w:rFonts w:ascii="Times New Roman" w:hAnsi="Times New Roman"/>
          <w:b/>
          <w:noProof/>
          <w:sz w:val="22"/>
          <w:szCs w:val="22"/>
        </w:rPr>
      </w:pPr>
      <w:r w:rsidRPr="001937CF">
        <w:rPr>
          <w:rFonts w:ascii="Times New Roman" w:hAnsi="Times New Roman"/>
          <w:b/>
          <w:noProof/>
          <w:sz w:val="22"/>
          <w:szCs w:val="22"/>
          <w:lang w:val="bg-BG"/>
        </w:rPr>
        <w:t>6.2</w:t>
      </w:r>
      <w:r w:rsidRPr="001937CF">
        <w:rPr>
          <w:rFonts w:ascii="Times New Roman" w:hAnsi="Times New Roman"/>
          <w:b/>
          <w:noProof/>
          <w:sz w:val="22"/>
          <w:szCs w:val="22"/>
        </w:rPr>
        <w:t>. Форма и съдържание на докладите</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color w:val="FF0000"/>
          <w:sz w:val="22"/>
          <w:szCs w:val="22"/>
          <w:lang w:val="bg-BG"/>
        </w:rPr>
        <w:t xml:space="preserve">   </w:t>
      </w:r>
      <w:r w:rsidRPr="001937CF">
        <w:rPr>
          <w:rFonts w:ascii="Times New Roman" w:hAnsi="Times New Roman"/>
          <w:noProof/>
          <w:sz w:val="22"/>
          <w:szCs w:val="22"/>
        </w:rPr>
        <w:t>Целта на тази стратегия не е да опише в детайли формата на докладването, а да посочи минималните изисквания по отношение на това какво трябва да се докладва за всеки риск.</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Тези минимални изисквания са:</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w:t>
      </w:r>
      <w:r w:rsidRPr="001937CF">
        <w:rPr>
          <w:rFonts w:ascii="Times New Roman" w:hAnsi="Times New Roman"/>
          <w:noProof/>
          <w:sz w:val="22"/>
          <w:szCs w:val="22"/>
        </w:rPr>
        <w:tab/>
        <w:t>Ясно описание на риска;</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w:t>
      </w:r>
      <w:r w:rsidRPr="001937CF">
        <w:rPr>
          <w:rFonts w:ascii="Times New Roman" w:hAnsi="Times New Roman"/>
          <w:noProof/>
          <w:sz w:val="22"/>
          <w:szCs w:val="22"/>
        </w:rPr>
        <w:tab/>
        <w:t>Целта, над която влияе;</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w:t>
      </w:r>
      <w:r w:rsidRPr="001937CF">
        <w:rPr>
          <w:rFonts w:ascii="Times New Roman" w:hAnsi="Times New Roman"/>
          <w:noProof/>
          <w:sz w:val="22"/>
          <w:szCs w:val="22"/>
        </w:rPr>
        <w:tab/>
        <w:t>Оценката на влиянието, вероятността, стойността на риска, рейтинга и на остатъчния размер на риска;</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w:t>
      </w:r>
      <w:r w:rsidRPr="001937CF">
        <w:rPr>
          <w:rFonts w:ascii="Times New Roman" w:hAnsi="Times New Roman"/>
          <w:noProof/>
          <w:sz w:val="22"/>
          <w:szCs w:val="22"/>
        </w:rPr>
        <w:tab/>
        <w:t>Съществуващи контроли за отговор на риска;</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w:t>
      </w:r>
      <w:r w:rsidRPr="001937CF">
        <w:rPr>
          <w:rFonts w:ascii="Times New Roman" w:hAnsi="Times New Roman"/>
          <w:noProof/>
          <w:sz w:val="22"/>
          <w:szCs w:val="22"/>
        </w:rPr>
        <w:tab/>
        <w:t>Предложената стратегия за намаляване на остатъчния риск с допълнителни действия/контроли.</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lang w:val="bg-BG"/>
        </w:rPr>
        <w:t>6</w:t>
      </w:r>
      <w:r w:rsidRPr="001937CF">
        <w:rPr>
          <w:rFonts w:ascii="Times New Roman" w:hAnsi="Times New Roman"/>
          <w:noProof/>
          <w:sz w:val="22"/>
          <w:szCs w:val="22"/>
        </w:rPr>
        <w:t xml:space="preserve">.3. Заседанията на </w:t>
      </w:r>
      <w:r w:rsidRPr="001937CF">
        <w:rPr>
          <w:rFonts w:ascii="Times New Roman" w:hAnsi="Times New Roman"/>
          <w:noProof/>
          <w:sz w:val="22"/>
          <w:szCs w:val="22"/>
          <w:lang w:val="bg-BG"/>
        </w:rPr>
        <w:t>Комитет</w:t>
      </w:r>
      <w:r w:rsidRPr="001937CF">
        <w:rPr>
          <w:rFonts w:ascii="Times New Roman" w:hAnsi="Times New Roman"/>
          <w:noProof/>
          <w:sz w:val="22"/>
          <w:szCs w:val="22"/>
        </w:rPr>
        <w:t xml:space="preserve"> по управление на риска се състоят, както следва /Приложение № </w:t>
      </w:r>
      <w:r w:rsidRPr="001937CF">
        <w:rPr>
          <w:rFonts w:ascii="Times New Roman" w:hAnsi="Times New Roman"/>
          <w:noProof/>
          <w:sz w:val="22"/>
          <w:szCs w:val="22"/>
          <w:lang w:val="bg-BG"/>
        </w:rPr>
        <w:t>5</w:t>
      </w:r>
      <w:r w:rsidRPr="001937CF">
        <w:rPr>
          <w:rFonts w:ascii="Times New Roman" w:hAnsi="Times New Roman"/>
          <w:noProof/>
          <w:sz w:val="22"/>
          <w:szCs w:val="22"/>
        </w:rPr>
        <w:t>/:</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sym w:font="Verdana" w:char="F0D8"/>
      </w:r>
      <w:r w:rsidRPr="001937CF">
        <w:rPr>
          <w:rFonts w:ascii="Times New Roman" w:hAnsi="Times New Roman"/>
          <w:noProof/>
          <w:sz w:val="22"/>
          <w:szCs w:val="22"/>
        </w:rPr>
        <w:tab/>
        <w:t>Среща в началото на годината, на която се потвърждават целите на отделните структурни дирекции и се стартира процесът по идентифициране и оценка на рисковете за организацията като цяло и в отделните дирекции;</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sym w:font="Verdana" w:char="F0D8"/>
      </w:r>
      <w:r w:rsidRPr="001937CF">
        <w:rPr>
          <w:rFonts w:ascii="Times New Roman" w:hAnsi="Times New Roman"/>
          <w:noProof/>
          <w:sz w:val="22"/>
          <w:szCs w:val="22"/>
        </w:rPr>
        <w:tab/>
        <w:t xml:space="preserve">Среща за оценка на риска, на която се представят риск-регистрите от всяко едно структурно звено  и се изготвя риск-регистърът на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r w:rsidRPr="001937CF">
        <w:rPr>
          <w:rFonts w:ascii="Times New Roman" w:hAnsi="Times New Roman"/>
          <w:noProof/>
          <w:sz w:val="22"/>
          <w:szCs w:val="22"/>
        </w:rPr>
        <w:t>;</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sym w:font="Verdana" w:char="F0D8"/>
      </w:r>
      <w:r w:rsidRPr="001937CF">
        <w:rPr>
          <w:rFonts w:ascii="Times New Roman" w:hAnsi="Times New Roman"/>
          <w:noProof/>
          <w:sz w:val="22"/>
          <w:szCs w:val="22"/>
        </w:rPr>
        <w:t xml:space="preserve"> Среща за утвърждаване на плана за действие за управление на идентифицираните рискове;</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sym w:font="Verdana" w:char="F0D8"/>
      </w:r>
      <w:r w:rsidRPr="001937CF">
        <w:rPr>
          <w:rFonts w:ascii="Times New Roman" w:hAnsi="Times New Roman"/>
          <w:noProof/>
          <w:sz w:val="22"/>
          <w:szCs w:val="22"/>
        </w:rPr>
        <w:tab/>
        <w:t xml:space="preserve">Среща веднъж на тримесечие, на която се обсъждат начинанията, свързани с управлението на риска, прогресът и изпълнението на дейностите и мерките по плана за действие;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sym w:font="Verdana" w:char="F0D8"/>
      </w:r>
      <w:r w:rsidRPr="001937CF">
        <w:rPr>
          <w:rFonts w:ascii="Times New Roman" w:hAnsi="Times New Roman"/>
          <w:noProof/>
          <w:sz w:val="22"/>
          <w:szCs w:val="22"/>
        </w:rPr>
        <w:tab/>
        <w:t xml:space="preserve">Среща веднъж на шестмесечие за полугодишна актуализация на оценката на риска и преглед на плана за действие за постигане на увереност, че усилията са актуални за ситуацията;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sym w:font="Verdana" w:char="F0D8"/>
      </w:r>
      <w:r w:rsidRPr="001937CF">
        <w:rPr>
          <w:rFonts w:ascii="Times New Roman" w:hAnsi="Times New Roman"/>
          <w:noProof/>
          <w:sz w:val="22"/>
          <w:szCs w:val="22"/>
        </w:rPr>
        <w:tab/>
        <w:t xml:space="preserve">Среща при внезапно възникнала необходимост в случай на непредвидени обстоятелства или внезапен развой на събитията и т. н.; </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sym w:font="Verdana" w:char="F0D8"/>
      </w:r>
      <w:r w:rsidRPr="001937CF">
        <w:rPr>
          <w:rFonts w:ascii="Times New Roman" w:hAnsi="Times New Roman"/>
          <w:noProof/>
          <w:sz w:val="22"/>
          <w:szCs w:val="22"/>
        </w:rPr>
        <w:tab/>
        <w:t>Среща в края на годината за отчитане на резултатите, на която Работната група по управление на риска подготвя Годишен доклад до директор</w:t>
      </w:r>
      <w:r w:rsidRPr="001937CF">
        <w:rPr>
          <w:rFonts w:ascii="Times New Roman" w:hAnsi="Times New Roman"/>
          <w:noProof/>
          <w:sz w:val="22"/>
          <w:szCs w:val="22"/>
          <w:lang w:val="bg-BG"/>
        </w:rPr>
        <w:t xml:space="preserve">а на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r w:rsidRPr="001937CF">
        <w:rPr>
          <w:rFonts w:ascii="Times New Roman" w:hAnsi="Times New Roman"/>
          <w:noProof/>
          <w:sz w:val="22"/>
          <w:szCs w:val="22"/>
        </w:rPr>
        <w:t xml:space="preserve">, в който отчита дейностите си по управление на риска през годината, както и постигнати цели. Докладът съдържа и становище за цялостния рисков профил на </w:t>
      </w:r>
      <w:r w:rsidR="00267AF0" w:rsidRPr="001937CF">
        <w:rPr>
          <w:rFonts w:ascii="Times New Roman" w:hAnsi="Times New Roman"/>
          <w:noProof/>
          <w:sz w:val="22"/>
          <w:szCs w:val="22"/>
          <w:lang w:val="bg-BG"/>
        </w:rPr>
        <w:t>Областна дирекция</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“Земеделие“</w:t>
      </w:r>
      <w:r w:rsidR="00267AF0">
        <w:rPr>
          <w:rFonts w:ascii="Times New Roman" w:hAnsi="Times New Roman"/>
          <w:noProof/>
          <w:sz w:val="22"/>
          <w:szCs w:val="22"/>
          <w:lang w:val="bg-BG"/>
        </w:rPr>
        <w:t xml:space="preserve"> </w:t>
      </w:r>
      <w:r w:rsidR="00267AF0" w:rsidRPr="001937CF">
        <w:rPr>
          <w:rFonts w:ascii="Times New Roman" w:hAnsi="Times New Roman"/>
          <w:noProof/>
          <w:sz w:val="22"/>
          <w:szCs w:val="22"/>
          <w:lang w:val="bg-BG"/>
        </w:rPr>
        <w:t>-</w:t>
      </w:r>
      <w:r w:rsidR="00267AF0">
        <w:rPr>
          <w:rFonts w:ascii="Times New Roman" w:hAnsi="Times New Roman"/>
          <w:noProof/>
          <w:sz w:val="22"/>
          <w:szCs w:val="22"/>
          <w:lang w:val="bg-BG"/>
        </w:rPr>
        <w:t xml:space="preserve"> София област</w:t>
      </w:r>
      <w:r w:rsidR="00267AF0" w:rsidRPr="001937CF">
        <w:rPr>
          <w:rFonts w:ascii="Times New Roman" w:hAnsi="Times New Roman"/>
          <w:noProof/>
          <w:sz w:val="22"/>
          <w:szCs w:val="22"/>
        </w:rPr>
        <w:t xml:space="preserve"> </w:t>
      </w:r>
      <w:r w:rsidRPr="001937CF">
        <w:rPr>
          <w:rFonts w:ascii="Times New Roman" w:hAnsi="Times New Roman"/>
          <w:noProof/>
          <w:sz w:val="22"/>
          <w:szCs w:val="22"/>
        </w:rPr>
        <w:t>и планирани дейности за следващата година.</w:t>
      </w:r>
    </w:p>
    <w:p w:rsidR="00AB38B9" w:rsidRPr="001937CF" w:rsidRDefault="00AB38B9" w:rsidP="00AB38B9">
      <w:pPr>
        <w:jc w:val="both"/>
        <w:rPr>
          <w:rFonts w:ascii="Times New Roman" w:hAnsi="Times New Roman"/>
          <w:noProof/>
          <w:color w:val="FF0000"/>
          <w:sz w:val="22"/>
          <w:szCs w:val="22"/>
        </w:rPr>
      </w:pPr>
      <w:r w:rsidRPr="001937CF">
        <w:rPr>
          <w:rFonts w:ascii="Times New Roman" w:hAnsi="Times New Roman"/>
          <w:noProof/>
          <w:color w:val="FF0000"/>
          <w:sz w:val="22"/>
          <w:szCs w:val="22"/>
        </w:rPr>
        <w:t xml:space="preserve">       </w:t>
      </w:r>
    </w:p>
    <w:p w:rsidR="00500F1F" w:rsidRDefault="00500F1F" w:rsidP="00500F1F">
      <w:pPr>
        <w:jc w:val="center"/>
        <w:rPr>
          <w:rFonts w:ascii="Times New Roman" w:hAnsi="Times New Roman"/>
          <w:b/>
          <w:noProof/>
          <w:sz w:val="22"/>
          <w:szCs w:val="22"/>
          <w:lang w:val="bg-BG"/>
        </w:rPr>
      </w:pPr>
    </w:p>
    <w:p w:rsidR="00500F1F" w:rsidRDefault="00500F1F" w:rsidP="00500F1F">
      <w:pPr>
        <w:jc w:val="center"/>
        <w:rPr>
          <w:rFonts w:ascii="Times New Roman" w:hAnsi="Times New Roman"/>
          <w:b/>
          <w:noProof/>
          <w:sz w:val="22"/>
          <w:szCs w:val="22"/>
          <w:lang w:val="bg-BG"/>
        </w:rPr>
      </w:pPr>
    </w:p>
    <w:p w:rsidR="00500F1F" w:rsidRDefault="00500F1F" w:rsidP="00500F1F">
      <w:pPr>
        <w:jc w:val="center"/>
        <w:rPr>
          <w:rFonts w:ascii="Times New Roman" w:hAnsi="Times New Roman"/>
          <w:b/>
          <w:noProof/>
          <w:sz w:val="22"/>
          <w:szCs w:val="22"/>
          <w:lang w:val="bg-BG"/>
        </w:rPr>
      </w:pPr>
    </w:p>
    <w:p w:rsidR="00500F1F" w:rsidRDefault="00500F1F" w:rsidP="00500F1F">
      <w:pPr>
        <w:jc w:val="center"/>
        <w:rPr>
          <w:rFonts w:ascii="Times New Roman" w:hAnsi="Times New Roman"/>
          <w:b/>
          <w:noProof/>
          <w:sz w:val="22"/>
          <w:szCs w:val="22"/>
          <w:lang w:val="bg-BG"/>
        </w:rPr>
      </w:pPr>
    </w:p>
    <w:p w:rsidR="00500F1F" w:rsidRDefault="00500F1F" w:rsidP="00500F1F">
      <w:pPr>
        <w:jc w:val="center"/>
        <w:rPr>
          <w:rFonts w:ascii="Times New Roman" w:hAnsi="Times New Roman"/>
          <w:b/>
          <w:noProof/>
          <w:sz w:val="22"/>
          <w:szCs w:val="22"/>
          <w:lang w:val="bg-BG"/>
        </w:rPr>
      </w:pPr>
    </w:p>
    <w:p w:rsidR="00AB38B9" w:rsidRPr="00500F1F" w:rsidRDefault="00500F1F" w:rsidP="00500F1F">
      <w:pPr>
        <w:jc w:val="center"/>
        <w:rPr>
          <w:rFonts w:ascii="Times New Roman" w:hAnsi="Times New Roman"/>
          <w:b/>
          <w:noProof/>
          <w:sz w:val="22"/>
          <w:szCs w:val="22"/>
          <w:lang w:val="bg-BG"/>
        </w:rPr>
      </w:pPr>
      <w:r w:rsidRPr="00500F1F">
        <w:rPr>
          <w:rFonts w:ascii="Times New Roman" w:hAnsi="Times New Roman"/>
          <w:b/>
          <w:noProof/>
          <w:sz w:val="22"/>
          <w:szCs w:val="22"/>
          <w:lang w:val="bg-BG"/>
        </w:rPr>
        <w:lastRenderedPageBreak/>
        <w:t>ЗАКЛЮЧЕНИЕ</w:t>
      </w:r>
    </w:p>
    <w:p w:rsidR="00AB38B9" w:rsidRPr="00500F1F" w:rsidRDefault="00AB38B9" w:rsidP="00AB38B9">
      <w:pPr>
        <w:jc w:val="both"/>
        <w:rPr>
          <w:rFonts w:ascii="Times New Roman" w:hAnsi="Times New Roman"/>
          <w:noProof/>
          <w:sz w:val="22"/>
          <w:szCs w:val="22"/>
          <w:lang w:val="bg-BG"/>
        </w:rPr>
      </w:pPr>
    </w:p>
    <w:p w:rsidR="00AB38B9" w:rsidRDefault="00500F1F" w:rsidP="00AB38B9">
      <w:pPr>
        <w:jc w:val="both"/>
        <w:rPr>
          <w:rFonts w:ascii="Times New Roman" w:hAnsi="Times New Roman"/>
          <w:noProof/>
          <w:sz w:val="22"/>
          <w:szCs w:val="22"/>
          <w:lang w:val="bg-BG"/>
        </w:rPr>
      </w:pPr>
      <w:r>
        <w:rPr>
          <w:rFonts w:ascii="Times New Roman" w:hAnsi="Times New Roman"/>
          <w:noProof/>
          <w:sz w:val="22"/>
          <w:szCs w:val="22"/>
          <w:lang w:val="bg-BG"/>
        </w:rPr>
        <w:tab/>
      </w:r>
      <w:r w:rsidRPr="00500F1F">
        <w:rPr>
          <w:rFonts w:ascii="Times New Roman" w:hAnsi="Times New Roman"/>
          <w:noProof/>
          <w:sz w:val="22"/>
          <w:szCs w:val="22"/>
          <w:lang w:val="bg-BG"/>
        </w:rPr>
        <w:t>Неразделна част от Стратегията за управление на риска в Областна дирекция “Земеделие“ - София</w:t>
      </w:r>
      <w:r>
        <w:rPr>
          <w:rFonts w:ascii="Times New Roman" w:hAnsi="Times New Roman"/>
          <w:noProof/>
          <w:sz w:val="22"/>
          <w:szCs w:val="22"/>
          <w:lang w:val="bg-BG"/>
        </w:rPr>
        <w:t xml:space="preserve"> област са Приожение 1, Приожение 2, Приожение 3, Приожение 4 и Приложение 5.</w:t>
      </w:r>
    </w:p>
    <w:p w:rsidR="000A3D49" w:rsidRDefault="00500F1F" w:rsidP="00500F1F">
      <w:pPr>
        <w:jc w:val="both"/>
        <w:rPr>
          <w:rFonts w:ascii="Times New Roman" w:hAnsi="Times New Roman"/>
          <w:noProof/>
          <w:sz w:val="22"/>
          <w:szCs w:val="22"/>
          <w:lang w:val="bg-BG"/>
        </w:rPr>
      </w:pPr>
      <w:r>
        <w:rPr>
          <w:rFonts w:ascii="Times New Roman" w:hAnsi="Times New Roman"/>
          <w:noProof/>
          <w:sz w:val="22"/>
          <w:szCs w:val="22"/>
          <w:lang w:val="bg-BG"/>
        </w:rPr>
        <w:tab/>
      </w:r>
    </w:p>
    <w:p w:rsidR="00AB38B9" w:rsidRPr="00500F1F" w:rsidRDefault="000A3D49" w:rsidP="00500F1F">
      <w:pPr>
        <w:jc w:val="both"/>
        <w:rPr>
          <w:rFonts w:ascii="Times New Roman" w:hAnsi="Times New Roman"/>
          <w:noProof/>
          <w:color w:val="FF0000"/>
          <w:sz w:val="22"/>
          <w:szCs w:val="22"/>
          <w:lang w:val="bg-BG"/>
        </w:rPr>
      </w:pPr>
      <w:r>
        <w:rPr>
          <w:rFonts w:ascii="Times New Roman" w:hAnsi="Times New Roman"/>
          <w:noProof/>
          <w:sz w:val="22"/>
          <w:szCs w:val="22"/>
          <w:lang w:val="bg-BG"/>
        </w:rPr>
        <w:tab/>
      </w:r>
      <w:r w:rsidR="00500F1F">
        <w:rPr>
          <w:rFonts w:ascii="Times New Roman" w:hAnsi="Times New Roman"/>
          <w:noProof/>
          <w:sz w:val="22"/>
          <w:szCs w:val="22"/>
          <w:lang w:val="bg-BG"/>
        </w:rPr>
        <w:t>Настоящият документ е изготвен въз основа на Закона за финансовото управление и контрол в публичния сектор, Закона за вътрешния одит в публичния сектор, Методическите насоки по елементите на ФУК и Насоките за въвеждането в управлението на риска в организациите от публичния сектор, издадени от министерство на финасиите.</w:t>
      </w:r>
    </w:p>
    <w:p w:rsidR="000A3D49" w:rsidRDefault="00500F1F" w:rsidP="00AB38B9">
      <w:pPr>
        <w:jc w:val="both"/>
        <w:rPr>
          <w:rFonts w:ascii="Times New Roman" w:hAnsi="Times New Roman"/>
          <w:noProof/>
          <w:sz w:val="22"/>
          <w:szCs w:val="22"/>
          <w:lang w:val="bg-BG"/>
        </w:rPr>
      </w:pPr>
      <w:r>
        <w:rPr>
          <w:rFonts w:ascii="Times New Roman" w:hAnsi="Times New Roman"/>
          <w:noProof/>
          <w:sz w:val="22"/>
          <w:szCs w:val="22"/>
          <w:lang w:val="bg-BG"/>
        </w:rPr>
        <w:tab/>
      </w:r>
    </w:p>
    <w:p w:rsidR="00AB38B9" w:rsidRDefault="000A3D49" w:rsidP="00AB38B9">
      <w:pPr>
        <w:jc w:val="both"/>
        <w:rPr>
          <w:rFonts w:ascii="Times New Roman" w:hAnsi="Times New Roman"/>
          <w:noProof/>
          <w:sz w:val="22"/>
          <w:szCs w:val="22"/>
          <w:lang w:val="bg-BG"/>
        </w:rPr>
      </w:pPr>
      <w:r>
        <w:rPr>
          <w:rFonts w:ascii="Times New Roman" w:hAnsi="Times New Roman"/>
          <w:noProof/>
          <w:sz w:val="22"/>
          <w:szCs w:val="22"/>
          <w:lang w:val="bg-BG"/>
        </w:rPr>
        <w:tab/>
      </w:r>
      <w:r w:rsidR="00500F1F" w:rsidRPr="00500F1F">
        <w:rPr>
          <w:rFonts w:ascii="Times New Roman" w:hAnsi="Times New Roman"/>
          <w:noProof/>
          <w:sz w:val="22"/>
          <w:szCs w:val="22"/>
          <w:lang w:val="bg-BG"/>
        </w:rPr>
        <w:t>Стратегията за управление на риска в Областна дирекция “Земеделие“ - София</w:t>
      </w:r>
      <w:r w:rsidR="00500F1F">
        <w:rPr>
          <w:rFonts w:ascii="Times New Roman" w:hAnsi="Times New Roman"/>
          <w:noProof/>
          <w:sz w:val="22"/>
          <w:szCs w:val="22"/>
          <w:lang w:val="bg-BG"/>
        </w:rPr>
        <w:t xml:space="preserve"> област подлежи на актуализиране на</w:t>
      </w:r>
      <w:r w:rsidR="00A117AB">
        <w:rPr>
          <w:rFonts w:ascii="Times New Roman" w:hAnsi="Times New Roman"/>
          <w:noProof/>
          <w:sz w:val="22"/>
          <w:szCs w:val="22"/>
          <w:lang w:val="bg-BG"/>
        </w:rPr>
        <w:t xml:space="preserve"> всеки три години, или при настъпване на на съществетни промени в рискова среда и влиза в сила от датата на утвърждаването й.</w:t>
      </w:r>
    </w:p>
    <w:p w:rsidR="000A3D49" w:rsidRDefault="00A117AB" w:rsidP="00AB38B9">
      <w:pPr>
        <w:jc w:val="both"/>
        <w:rPr>
          <w:rFonts w:ascii="Times New Roman" w:hAnsi="Times New Roman"/>
          <w:noProof/>
          <w:sz w:val="22"/>
          <w:szCs w:val="22"/>
          <w:lang w:val="bg-BG"/>
        </w:rPr>
      </w:pPr>
      <w:r>
        <w:rPr>
          <w:rFonts w:ascii="Times New Roman" w:hAnsi="Times New Roman"/>
          <w:noProof/>
          <w:sz w:val="22"/>
          <w:szCs w:val="22"/>
          <w:lang w:val="bg-BG"/>
        </w:rPr>
        <w:tab/>
      </w:r>
    </w:p>
    <w:p w:rsidR="00A117AB" w:rsidRDefault="000A3D49" w:rsidP="00AB38B9">
      <w:pPr>
        <w:jc w:val="both"/>
        <w:rPr>
          <w:rFonts w:ascii="Times New Roman" w:hAnsi="Times New Roman"/>
          <w:noProof/>
          <w:sz w:val="22"/>
          <w:szCs w:val="22"/>
          <w:lang w:val="bg-BG"/>
        </w:rPr>
      </w:pPr>
      <w:r>
        <w:rPr>
          <w:rFonts w:ascii="Times New Roman" w:hAnsi="Times New Roman"/>
          <w:noProof/>
          <w:sz w:val="22"/>
          <w:szCs w:val="22"/>
          <w:lang w:val="bg-BG"/>
        </w:rPr>
        <w:tab/>
      </w:r>
      <w:r w:rsidR="00A117AB">
        <w:rPr>
          <w:rFonts w:ascii="Times New Roman" w:hAnsi="Times New Roman"/>
          <w:noProof/>
          <w:sz w:val="22"/>
          <w:szCs w:val="22"/>
          <w:lang w:val="bg-BG"/>
        </w:rPr>
        <w:t>Комисията по управление на риска определая отговорно лице, което да потдържа Риск-регистъра.</w:t>
      </w:r>
    </w:p>
    <w:p w:rsidR="000A3D49" w:rsidRDefault="00A117AB" w:rsidP="00AB38B9">
      <w:pPr>
        <w:jc w:val="both"/>
        <w:rPr>
          <w:rFonts w:ascii="Times New Roman" w:hAnsi="Times New Roman"/>
          <w:noProof/>
          <w:sz w:val="22"/>
          <w:szCs w:val="22"/>
          <w:lang w:val="bg-BG"/>
        </w:rPr>
      </w:pPr>
      <w:r>
        <w:rPr>
          <w:rFonts w:ascii="Times New Roman" w:hAnsi="Times New Roman"/>
          <w:noProof/>
          <w:sz w:val="22"/>
          <w:szCs w:val="22"/>
          <w:lang w:val="bg-BG"/>
        </w:rPr>
        <w:tab/>
      </w:r>
    </w:p>
    <w:p w:rsidR="00A117AB" w:rsidRDefault="000A3D49" w:rsidP="00AB38B9">
      <w:pPr>
        <w:jc w:val="both"/>
        <w:rPr>
          <w:rFonts w:ascii="Times New Roman" w:hAnsi="Times New Roman"/>
          <w:noProof/>
          <w:sz w:val="22"/>
          <w:szCs w:val="22"/>
          <w:lang w:val="bg-BG"/>
        </w:rPr>
      </w:pPr>
      <w:r>
        <w:rPr>
          <w:rFonts w:ascii="Times New Roman" w:hAnsi="Times New Roman"/>
          <w:noProof/>
          <w:sz w:val="22"/>
          <w:szCs w:val="22"/>
          <w:lang w:val="bg-BG"/>
        </w:rPr>
        <w:tab/>
      </w:r>
      <w:r w:rsidR="00A117AB">
        <w:rPr>
          <w:rFonts w:ascii="Times New Roman" w:hAnsi="Times New Roman"/>
          <w:noProof/>
          <w:sz w:val="22"/>
          <w:szCs w:val="22"/>
          <w:lang w:val="bg-BG"/>
        </w:rPr>
        <w:t xml:space="preserve">Контрол по изпълнението на </w:t>
      </w:r>
      <w:r w:rsidR="00A117AB" w:rsidRPr="00500F1F">
        <w:rPr>
          <w:rFonts w:ascii="Times New Roman" w:hAnsi="Times New Roman"/>
          <w:noProof/>
          <w:sz w:val="22"/>
          <w:szCs w:val="22"/>
          <w:lang w:val="bg-BG"/>
        </w:rPr>
        <w:t>Стратегията за управление на риска в Областна дирекция “Земеделие“ - София</w:t>
      </w:r>
      <w:r w:rsidR="00A117AB">
        <w:rPr>
          <w:rFonts w:ascii="Times New Roman" w:hAnsi="Times New Roman"/>
          <w:noProof/>
          <w:sz w:val="22"/>
          <w:szCs w:val="22"/>
          <w:lang w:val="bg-BG"/>
        </w:rPr>
        <w:t xml:space="preserve"> област се осъществява от главния секретар.</w:t>
      </w:r>
    </w:p>
    <w:p w:rsidR="000A3D49" w:rsidRDefault="00A117AB" w:rsidP="00AB38B9">
      <w:pPr>
        <w:jc w:val="both"/>
        <w:rPr>
          <w:rFonts w:ascii="Times New Roman" w:hAnsi="Times New Roman"/>
          <w:noProof/>
          <w:sz w:val="22"/>
          <w:szCs w:val="22"/>
          <w:lang w:val="bg-BG"/>
        </w:rPr>
      </w:pPr>
      <w:r>
        <w:rPr>
          <w:rFonts w:ascii="Times New Roman" w:hAnsi="Times New Roman"/>
          <w:noProof/>
          <w:sz w:val="22"/>
          <w:szCs w:val="22"/>
          <w:lang w:val="bg-BG"/>
        </w:rPr>
        <w:tab/>
      </w:r>
    </w:p>
    <w:p w:rsidR="00A117AB" w:rsidRPr="001937CF" w:rsidRDefault="000A3D49" w:rsidP="00AB38B9">
      <w:pPr>
        <w:jc w:val="both"/>
        <w:rPr>
          <w:rFonts w:ascii="Times New Roman" w:hAnsi="Times New Roman"/>
          <w:noProof/>
          <w:color w:val="FF0000"/>
          <w:sz w:val="22"/>
          <w:szCs w:val="22"/>
        </w:rPr>
      </w:pPr>
      <w:r>
        <w:rPr>
          <w:rFonts w:ascii="Times New Roman" w:hAnsi="Times New Roman"/>
          <w:noProof/>
          <w:sz w:val="22"/>
          <w:szCs w:val="22"/>
          <w:lang w:val="bg-BG"/>
        </w:rPr>
        <w:tab/>
      </w:r>
      <w:r w:rsidR="00A117AB">
        <w:rPr>
          <w:rFonts w:ascii="Times New Roman" w:hAnsi="Times New Roman"/>
          <w:noProof/>
          <w:sz w:val="22"/>
          <w:szCs w:val="22"/>
          <w:lang w:val="bg-BG"/>
        </w:rPr>
        <w:t xml:space="preserve">Настоящата </w:t>
      </w:r>
      <w:r w:rsidR="00A43B63">
        <w:rPr>
          <w:rFonts w:ascii="Times New Roman" w:hAnsi="Times New Roman"/>
          <w:noProof/>
          <w:sz w:val="22"/>
          <w:szCs w:val="22"/>
          <w:lang w:val="bg-BG"/>
        </w:rPr>
        <w:t xml:space="preserve">стратегия е утвърдена със заповед № РД-04-38/02.03.2021 г и отменя предишната </w:t>
      </w:r>
      <w:r w:rsidR="00A43B63" w:rsidRPr="00500F1F">
        <w:rPr>
          <w:rFonts w:ascii="Times New Roman" w:hAnsi="Times New Roman"/>
          <w:noProof/>
          <w:sz w:val="22"/>
          <w:szCs w:val="22"/>
          <w:lang w:val="bg-BG"/>
        </w:rPr>
        <w:t>Стратегията за управление на риска в Областна дирекция “Земеделие“ - София</w:t>
      </w:r>
      <w:r w:rsidR="00A43B63">
        <w:rPr>
          <w:rFonts w:ascii="Times New Roman" w:hAnsi="Times New Roman"/>
          <w:noProof/>
          <w:sz w:val="22"/>
          <w:szCs w:val="22"/>
          <w:lang w:val="bg-BG"/>
        </w:rPr>
        <w:t xml:space="preserve"> област утвърдена със заповед №РД-12-327/24.07.2017 г</w:t>
      </w:r>
      <w:r>
        <w:rPr>
          <w:rFonts w:ascii="Times New Roman" w:hAnsi="Times New Roman"/>
          <w:noProof/>
          <w:sz w:val="22"/>
          <w:szCs w:val="22"/>
          <w:lang w:val="bg-BG"/>
        </w:rPr>
        <w:t xml:space="preserve">. на директора на </w:t>
      </w:r>
      <w:r w:rsidRPr="00500F1F">
        <w:rPr>
          <w:rFonts w:ascii="Times New Roman" w:hAnsi="Times New Roman"/>
          <w:noProof/>
          <w:sz w:val="22"/>
          <w:szCs w:val="22"/>
          <w:lang w:val="bg-BG"/>
        </w:rPr>
        <w:t>Областна дирекция “Земеделие“ - София</w:t>
      </w:r>
      <w:r>
        <w:rPr>
          <w:rFonts w:ascii="Times New Roman" w:hAnsi="Times New Roman"/>
          <w:noProof/>
          <w:sz w:val="22"/>
          <w:szCs w:val="22"/>
          <w:lang w:val="bg-BG"/>
        </w:rPr>
        <w:t xml:space="preserve"> област. </w:t>
      </w:r>
    </w:p>
    <w:p w:rsidR="00AB38B9" w:rsidRPr="001937CF" w:rsidRDefault="00AB38B9" w:rsidP="00AB38B9">
      <w:pPr>
        <w:jc w:val="both"/>
        <w:rPr>
          <w:rFonts w:ascii="Times New Roman" w:hAnsi="Times New Roman"/>
          <w:noProof/>
          <w:color w:val="FF0000"/>
          <w:sz w:val="22"/>
          <w:szCs w:val="22"/>
        </w:rPr>
      </w:pPr>
    </w:p>
    <w:p w:rsidR="00AB38B9" w:rsidRPr="001937CF" w:rsidRDefault="00AB38B9" w:rsidP="00AB38B9">
      <w:pPr>
        <w:jc w:val="both"/>
        <w:rPr>
          <w:rFonts w:ascii="Times New Roman" w:hAnsi="Times New Roman"/>
          <w:noProof/>
          <w:color w:val="FF0000"/>
          <w:sz w:val="22"/>
          <w:szCs w:val="22"/>
        </w:rPr>
      </w:pPr>
    </w:p>
    <w:p w:rsidR="00AB38B9" w:rsidRPr="001937CF" w:rsidRDefault="00AB38B9" w:rsidP="00AB38B9">
      <w:pPr>
        <w:jc w:val="both"/>
        <w:rPr>
          <w:rFonts w:ascii="Times New Roman" w:hAnsi="Times New Roman"/>
          <w:noProof/>
          <w:color w:val="FF0000"/>
          <w:sz w:val="22"/>
          <w:szCs w:val="22"/>
        </w:rPr>
      </w:pPr>
    </w:p>
    <w:p w:rsidR="00AB38B9" w:rsidRDefault="00AB38B9"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Pr="00A43B63" w:rsidRDefault="00A43B63" w:rsidP="00AB38B9">
      <w:pPr>
        <w:jc w:val="both"/>
        <w:rPr>
          <w:rFonts w:ascii="Times New Roman" w:hAnsi="Times New Roman"/>
          <w:noProof/>
          <w:color w:val="FF0000"/>
          <w:sz w:val="22"/>
          <w:szCs w:val="22"/>
          <w:lang w:val="bg-BG"/>
        </w:rPr>
      </w:pPr>
    </w:p>
    <w:p w:rsidR="00AB38B9" w:rsidRPr="001937CF" w:rsidRDefault="00AB38B9" w:rsidP="00AB38B9">
      <w:pPr>
        <w:jc w:val="both"/>
        <w:rPr>
          <w:rFonts w:ascii="Times New Roman" w:hAnsi="Times New Roman"/>
          <w:noProof/>
          <w:color w:val="FF0000"/>
          <w:sz w:val="22"/>
          <w:szCs w:val="22"/>
        </w:rPr>
      </w:pPr>
    </w:p>
    <w:p w:rsidR="00AB38B9" w:rsidRPr="001937CF" w:rsidRDefault="00AB38B9" w:rsidP="00AB38B9">
      <w:pPr>
        <w:jc w:val="right"/>
        <w:rPr>
          <w:rFonts w:ascii="Times New Roman" w:hAnsi="Times New Roman"/>
          <w:b/>
          <w:noProof/>
          <w:sz w:val="22"/>
          <w:szCs w:val="22"/>
          <w:lang w:val="bg-BG"/>
        </w:rPr>
      </w:pPr>
      <w:r w:rsidRPr="001937CF">
        <w:rPr>
          <w:rFonts w:ascii="Times New Roman" w:hAnsi="Times New Roman"/>
          <w:b/>
          <w:noProof/>
          <w:sz w:val="22"/>
          <w:szCs w:val="22"/>
        </w:rPr>
        <w:t xml:space="preserve">Приложение </w:t>
      </w:r>
      <w:r w:rsidRPr="001937CF">
        <w:rPr>
          <w:rFonts w:ascii="Times New Roman" w:hAnsi="Times New Roman"/>
          <w:b/>
          <w:noProof/>
          <w:sz w:val="22"/>
          <w:szCs w:val="22"/>
          <w:lang w:val="bg-BG"/>
        </w:rPr>
        <w:t>1</w:t>
      </w:r>
    </w:p>
    <w:p w:rsidR="00A43B63" w:rsidRDefault="00A43B63" w:rsidP="00A43B63">
      <w:pPr>
        <w:jc w:val="center"/>
        <w:rPr>
          <w:rFonts w:ascii="Times New Roman" w:hAnsi="Times New Roman"/>
          <w:b/>
          <w:noProof/>
          <w:sz w:val="22"/>
          <w:szCs w:val="22"/>
          <w:lang w:val="bg-BG"/>
        </w:rPr>
      </w:pPr>
    </w:p>
    <w:p w:rsidR="00A43B63" w:rsidRDefault="00A43B63" w:rsidP="00A43B63">
      <w:pPr>
        <w:jc w:val="center"/>
        <w:rPr>
          <w:rFonts w:ascii="Times New Roman" w:hAnsi="Times New Roman"/>
          <w:b/>
          <w:noProof/>
          <w:sz w:val="22"/>
          <w:szCs w:val="22"/>
          <w:lang w:val="bg-BG"/>
        </w:rPr>
      </w:pPr>
    </w:p>
    <w:p w:rsidR="00AB38B9" w:rsidRPr="001937CF" w:rsidRDefault="00AB38B9" w:rsidP="00A43B63">
      <w:pPr>
        <w:jc w:val="center"/>
        <w:rPr>
          <w:rFonts w:ascii="Times New Roman" w:hAnsi="Times New Roman"/>
          <w:b/>
          <w:noProof/>
          <w:sz w:val="22"/>
          <w:szCs w:val="22"/>
        </w:rPr>
      </w:pPr>
      <w:r w:rsidRPr="001937CF">
        <w:rPr>
          <w:rFonts w:ascii="Times New Roman" w:hAnsi="Times New Roman"/>
          <w:b/>
          <w:noProof/>
          <w:sz w:val="22"/>
          <w:szCs w:val="22"/>
        </w:rPr>
        <w:t>„Формуляр за идентифициране на рискове”</w:t>
      </w:r>
    </w:p>
    <w:p w:rsidR="00AB38B9" w:rsidRPr="001937CF" w:rsidRDefault="00AB38B9" w:rsidP="00A43B63">
      <w:pPr>
        <w:jc w:val="center"/>
        <w:rPr>
          <w:rFonts w:ascii="Times New Roman" w:hAnsi="Times New Roman"/>
          <w:noProof/>
          <w:sz w:val="22"/>
          <w:szCs w:val="2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84"/>
        <w:gridCol w:w="1649"/>
        <w:gridCol w:w="1355"/>
        <w:gridCol w:w="1237"/>
        <w:gridCol w:w="1238"/>
        <w:gridCol w:w="766"/>
        <w:gridCol w:w="2852"/>
      </w:tblGrid>
      <w:tr w:rsidR="00AB38B9" w:rsidRPr="001937CF" w:rsidTr="001937CF">
        <w:trPr>
          <w:trHeight w:val="260"/>
        </w:trPr>
        <w:tc>
          <w:tcPr>
            <w:tcW w:w="384" w:type="dxa"/>
            <w:vMerge w:val="restart"/>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hAnsi="Times New Roman"/>
                <w:b/>
                <w:noProof/>
                <w:sz w:val="22"/>
                <w:szCs w:val="22"/>
                <w:vertAlign w:val="subscript"/>
                <w:lang w:val="bg-BG"/>
              </w:rPr>
            </w:pPr>
            <w:r w:rsidRPr="001937CF">
              <w:rPr>
                <w:rFonts w:ascii="Times New Roman" w:hAnsi="Times New Roman"/>
                <w:b/>
                <w:noProof/>
                <w:sz w:val="22"/>
                <w:szCs w:val="22"/>
                <w:vertAlign w:val="subscript"/>
                <w:lang w:val="bg-BG"/>
              </w:rPr>
              <w:t>№</w:t>
            </w:r>
          </w:p>
        </w:tc>
        <w:tc>
          <w:tcPr>
            <w:tcW w:w="1649" w:type="dxa"/>
            <w:vMerge w:val="restart"/>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hAnsi="Times New Roman"/>
                <w:b/>
                <w:noProof/>
                <w:sz w:val="22"/>
                <w:szCs w:val="22"/>
                <w:vertAlign w:val="subscript"/>
                <w:lang w:val="bg-BG"/>
              </w:rPr>
            </w:pPr>
            <w:r w:rsidRPr="001937CF">
              <w:rPr>
                <w:rFonts w:ascii="Times New Roman" w:hAnsi="Times New Roman"/>
                <w:b/>
                <w:noProof/>
                <w:sz w:val="22"/>
                <w:szCs w:val="22"/>
                <w:vertAlign w:val="subscript"/>
                <w:lang w:val="bg-BG"/>
              </w:rPr>
              <w:t>ОПЕРАТИВНИ ЦЕЛИ</w:t>
            </w:r>
          </w:p>
        </w:tc>
        <w:tc>
          <w:tcPr>
            <w:tcW w:w="4596" w:type="dxa"/>
            <w:gridSpan w:val="4"/>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hAnsi="Times New Roman"/>
                <w:b/>
                <w:noProof/>
                <w:sz w:val="22"/>
                <w:szCs w:val="22"/>
                <w:vertAlign w:val="subscript"/>
                <w:lang w:val="bg-BG"/>
              </w:rPr>
            </w:pPr>
            <w:r w:rsidRPr="001937CF">
              <w:rPr>
                <w:rFonts w:ascii="Times New Roman" w:hAnsi="Times New Roman"/>
                <w:b/>
                <w:noProof/>
                <w:sz w:val="22"/>
                <w:szCs w:val="22"/>
                <w:vertAlign w:val="subscript"/>
                <w:lang w:val="bg-BG"/>
              </w:rPr>
              <w:t>РИСК</w:t>
            </w:r>
          </w:p>
        </w:tc>
        <w:tc>
          <w:tcPr>
            <w:tcW w:w="2852" w:type="dxa"/>
            <w:vMerge w:val="restart"/>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rPr>
                <w:rFonts w:ascii="Times New Roman" w:hAnsi="Times New Roman"/>
                <w:b/>
                <w:noProof/>
                <w:sz w:val="22"/>
                <w:szCs w:val="22"/>
                <w:vertAlign w:val="subscript"/>
                <w:lang w:val="bg-BG"/>
              </w:rPr>
            </w:pPr>
            <w:r w:rsidRPr="001937CF">
              <w:rPr>
                <w:rFonts w:ascii="Times New Roman" w:hAnsi="Times New Roman"/>
                <w:b/>
                <w:noProof/>
                <w:sz w:val="22"/>
                <w:szCs w:val="22"/>
                <w:vertAlign w:val="subscript"/>
                <w:lang w:val="bg-BG"/>
              </w:rPr>
              <w:t>КАТЕГОРИЯ НА РИСКА/РЕПУТАЦЕОНЕН,</w:t>
            </w:r>
          </w:p>
          <w:p w:rsidR="00AB38B9" w:rsidRPr="001937CF" w:rsidRDefault="00AB38B9" w:rsidP="001937CF">
            <w:pPr>
              <w:rPr>
                <w:rFonts w:ascii="Times New Roman" w:hAnsi="Times New Roman"/>
                <w:b/>
                <w:noProof/>
                <w:sz w:val="22"/>
                <w:szCs w:val="22"/>
                <w:vertAlign w:val="subscript"/>
                <w:lang w:val="bg-BG"/>
              </w:rPr>
            </w:pPr>
            <w:r w:rsidRPr="001937CF">
              <w:rPr>
                <w:rFonts w:ascii="Times New Roman" w:hAnsi="Times New Roman"/>
                <w:b/>
                <w:noProof/>
                <w:sz w:val="22"/>
                <w:szCs w:val="22"/>
                <w:vertAlign w:val="subscript"/>
                <w:lang w:val="bg-BG"/>
              </w:rPr>
              <w:t>ПРАВЕН ,ФИНАНСОВ…/</w:t>
            </w:r>
          </w:p>
        </w:tc>
      </w:tr>
      <w:tr w:rsidR="00AB38B9" w:rsidRPr="001937CF" w:rsidTr="001937CF">
        <w:trPr>
          <w:trHeight w:val="276"/>
        </w:trPr>
        <w:tc>
          <w:tcPr>
            <w:tcW w:w="384" w:type="dxa"/>
            <w:vMerge/>
            <w:tcBorders>
              <w:top w:val="single" w:sz="4" w:space="0" w:color="auto"/>
              <w:left w:val="single" w:sz="4" w:space="0" w:color="auto"/>
              <w:bottom w:val="single" w:sz="4" w:space="0" w:color="auto"/>
              <w:right w:val="single" w:sz="4" w:space="0" w:color="auto"/>
            </w:tcBorders>
            <w:vAlign w:val="center"/>
            <w:hideMark/>
          </w:tcPr>
          <w:p w:rsidR="00AB38B9" w:rsidRPr="001937CF" w:rsidRDefault="00AB38B9" w:rsidP="001937CF">
            <w:pPr>
              <w:rPr>
                <w:rFonts w:ascii="Times New Roman" w:hAnsi="Times New Roman"/>
                <w:b/>
                <w:noProof/>
                <w:sz w:val="22"/>
                <w:szCs w:val="22"/>
                <w:vertAlign w:val="subscript"/>
                <w:lang w:val="bg-BG"/>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AB38B9" w:rsidRPr="001937CF" w:rsidRDefault="00AB38B9" w:rsidP="001937CF">
            <w:pPr>
              <w:rPr>
                <w:rFonts w:ascii="Times New Roman" w:hAnsi="Times New Roman"/>
                <w:b/>
                <w:noProof/>
                <w:sz w:val="22"/>
                <w:szCs w:val="22"/>
                <w:vertAlign w:val="subscript"/>
                <w:lang w:val="bg-BG"/>
              </w:rPr>
            </w:pPr>
          </w:p>
        </w:tc>
        <w:tc>
          <w:tcPr>
            <w:tcW w:w="1355"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hAnsi="Times New Roman"/>
                <w:b/>
                <w:noProof/>
                <w:sz w:val="22"/>
                <w:szCs w:val="22"/>
                <w:vertAlign w:val="subscript"/>
                <w:lang w:val="bg-BG"/>
              </w:rPr>
            </w:pPr>
            <w:r w:rsidRPr="001937CF">
              <w:rPr>
                <w:rFonts w:ascii="Times New Roman" w:hAnsi="Times New Roman"/>
                <w:b/>
                <w:noProof/>
                <w:sz w:val="22"/>
                <w:szCs w:val="22"/>
                <w:vertAlign w:val="subscript"/>
                <w:lang w:val="bg-BG"/>
              </w:rPr>
              <w:t>ВИД РИСК</w:t>
            </w:r>
          </w:p>
        </w:tc>
        <w:tc>
          <w:tcPr>
            <w:tcW w:w="1237"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hAnsi="Times New Roman"/>
                <w:b/>
                <w:noProof/>
                <w:sz w:val="22"/>
                <w:szCs w:val="22"/>
                <w:vertAlign w:val="subscript"/>
                <w:lang w:val="bg-BG"/>
              </w:rPr>
            </w:pPr>
            <w:r w:rsidRPr="001937CF">
              <w:rPr>
                <w:rFonts w:ascii="Times New Roman" w:hAnsi="Times New Roman"/>
                <w:b/>
                <w:noProof/>
                <w:sz w:val="22"/>
                <w:szCs w:val="22"/>
                <w:vertAlign w:val="subscript"/>
                <w:lang w:val="bg-BG"/>
              </w:rPr>
              <w:t xml:space="preserve">ПРИЧИНА </w:t>
            </w:r>
          </w:p>
        </w:tc>
        <w:tc>
          <w:tcPr>
            <w:tcW w:w="1238"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hAnsi="Times New Roman"/>
                <w:b/>
                <w:noProof/>
                <w:sz w:val="22"/>
                <w:szCs w:val="22"/>
                <w:vertAlign w:val="subscript"/>
                <w:lang w:val="bg-BG"/>
              </w:rPr>
            </w:pPr>
            <w:r w:rsidRPr="001937CF">
              <w:rPr>
                <w:rFonts w:ascii="Times New Roman" w:hAnsi="Times New Roman"/>
                <w:b/>
                <w:noProof/>
                <w:sz w:val="22"/>
                <w:szCs w:val="22"/>
                <w:vertAlign w:val="subscript"/>
                <w:lang w:val="bg-BG"/>
              </w:rPr>
              <w:t>РЕЗУЛТАТ</w:t>
            </w:r>
          </w:p>
        </w:tc>
        <w:tc>
          <w:tcPr>
            <w:tcW w:w="765"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hAnsi="Times New Roman"/>
                <w:b/>
                <w:noProof/>
                <w:sz w:val="22"/>
                <w:szCs w:val="22"/>
                <w:vertAlign w:val="subscript"/>
                <w:lang w:val="bg-BG"/>
              </w:rPr>
            </w:pPr>
            <w:r w:rsidRPr="001937CF">
              <w:rPr>
                <w:rFonts w:ascii="Times New Roman" w:hAnsi="Times New Roman"/>
                <w:b/>
                <w:noProof/>
                <w:sz w:val="22"/>
                <w:szCs w:val="22"/>
                <w:vertAlign w:val="subscript"/>
                <w:lang w:val="bg-BG"/>
              </w:rPr>
              <w:t>ЕФЕКТ</w:t>
            </w:r>
          </w:p>
        </w:tc>
        <w:tc>
          <w:tcPr>
            <w:tcW w:w="2852" w:type="dxa"/>
            <w:vMerge/>
            <w:tcBorders>
              <w:top w:val="single" w:sz="4" w:space="0" w:color="auto"/>
              <w:left w:val="single" w:sz="4" w:space="0" w:color="auto"/>
              <w:bottom w:val="single" w:sz="4" w:space="0" w:color="auto"/>
              <w:right w:val="single" w:sz="4" w:space="0" w:color="auto"/>
            </w:tcBorders>
            <w:vAlign w:val="center"/>
            <w:hideMark/>
          </w:tcPr>
          <w:p w:rsidR="00AB38B9" w:rsidRPr="001937CF" w:rsidRDefault="00AB38B9" w:rsidP="001937CF">
            <w:pPr>
              <w:rPr>
                <w:rFonts w:ascii="Times New Roman" w:hAnsi="Times New Roman"/>
                <w:b/>
                <w:noProof/>
                <w:sz w:val="22"/>
                <w:szCs w:val="22"/>
                <w:vertAlign w:val="subscript"/>
                <w:lang w:val="bg-BG"/>
              </w:rPr>
            </w:pPr>
          </w:p>
        </w:tc>
      </w:tr>
      <w:tr w:rsidR="00AB38B9" w:rsidRPr="001937CF" w:rsidTr="001937CF">
        <w:trPr>
          <w:trHeight w:val="276"/>
        </w:trPr>
        <w:tc>
          <w:tcPr>
            <w:tcW w:w="384" w:type="dxa"/>
            <w:vMerge w:val="restart"/>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hAnsi="Times New Roman"/>
                <w:noProof/>
                <w:sz w:val="22"/>
                <w:szCs w:val="22"/>
                <w:vertAlign w:val="subscript"/>
                <w:lang w:val="bg-BG"/>
              </w:rPr>
            </w:pPr>
            <w:r w:rsidRPr="001937CF">
              <w:rPr>
                <w:rFonts w:ascii="Times New Roman" w:hAnsi="Times New Roman"/>
                <w:noProof/>
                <w:sz w:val="22"/>
                <w:szCs w:val="22"/>
                <w:vertAlign w:val="subscript"/>
                <w:lang w:val="bg-BG"/>
              </w:rPr>
              <w:t>1</w:t>
            </w:r>
          </w:p>
        </w:tc>
        <w:tc>
          <w:tcPr>
            <w:tcW w:w="1649" w:type="dxa"/>
            <w:vMerge w:val="restar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vertAlign w:val="subscript"/>
              </w:rPr>
            </w:pPr>
          </w:p>
          <w:p w:rsidR="00AB38B9" w:rsidRPr="001937CF" w:rsidRDefault="00AB38B9" w:rsidP="001937CF">
            <w:pPr>
              <w:jc w:val="both"/>
              <w:rPr>
                <w:rFonts w:ascii="Times New Roman" w:hAnsi="Times New Roman"/>
                <w:noProof/>
                <w:sz w:val="22"/>
                <w:szCs w:val="22"/>
                <w:vertAlign w:val="subscript"/>
                <w:lang w:val="bg-BG"/>
              </w:rPr>
            </w:pPr>
            <w:r w:rsidRPr="001937CF">
              <w:rPr>
                <w:rFonts w:ascii="Times New Roman" w:hAnsi="Times New Roman"/>
                <w:noProof/>
                <w:sz w:val="22"/>
                <w:szCs w:val="22"/>
                <w:vertAlign w:val="subscript"/>
                <w:lang w:val="bg-BG"/>
              </w:rPr>
              <w:t>ЦЕЛ……..</w:t>
            </w:r>
          </w:p>
          <w:p w:rsidR="00AB38B9" w:rsidRPr="001937CF" w:rsidRDefault="00AB38B9" w:rsidP="001937CF">
            <w:pPr>
              <w:jc w:val="both"/>
              <w:rPr>
                <w:rFonts w:ascii="Times New Roman" w:hAnsi="Times New Roman"/>
                <w:noProof/>
                <w:sz w:val="22"/>
                <w:szCs w:val="22"/>
                <w:vertAlign w:val="subscript"/>
              </w:rPr>
            </w:pPr>
          </w:p>
          <w:p w:rsidR="00AB38B9" w:rsidRPr="001937CF" w:rsidRDefault="00AB38B9" w:rsidP="001937CF">
            <w:pPr>
              <w:jc w:val="both"/>
              <w:rPr>
                <w:rFonts w:ascii="Times New Roman" w:hAnsi="Times New Roman"/>
                <w:noProof/>
                <w:sz w:val="22"/>
                <w:szCs w:val="22"/>
                <w:vertAlign w:val="subscript"/>
                <w:lang w:val="bg-BG"/>
              </w:rPr>
            </w:pPr>
          </w:p>
        </w:tc>
        <w:tc>
          <w:tcPr>
            <w:tcW w:w="1355"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hAnsi="Times New Roman"/>
                <w:noProof/>
                <w:sz w:val="22"/>
                <w:szCs w:val="22"/>
                <w:vertAlign w:val="subscript"/>
                <w:lang w:val="bg-BG"/>
              </w:rPr>
            </w:pPr>
            <w:r w:rsidRPr="001937CF">
              <w:rPr>
                <w:rFonts w:ascii="Times New Roman" w:hAnsi="Times New Roman"/>
                <w:noProof/>
                <w:sz w:val="22"/>
                <w:szCs w:val="22"/>
                <w:vertAlign w:val="subscript"/>
                <w:lang w:val="bg-BG"/>
              </w:rPr>
              <w:t>ВЪНШЕН</w:t>
            </w:r>
          </w:p>
        </w:tc>
        <w:tc>
          <w:tcPr>
            <w:tcW w:w="1237"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vertAlign w:val="subscript"/>
              </w:rPr>
            </w:pPr>
          </w:p>
        </w:tc>
        <w:tc>
          <w:tcPr>
            <w:tcW w:w="1238"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vertAlign w:val="subscript"/>
              </w:rPr>
            </w:pPr>
          </w:p>
        </w:tc>
        <w:tc>
          <w:tcPr>
            <w:tcW w:w="765"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vertAlign w:val="subscript"/>
              </w:rPr>
            </w:pPr>
          </w:p>
        </w:tc>
        <w:tc>
          <w:tcPr>
            <w:tcW w:w="2852" w:type="dxa"/>
            <w:vMerge w:val="restar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vertAlign w:val="subscript"/>
              </w:rPr>
            </w:pPr>
          </w:p>
        </w:tc>
      </w:tr>
      <w:tr w:rsidR="00AB38B9" w:rsidRPr="001937CF" w:rsidTr="001937CF">
        <w:trPr>
          <w:trHeight w:val="276"/>
        </w:trPr>
        <w:tc>
          <w:tcPr>
            <w:tcW w:w="384" w:type="dxa"/>
            <w:vMerge/>
            <w:tcBorders>
              <w:top w:val="single" w:sz="4" w:space="0" w:color="auto"/>
              <w:left w:val="single" w:sz="4" w:space="0" w:color="auto"/>
              <w:bottom w:val="single" w:sz="4" w:space="0" w:color="auto"/>
              <w:right w:val="single" w:sz="4" w:space="0" w:color="auto"/>
            </w:tcBorders>
            <w:vAlign w:val="center"/>
            <w:hideMark/>
          </w:tcPr>
          <w:p w:rsidR="00AB38B9" w:rsidRPr="001937CF" w:rsidRDefault="00AB38B9" w:rsidP="001937CF">
            <w:pPr>
              <w:rPr>
                <w:rFonts w:ascii="Times New Roman" w:hAnsi="Times New Roman"/>
                <w:noProof/>
                <w:sz w:val="22"/>
                <w:szCs w:val="22"/>
                <w:vertAlign w:val="subscript"/>
                <w:lang w:val="bg-BG"/>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AB38B9" w:rsidRPr="001937CF" w:rsidRDefault="00AB38B9" w:rsidP="001937CF">
            <w:pPr>
              <w:rPr>
                <w:rFonts w:ascii="Times New Roman" w:hAnsi="Times New Roman"/>
                <w:noProof/>
                <w:sz w:val="22"/>
                <w:szCs w:val="22"/>
                <w:vertAlign w:val="subscript"/>
                <w:lang w:val="bg-BG"/>
              </w:rPr>
            </w:pPr>
          </w:p>
        </w:tc>
        <w:tc>
          <w:tcPr>
            <w:tcW w:w="1355"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hAnsi="Times New Roman"/>
                <w:noProof/>
                <w:sz w:val="22"/>
                <w:szCs w:val="22"/>
                <w:vertAlign w:val="subscript"/>
                <w:lang w:val="bg-BG"/>
              </w:rPr>
            </w:pPr>
            <w:r w:rsidRPr="001937CF">
              <w:rPr>
                <w:rFonts w:ascii="Times New Roman" w:hAnsi="Times New Roman"/>
                <w:noProof/>
                <w:sz w:val="22"/>
                <w:szCs w:val="22"/>
                <w:vertAlign w:val="subscript"/>
                <w:lang w:val="bg-BG"/>
              </w:rPr>
              <w:t>ВЪТРЕШЕН</w:t>
            </w:r>
          </w:p>
        </w:tc>
        <w:tc>
          <w:tcPr>
            <w:tcW w:w="1237"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vertAlign w:val="subscript"/>
              </w:rPr>
            </w:pPr>
          </w:p>
        </w:tc>
        <w:tc>
          <w:tcPr>
            <w:tcW w:w="1238"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vertAlign w:val="subscript"/>
              </w:rPr>
            </w:pPr>
          </w:p>
        </w:tc>
        <w:tc>
          <w:tcPr>
            <w:tcW w:w="765"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vertAlign w:val="subscript"/>
              </w:rPr>
            </w:pPr>
          </w:p>
        </w:tc>
        <w:tc>
          <w:tcPr>
            <w:tcW w:w="2852" w:type="dxa"/>
            <w:vMerge/>
            <w:tcBorders>
              <w:top w:val="single" w:sz="4" w:space="0" w:color="auto"/>
              <w:left w:val="single" w:sz="4" w:space="0" w:color="auto"/>
              <w:bottom w:val="single" w:sz="4" w:space="0" w:color="auto"/>
              <w:right w:val="single" w:sz="4" w:space="0" w:color="auto"/>
            </w:tcBorders>
            <w:vAlign w:val="center"/>
            <w:hideMark/>
          </w:tcPr>
          <w:p w:rsidR="00AB38B9" w:rsidRPr="001937CF" w:rsidRDefault="00AB38B9" w:rsidP="001937CF">
            <w:pPr>
              <w:rPr>
                <w:rFonts w:ascii="Times New Roman" w:hAnsi="Times New Roman"/>
                <w:noProof/>
                <w:sz w:val="22"/>
                <w:szCs w:val="22"/>
                <w:vertAlign w:val="subscript"/>
              </w:rPr>
            </w:pPr>
          </w:p>
        </w:tc>
      </w:tr>
      <w:tr w:rsidR="00AB38B9" w:rsidRPr="001937CF" w:rsidTr="001937CF">
        <w:trPr>
          <w:trHeight w:val="276"/>
        </w:trPr>
        <w:tc>
          <w:tcPr>
            <w:tcW w:w="384" w:type="dxa"/>
            <w:vMerge w:val="restart"/>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hAnsi="Times New Roman"/>
                <w:noProof/>
                <w:sz w:val="22"/>
                <w:szCs w:val="22"/>
                <w:vertAlign w:val="subscript"/>
                <w:lang w:val="bg-BG"/>
              </w:rPr>
            </w:pPr>
            <w:r w:rsidRPr="001937CF">
              <w:rPr>
                <w:rFonts w:ascii="Times New Roman" w:hAnsi="Times New Roman"/>
                <w:noProof/>
                <w:sz w:val="22"/>
                <w:szCs w:val="22"/>
                <w:vertAlign w:val="subscript"/>
                <w:lang w:val="bg-BG"/>
              </w:rPr>
              <w:t>2</w:t>
            </w:r>
          </w:p>
        </w:tc>
        <w:tc>
          <w:tcPr>
            <w:tcW w:w="1649" w:type="dxa"/>
            <w:vMerge w:val="restart"/>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hAnsi="Times New Roman"/>
                <w:noProof/>
                <w:sz w:val="22"/>
                <w:szCs w:val="22"/>
                <w:vertAlign w:val="subscript"/>
                <w:lang w:val="bg-BG"/>
              </w:rPr>
            </w:pPr>
            <w:r w:rsidRPr="001937CF">
              <w:rPr>
                <w:rFonts w:ascii="Times New Roman" w:hAnsi="Times New Roman"/>
                <w:noProof/>
                <w:sz w:val="22"/>
                <w:szCs w:val="22"/>
                <w:vertAlign w:val="subscript"/>
                <w:lang w:val="bg-BG"/>
              </w:rPr>
              <w:t>ЦЕЛ……..</w:t>
            </w:r>
          </w:p>
        </w:tc>
        <w:tc>
          <w:tcPr>
            <w:tcW w:w="1355"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vertAlign w:val="subscript"/>
                <w:lang w:val="bg-BG"/>
              </w:rPr>
            </w:pPr>
            <w:r w:rsidRPr="001937CF">
              <w:rPr>
                <w:rFonts w:ascii="Times New Roman" w:hAnsi="Times New Roman"/>
                <w:noProof/>
                <w:sz w:val="22"/>
                <w:szCs w:val="22"/>
                <w:vertAlign w:val="subscript"/>
                <w:lang w:val="bg-BG"/>
              </w:rPr>
              <w:t>ВЪНШЕН</w:t>
            </w:r>
          </w:p>
          <w:p w:rsidR="00AB38B9" w:rsidRPr="001937CF" w:rsidRDefault="00AB38B9" w:rsidP="001937CF">
            <w:pPr>
              <w:jc w:val="both"/>
              <w:rPr>
                <w:rFonts w:ascii="Times New Roman" w:hAnsi="Times New Roman"/>
                <w:noProof/>
                <w:sz w:val="22"/>
                <w:szCs w:val="22"/>
                <w:vertAlign w:val="subscript"/>
                <w:lang w:val="bg-BG"/>
              </w:rPr>
            </w:pPr>
          </w:p>
        </w:tc>
        <w:tc>
          <w:tcPr>
            <w:tcW w:w="1237"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vertAlign w:val="subscript"/>
              </w:rPr>
            </w:pPr>
          </w:p>
        </w:tc>
        <w:tc>
          <w:tcPr>
            <w:tcW w:w="1238"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vertAlign w:val="subscript"/>
              </w:rPr>
            </w:pPr>
          </w:p>
        </w:tc>
        <w:tc>
          <w:tcPr>
            <w:tcW w:w="765"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vertAlign w:val="subscript"/>
              </w:rPr>
            </w:pPr>
          </w:p>
        </w:tc>
        <w:tc>
          <w:tcPr>
            <w:tcW w:w="2852" w:type="dxa"/>
            <w:vMerge w:val="restar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vertAlign w:val="subscript"/>
              </w:rPr>
            </w:pPr>
          </w:p>
        </w:tc>
      </w:tr>
      <w:tr w:rsidR="00AB38B9" w:rsidRPr="001937CF" w:rsidTr="001937CF">
        <w:trPr>
          <w:trHeight w:val="276"/>
        </w:trPr>
        <w:tc>
          <w:tcPr>
            <w:tcW w:w="384" w:type="dxa"/>
            <w:vMerge/>
            <w:tcBorders>
              <w:top w:val="single" w:sz="4" w:space="0" w:color="auto"/>
              <w:left w:val="single" w:sz="4" w:space="0" w:color="auto"/>
              <w:bottom w:val="single" w:sz="4" w:space="0" w:color="auto"/>
              <w:right w:val="single" w:sz="4" w:space="0" w:color="auto"/>
            </w:tcBorders>
            <w:vAlign w:val="center"/>
            <w:hideMark/>
          </w:tcPr>
          <w:p w:rsidR="00AB38B9" w:rsidRPr="001937CF" w:rsidRDefault="00AB38B9" w:rsidP="001937CF">
            <w:pPr>
              <w:rPr>
                <w:rFonts w:ascii="Times New Roman" w:hAnsi="Times New Roman"/>
                <w:noProof/>
                <w:sz w:val="22"/>
                <w:szCs w:val="22"/>
                <w:vertAlign w:val="subscript"/>
                <w:lang w:val="bg-BG"/>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AB38B9" w:rsidRPr="001937CF" w:rsidRDefault="00AB38B9" w:rsidP="001937CF">
            <w:pPr>
              <w:rPr>
                <w:rFonts w:ascii="Times New Roman" w:hAnsi="Times New Roman"/>
                <w:noProof/>
                <w:sz w:val="22"/>
                <w:szCs w:val="22"/>
                <w:vertAlign w:val="subscript"/>
                <w:lang w:val="bg-BG"/>
              </w:rPr>
            </w:pPr>
          </w:p>
        </w:tc>
        <w:tc>
          <w:tcPr>
            <w:tcW w:w="1355"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vertAlign w:val="subscript"/>
                <w:lang w:val="bg-BG"/>
              </w:rPr>
            </w:pPr>
            <w:r w:rsidRPr="001937CF">
              <w:rPr>
                <w:rFonts w:ascii="Times New Roman" w:hAnsi="Times New Roman"/>
                <w:noProof/>
                <w:sz w:val="22"/>
                <w:szCs w:val="22"/>
                <w:vertAlign w:val="subscript"/>
                <w:lang w:val="bg-BG"/>
              </w:rPr>
              <w:t>ВЪТРЕШЕН</w:t>
            </w:r>
          </w:p>
          <w:p w:rsidR="00AB38B9" w:rsidRPr="001937CF" w:rsidRDefault="00AB38B9" w:rsidP="001937CF">
            <w:pPr>
              <w:jc w:val="both"/>
              <w:rPr>
                <w:rFonts w:ascii="Times New Roman" w:hAnsi="Times New Roman"/>
                <w:noProof/>
                <w:sz w:val="22"/>
                <w:szCs w:val="22"/>
                <w:vertAlign w:val="subscript"/>
                <w:lang w:val="bg-BG"/>
              </w:rPr>
            </w:pPr>
          </w:p>
        </w:tc>
        <w:tc>
          <w:tcPr>
            <w:tcW w:w="1237"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vertAlign w:val="subscript"/>
              </w:rPr>
            </w:pPr>
          </w:p>
        </w:tc>
        <w:tc>
          <w:tcPr>
            <w:tcW w:w="1238"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vertAlign w:val="subscript"/>
              </w:rPr>
            </w:pPr>
          </w:p>
        </w:tc>
        <w:tc>
          <w:tcPr>
            <w:tcW w:w="765"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vertAlign w:val="subscript"/>
              </w:rPr>
            </w:pPr>
          </w:p>
        </w:tc>
        <w:tc>
          <w:tcPr>
            <w:tcW w:w="2852" w:type="dxa"/>
            <w:vMerge/>
            <w:tcBorders>
              <w:top w:val="single" w:sz="4" w:space="0" w:color="auto"/>
              <w:left w:val="single" w:sz="4" w:space="0" w:color="auto"/>
              <w:bottom w:val="single" w:sz="4" w:space="0" w:color="auto"/>
              <w:right w:val="single" w:sz="4" w:space="0" w:color="auto"/>
            </w:tcBorders>
            <w:vAlign w:val="center"/>
            <w:hideMark/>
          </w:tcPr>
          <w:p w:rsidR="00AB38B9" w:rsidRPr="001937CF" w:rsidRDefault="00AB38B9" w:rsidP="001937CF">
            <w:pPr>
              <w:rPr>
                <w:rFonts w:ascii="Times New Roman" w:hAnsi="Times New Roman"/>
                <w:noProof/>
                <w:sz w:val="22"/>
                <w:szCs w:val="22"/>
                <w:vertAlign w:val="subscript"/>
              </w:rPr>
            </w:pPr>
          </w:p>
        </w:tc>
      </w:tr>
      <w:tr w:rsidR="00AB38B9" w:rsidRPr="001937CF" w:rsidTr="001937CF">
        <w:trPr>
          <w:trHeight w:val="276"/>
        </w:trPr>
        <w:tc>
          <w:tcPr>
            <w:tcW w:w="384" w:type="dxa"/>
            <w:vMerge w:val="restar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vertAlign w:val="subscript"/>
              </w:rPr>
            </w:pPr>
          </w:p>
          <w:p w:rsidR="00AB38B9" w:rsidRPr="001937CF" w:rsidRDefault="00AB38B9" w:rsidP="001937CF">
            <w:pPr>
              <w:jc w:val="both"/>
              <w:rPr>
                <w:rFonts w:ascii="Times New Roman" w:hAnsi="Times New Roman"/>
                <w:sz w:val="22"/>
                <w:szCs w:val="22"/>
                <w:vertAlign w:val="subscript"/>
                <w:lang w:val="bg-BG"/>
              </w:rPr>
            </w:pPr>
            <w:r w:rsidRPr="001937CF">
              <w:rPr>
                <w:rFonts w:ascii="Times New Roman" w:hAnsi="Times New Roman"/>
                <w:sz w:val="22"/>
                <w:szCs w:val="22"/>
                <w:vertAlign w:val="subscript"/>
                <w:lang w:val="bg-BG"/>
              </w:rPr>
              <w:t>3</w:t>
            </w:r>
          </w:p>
        </w:tc>
        <w:tc>
          <w:tcPr>
            <w:tcW w:w="1649" w:type="dxa"/>
            <w:vMerge w:val="restart"/>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hAnsi="Times New Roman"/>
                <w:noProof/>
                <w:sz w:val="22"/>
                <w:szCs w:val="22"/>
                <w:vertAlign w:val="subscript"/>
                <w:lang w:val="bg-BG"/>
              </w:rPr>
            </w:pPr>
            <w:r w:rsidRPr="001937CF">
              <w:rPr>
                <w:rFonts w:ascii="Times New Roman" w:hAnsi="Times New Roman"/>
                <w:noProof/>
                <w:sz w:val="22"/>
                <w:szCs w:val="22"/>
                <w:vertAlign w:val="subscript"/>
                <w:lang w:val="bg-BG"/>
              </w:rPr>
              <w:t>ЦЕЛ……………..</w:t>
            </w:r>
          </w:p>
        </w:tc>
        <w:tc>
          <w:tcPr>
            <w:tcW w:w="1355"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vertAlign w:val="subscript"/>
              </w:rPr>
            </w:pPr>
          </w:p>
        </w:tc>
        <w:tc>
          <w:tcPr>
            <w:tcW w:w="1237"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vertAlign w:val="subscript"/>
              </w:rPr>
            </w:pPr>
          </w:p>
        </w:tc>
        <w:tc>
          <w:tcPr>
            <w:tcW w:w="1238"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vertAlign w:val="subscript"/>
              </w:rPr>
            </w:pPr>
          </w:p>
        </w:tc>
        <w:tc>
          <w:tcPr>
            <w:tcW w:w="765"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vertAlign w:val="subscript"/>
              </w:rPr>
            </w:pPr>
          </w:p>
        </w:tc>
        <w:tc>
          <w:tcPr>
            <w:tcW w:w="2852" w:type="dxa"/>
            <w:vMerge w:val="restar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vertAlign w:val="subscript"/>
              </w:rPr>
            </w:pPr>
          </w:p>
        </w:tc>
      </w:tr>
      <w:tr w:rsidR="00AB38B9" w:rsidRPr="001937CF" w:rsidTr="001937CF">
        <w:trPr>
          <w:trHeight w:val="276"/>
        </w:trPr>
        <w:tc>
          <w:tcPr>
            <w:tcW w:w="384" w:type="dxa"/>
            <w:vMerge/>
            <w:tcBorders>
              <w:top w:val="single" w:sz="4" w:space="0" w:color="auto"/>
              <w:left w:val="single" w:sz="4" w:space="0" w:color="auto"/>
              <w:bottom w:val="single" w:sz="4" w:space="0" w:color="auto"/>
              <w:right w:val="single" w:sz="4" w:space="0" w:color="auto"/>
            </w:tcBorders>
            <w:vAlign w:val="center"/>
            <w:hideMark/>
          </w:tcPr>
          <w:p w:rsidR="00AB38B9" w:rsidRPr="001937CF" w:rsidRDefault="00AB38B9" w:rsidP="001937CF">
            <w:pPr>
              <w:rPr>
                <w:rFonts w:ascii="Times New Roman" w:hAnsi="Times New Roman"/>
                <w:sz w:val="22"/>
                <w:szCs w:val="22"/>
                <w:vertAlign w:val="subscript"/>
                <w:lang w:val="bg-BG"/>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AB38B9" w:rsidRPr="001937CF" w:rsidRDefault="00AB38B9" w:rsidP="001937CF">
            <w:pPr>
              <w:rPr>
                <w:rFonts w:ascii="Times New Roman" w:hAnsi="Times New Roman"/>
                <w:noProof/>
                <w:sz w:val="22"/>
                <w:szCs w:val="22"/>
                <w:vertAlign w:val="subscript"/>
                <w:lang w:val="bg-BG"/>
              </w:rPr>
            </w:pPr>
          </w:p>
        </w:tc>
        <w:tc>
          <w:tcPr>
            <w:tcW w:w="1355"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rPr>
            </w:pPr>
          </w:p>
        </w:tc>
        <w:tc>
          <w:tcPr>
            <w:tcW w:w="1237"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rPr>
            </w:pPr>
          </w:p>
        </w:tc>
        <w:tc>
          <w:tcPr>
            <w:tcW w:w="1238"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rPr>
            </w:pPr>
          </w:p>
        </w:tc>
        <w:tc>
          <w:tcPr>
            <w:tcW w:w="765"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rPr>
            </w:pPr>
          </w:p>
        </w:tc>
        <w:tc>
          <w:tcPr>
            <w:tcW w:w="2852" w:type="dxa"/>
            <w:vMerge/>
            <w:tcBorders>
              <w:top w:val="single" w:sz="4" w:space="0" w:color="auto"/>
              <w:left w:val="single" w:sz="4" w:space="0" w:color="auto"/>
              <w:bottom w:val="single" w:sz="4" w:space="0" w:color="auto"/>
              <w:right w:val="single" w:sz="4" w:space="0" w:color="auto"/>
            </w:tcBorders>
            <w:vAlign w:val="center"/>
            <w:hideMark/>
          </w:tcPr>
          <w:p w:rsidR="00AB38B9" w:rsidRPr="001937CF" w:rsidRDefault="00AB38B9" w:rsidP="001937CF">
            <w:pPr>
              <w:rPr>
                <w:rFonts w:ascii="Times New Roman" w:hAnsi="Times New Roman"/>
                <w:noProof/>
                <w:sz w:val="22"/>
                <w:szCs w:val="22"/>
                <w:vertAlign w:val="subscript"/>
              </w:rPr>
            </w:pPr>
          </w:p>
        </w:tc>
      </w:tr>
    </w:tbl>
    <w:p w:rsidR="00AB38B9" w:rsidRPr="001937CF" w:rsidRDefault="00AB38B9" w:rsidP="00AB38B9">
      <w:pPr>
        <w:jc w:val="both"/>
        <w:rPr>
          <w:rFonts w:ascii="Times New Roman" w:hAnsi="Times New Roman"/>
          <w:noProof/>
          <w:color w:val="FF0000"/>
          <w:sz w:val="22"/>
          <w:szCs w:val="22"/>
        </w:rPr>
      </w:pP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1. Колона „Оперативни цели“ се попълва в резултат от анализа на целите, извършен в началото на дейността по идентифициране на рисковете. Би следвало оперативните цели да са съобразени със стратегическите цели на организацията;</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2. Формулирането на рисковете по модела „причина – факт – ефект“ е препоръчително, тъй като спомага за идентифициране и фор-мулиране на всички важни аспекти на даден риск. Например: „Поради липса на достатъчно финансови средства (причина), няма да бъдат осигурени нови сървъри за организацията (резултат), което поражда риск от загуба на важна информация (ефект)“. Разбира се трите под-колони на колоната „риск“ могат да бъдат обединени в една, ако това е предпочитания подход на формулиране на идентифицираните рискове;</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3. Ако конкретен риск може да застраши повече от една цел, той трябва да се запише към всяка засегната цел, като при всяка след-ваща се отбележи, че се повтаря.</w:t>
      </w:r>
    </w:p>
    <w:p w:rsidR="00AB38B9" w:rsidRPr="001937CF" w:rsidRDefault="00AB38B9" w:rsidP="00AB38B9">
      <w:pPr>
        <w:jc w:val="both"/>
        <w:rPr>
          <w:rFonts w:ascii="Times New Roman" w:hAnsi="Times New Roman"/>
          <w:noProof/>
          <w:sz w:val="22"/>
          <w:szCs w:val="22"/>
        </w:rPr>
      </w:pPr>
    </w:p>
    <w:p w:rsidR="00AB38B9" w:rsidRDefault="00AB38B9"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A43B63" w:rsidRDefault="00A43B63"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Pr="00267AF0" w:rsidRDefault="00267AF0" w:rsidP="00AB38B9">
      <w:pPr>
        <w:jc w:val="both"/>
        <w:rPr>
          <w:rFonts w:ascii="Times New Roman" w:hAnsi="Times New Roman"/>
          <w:noProof/>
          <w:color w:val="FF0000"/>
          <w:sz w:val="22"/>
          <w:szCs w:val="22"/>
          <w:lang w:val="bg-BG"/>
        </w:rPr>
      </w:pPr>
    </w:p>
    <w:p w:rsidR="00AB38B9" w:rsidRPr="001937CF" w:rsidRDefault="00AB38B9" w:rsidP="00AB38B9">
      <w:pPr>
        <w:jc w:val="right"/>
        <w:rPr>
          <w:rFonts w:ascii="Times New Roman" w:hAnsi="Times New Roman"/>
          <w:b/>
          <w:noProof/>
          <w:sz w:val="22"/>
          <w:szCs w:val="22"/>
          <w:lang w:val="bg-BG"/>
        </w:rPr>
      </w:pPr>
      <w:r w:rsidRPr="001937CF">
        <w:rPr>
          <w:rFonts w:ascii="Times New Roman" w:hAnsi="Times New Roman"/>
          <w:b/>
          <w:noProof/>
          <w:sz w:val="22"/>
          <w:szCs w:val="22"/>
        </w:rPr>
        <w:t xml:space="preserve">Приложение </w:t>
      </w:r>
      <w:r w:rsidRPr="001937CF">
        <w:rPr>
          <w:rFonts w:ascii="Times New Roman" w:hAnsi="Times New Roman"/>
          <w:b/>
          <w:noProof/>
          <w:sz w:val="22"/>
          <w:szCs w:val="22"/>
          <w:lang w:val="bg-BG"/>
        </w:rPr>
        <w:t>2</w:t>
      </w:r>
    </w:p>
    <w:p w:rsidR="00A43B63" w:rsidRDefault="00A43B63" w:rsidP="00500F1F">
      <w:pPr>
        <w:jc w:val="center"/>
        <w:rPr>
          <w:rFonts w:ascii="Times New Roman" w:hAnsi="Times New Roman"/>
          <w:b/>
          <w:noProof/>
          <w:sz w:val="22"/>
          <w:szCs w:val="22"/>
          <w:lang w:val="bg-BG"/>
        </w:rPr>
      </w:pPr>
    </w:p>
    <w:p w:rsidR="00A43B63" w:rsidRDefault="00A43B63" w:rsidP="00500F1F">
      <w:pPr>
        <w:jc w:val="center"/>
        <w:rPr>
          <w:rFonts w:ascii="Times New Roman" w:hAnsi="Times New Roman"/>
          <w:b/>
          <w:noProof/>
          <w:sz w:val="22"/>
          <w:szCs w:val="22"/>
          <w:lang w:val="bg-BG"/>
        </w:rPr>
      </w:pPr>
    </w:p>
    <w:p w:rsidR="00A43B63" w:rsidRDefault="00A43B63" w:rsidP="00500F1F">
      <w:pPr>
        <w:jc w:val="center"/>
        <w:rPr>
          <w:rFonts w:ascii="Times New Roman" w:hAnsi="Times New Roman"/>
          <w:b/>
          <w:noProof/>
          <w:sz w:val="22"/>
          <w:szCs w:val="22"/>
          <w:lang w:val="bg-BG"/>
        </w:rPr>
      </w:pPr>
    </w:p>
    <w:p w:rsidR="00AB38B9" w:rsidRPr="001937CF" w:rsidRDefault="00AB38B9" w:rsidP="00500F1F">
      <w:pPr>
        <w:jc w:val="center"/>
        <w:rPr>
          <w:rFonts w:ascii="Times New Roman" w:hAnsi="Times New Roman"/>
          <w:b/>
          <w:noProof/>
          <w:sz w:val="22"/>
          <w:szCs w:val="22"/>
        </w:rPr>
      </w:pPr>
      <w:r w:rsidRPr="001937CF">
        <w:rPr>
          <w:rFonts w:ascii="Times New Roman" w:hAnsi="Times New Roman"/>
          <w:b/>
          <w:noProof/>
          <w:sz w:val="22"/>
          <w:szCs w:val="22"/>
        </w:rPr>
        <w:t>„Формуляр за индивидуална оценка на рисковете”</w:t>
      </w:r>
    </w:p>
    <w:p w:rsidR="00AB38B9" w:rsidRPr="001937CF" w:rsidRDefault="00AB38B9" w:rsidP="00AB38B9">
      <w:pPr>
        <w:rPr>
          <w:rFonts w:ascii="Times New Roman" w:hAnsi="Times New Roman"/>
          <w:sz w:val="22"/>
          <w:szCs w:val="22"/>
        </w:rPr>
      </w:pPr>
    </w:p>
    <w:tbl>
      <w:tblPr>
        <w:tblStyle w:val="ab"/>
        <w:tblW w:w="0" w:type="auto"/>
        <w:tblLook w:val="04A0"/>
      </w:tblPr>
      <w:tblGrid>
        <w:gridCol w:w="595"/>
        <w:gridCol w:w="2700"/>
        <w:gridCol w:w="1317"/>
        <w:gridCol w:w="1708"/>
        <w:gridCol w:w="1734"/>
        <w:gridCol w:w="1630"/>
      </w:tblGrid>
      <w:tr w:rsidR="00AB38B9" w:rsidRPr="001937CF" w:rsidTr="001937CF">
        <w:tc>
          <w:tcPr>
            <w:tcW w:w="595"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hAnsi="Times New Roman"/>
                <w:sz w:val="22"/>
                <w:szCs w:val="22"/>
                <w:lang w:val="bg-BG"/>
              </w:rPr>
            </w:pPr>
            <w:r w:rsidRPr="001937CF">
              <w:rPr>
                <w:rFonts w:ascii="Times New Roman" w:hAnsi="Times New Roman"/>
                <w:sz w:val="22"/>
                <w:szCs w:val="22"/>
                <w:lang w:val="bg-BG"/>
              </w:rPr>
              <w:t>№</w:t>
            </w:r>
          </w:p>
        </w:tc>
        <w:tc>
          <w:tcPr>
            <w:tcW w:w="270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hAnsi="Times New Roman"/>
                <w:sz w:val="22"/>
                <w:szCs w:val="22"/>
                <w:lang w:val="bg-BG"/>
              </w:rPr>
            </w:pPr>
            <w:r w:rsidRPr="001937CF">
              <w:rPr>
                <w:rFonts w:ascii="Times New Roman" w:hAnsi="Times New Roman"/>
                <w:sz w:val="22"/>
                <w:szCs w:val="22"/>
                <w:lang w:val="bg-BG"/>
              </w:rPr>
              <w:t>Риск</w:t>
            </w:r>
          </w:p>
        </w:tc>
        <w:tc>
          <w:tcPr>
            <w:tcW w:w="1317"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noProof/>
                <w:sz w:val="22"/>
                <w:szCs w:val="22"/>
              </w:rPr>
            </w:pPr>
          </w:p>
        </w:tc>
        <w:tc>
          <w:tcPr>
            <w:tcW w:w="1708"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hAnsi="Times New Roman"/>
                <w:sz w:val="22"/>
                <w:szCs w:val="22"/>
              </w:rPr>
            </w:pPr>
            <w:r w:rsidRPr="001937CF">
              <w:rPr>
                <w:rFonts w:ascii="Times New Roman" w:hAnsi="Times New Roman"/>
                <w:noProof/>
                <w:sz w:val="22"/>
                <w:szCs w:val="22"/>
              </w:rPr>
              <w:t>Вид на риска (външен / вътрешен)</w:t>
            </w:r>
          </w:p>
        </w:tc>
        <w:tc>
          <w:tcPr>
            <w:tcW w:w="1734"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hAnsi="Times New Roman"/>
                <w:sz w:val="22"/>
                <w:szCs w:val="22"/>
              </w:rPr>
            </w:pPr>
            <w:r w:rsidRPr="001937CF">
              <w:rPr>
                <w:rFonts w:ascii="Times New Roman" w:hAnsi="Times New Roman"/>
                <w:noProof/>
                <w:sz w:val="22"/>
                <w:szCs w:val="22"/>
              </w:rPr>
              <w:t>Вероятност</w:t>
            </w:r>
          </w:p>
        </w:tc>
        <w:tc>
          <w:tcPr>
            <w:tcW w:w="163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hAnsi="Times New Roman"/>
                <w:sz w:val="22"/>
                <w:szCs w:val="22"/>
              </w:rPr>
            </w:pPr>
            <w:r w:rsidRPr="001937CF">
              <w:rPr>
                <w:rFonts w:ascii="Times New Roman" w:hAnsi="Times New Roman"/>
                <w:noProof/>
                <w:sz w:val="22"/>
                <w:szCs w:val="22"/>
              </w:rPr>
              <w:t>Влияние</w:t>
            </w:r>
          </w:p>
        </w:tc>
      </w:tr>
      <w:tr w:rsidR="00AB38B9" w:rsidRPr="001937CF" w:rsidTr="001937CF">
        <w:tc>
          <w:tcPr>
            <w:tcW w:w="595"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hAnsi="Times New Roman"/>
                <w:sz w:val="22"/>
                <w:szCs w:val="22"/>
                <w:lang w:val="bg-BG"/>
              </w:rPr>
            </w:pPr>
            <w:r w:rsidRPr="001937CF">
              <w:rPr>
                <w:rFonts w:ascii="Times New Roman" w:hAnsi="Times New Roman"/>
                <w:sz w:val="22"/>
                <w:szCs w:val="22"/>
                <w:lang w:val="bg-BG"/>
              </w:rPr>
              <w:t>1</w:t>
            </w:r>
          </w:p>
        </w:tc>
        <w:tc>
          <w:tcPr>
            <w:tcW w:w="270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hAnsi="Times New Roman"/>
                <w:sz w:val="22"/>
                <w:szCs w:val="22"/>
                <w:lang w:val="bg-BG"/>
              </w:rPr>
            </w:pPr>
            <w:r w:rsidRPr="001937CF">
              <w:rPr>
                <w:rFonts w:ascii="Times New Roman" w:hAnsi="Times New Roman"/>
                <w:sz w:val="22"/>
                <w:szCs w:val="22"/>
                <w:lang w:val="bg-BG"/>
              </w:rPr>
              <w:t>2</w:t>
            </w:r>
          </w:p>
        </w:tc>
        <w:tc>
          <w:tcPr>
            <w:tcW w:w="1317"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708"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hAnsi="Times New Roman"/>
                <w:sz w:val="22"/>
                <w:szCs w:val="22"/>
                <w:lang w:val="bg-BG"/>
              </w:rPr>
            </w:pPr>
            <w:r w:rsidRPr="001937CF">
              <w:rPr>
                <w:rFonts w:ascii="Times New Roman" w:hAnsi="Times New Roman"/>
                <w:sz w:val="22"/>
                <w:szCs w:val="22"/>
                <w:lang w:val="bg-BG"/>
              </w:rPr>
              <w:t>3</w:t>
            </w:r>
          </w:p>
        </w:tc>
        <w:tc>
          <w:tcPr>
            <w:tcW w:w="1734"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hAnsi="Times New Roman"/>
                <w:sz w:val="22"/>
                <w:szCs w:val="22"/>
                <w:lang w:val="bg-BG"/>
              </w:rPr>
            </w:pPr>
            <w:r w:rsidRPr="001937CF">
              <w:rPr>
                <w:rFonts w:ascii="Times New Roman" w:hAnsi="Times New Roman"/>
                <w:sz w:val="22"/>
                <w:szCs w:val="22"/>
                <w:lang w:val="bg-BG"/>
              </w:rPr>
              <w:t>4</w:t>
            </w:r>
          </w:p>
        </w:tc>
        <w:tc>
          <w:tcPr>
            <w:tcW w:w="163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hAnsi="Times New Roman"/>
                <w:sz w:val="22"/>
                <w:szCs w:val="22"/>
                <w:lang w:val="bg-BG"/>
              </w:rPr>
            </w:pPr>
            <w:r w:rsidRPr="001937CF">
              <w:rPr>
                <w:rFonts w:ascii="Times New Roman" w:hAnsi="Times New Roman"/>
                <w:sz w:val="22"/>
                <w:szCs w:val="22"/>
                <w:lang w:val="bg-BG"/>
              </w:rPr>
              <w:t>5</w:t>
            </w:r>
          </w:p>
        </w:tc>
      </w:tr>
      <w:tr w:rsidR="00AB38B9" w:rsidRPr="001937CF" w:rsidTr="001937CF">
        <w:tc>
          <w:tcPr>
            <w:tcW w:w="595"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270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hAnsi="Times New Roman"/>
                <w:sz w:val="22"/>
                <w:szCs w:val="22"/>
                <w:lang w:val="bg-BG"/>
              </w:rPr>
            </w:pPr>
            <w:r w:rsidRPr="001937CF">
              <w:rPr>
                <w:rFonts w:ascii="Times New Roman" w:hAnsi="Times New Roman"/>
                <w:sz w:val="22"/>
                <w:szCs w:val="22"/>
                <w:lang w:val="bg-BG"/>
              </w:rPr>
              <w:t>Рискова област по категории (</w:t>
            </w:r>
            <w:proofErr w:type="spellStart"/>
            <w:r w:rsidRPr="001937CF">
              <w:rPr>
                <w:rFonts w:ascii="Times New Roman" w:hAnsi="Times New Roman"/>
                <w:sz w:val="22"/>
                <w:szCs w:val="22"/>
                <w:lang w:val="bg-BG"/>
              </w:rPr>
              <w:t>Репутационен</w:t>
            </w:r>
            <w:proofErr w:type="spellEnd"/>
            <w:r w:rsidRPr="001937CF">
              <w:rPr>
                <w:rFonts w:ascii="Times New Roman" w:hAnsi="Times New Roman"/>
                <w:sz w:val="22"/>
                <w:szCs w:val="22"/>
                <w:lang w:val="bg-BG"/>
              </w:rPr>
              <w:t>)</w:t>
            </w:r>
          </w:p>
        </w:tc>
        <w:tc>
          <w:tcPr>
            <w:tcW w:w="1317"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708"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734"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63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r>
      <w:tr w:rsidR="00AB38B9" w:rsidRPr="001937CF" w:rsidTr="001937CF">
        <w:tc>
          <w:tcPr>
            <w:tcW w:w="595"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hAnsi="Times New Roman"/>
                <w:sz w:val="22"/>
                <w:szCs w:val="22"/>
                <w:lang w:val="bg-BG"/>
              </w:rPr>
            </w:pPr>
            <w:r w:rsidRPr="001937CF">
              <w:rPr>
                <w:rFonts w:ascii="Times New Roman" w:hAnsi="Times New Roman"/>
                <w:sz w:val="22"/>
                <w:szCs w:val="22"/>
                <w:lang w:val="bg-BG"/>
              </w:rPr>
              <w:t>1</w:t>
            </w:r>
          </w:p>
        </w:tc>
        <w:tc>
          <w:tcPr>
            <w:tcW w:w="270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317"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708"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734"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63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r>
      <w:tr w:rsidR="00AB38B9" w:rsidRPr="001937CF" w:rsidTr="001937CF">
        <w:tc>
          <w:tcPr>
            <w:tcW w:w="595"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hAnsi="Times New Roman"/>
                <w:sz w:val="22"/>
                <w:szCs w:val="22"/>
                <w:lang w:val="bg-BG"/>
              </w:rPr>
            </w:pPr>
            <w:r w:rsidRPr="001937CF">
              <w:rPr>
                <w:rFonts w:ascii="Times New Roman" w:hAnsi="Times New Roman"/>
                <w:sz w:val="22"/>
                <w:szCs w:val="22"/>
                <w:lang w:val="bg-BG"/>
              </w:rPr>
              <w:t>2</w:t>
            </w:r>
          </w:p>
        </w:tc>
        <w:tc>
          <w:tcPr>
            <w:tcW w:w="270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317"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708"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734"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63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r>
      <w:tr w:rsidR="00AB38B9" w:rsidRPr="001937CF" w:rsidTr="001937CF">
        <w:tc>
          <w:tcPr>
            <w:tcW w:w="595"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hAnsi="Times New Roman"/>
                <w:sz w:val="22"/>
                <w:szCs w:val="22"/>
                <w:lang w:val="bg-BG"/>
              </w:rPr>
            </w:pPr>
            <w:r w:rsidRPr="001937CF">
              <w:rPr>
                <w:rFonts w:ascii="Times New Roman" w:hAnsi="Times New Roman"/>
                <w:sz w:val="22"/>
                <w:szCs w:val="22"/>
                <w:lang w:val="bg-BG"/>
              </w:rPr>
              <w:t>3</w:t>
            </w:r>
          </w:p>
        </w:tc>
        <w:tc>
          <w:tcPr>
            <w:tcW w:w="270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317"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708"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734"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63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r>
      <w:tr w:rsidR="00AB38B9" w:rsidRPr="001937CF" w:rsidTr="001937CF">
        <w:tc>
          <w:tcPr>
            <w:tcW w:w="595"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2700"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hAnsi="Times New Roman"/>
                <w:sz w:val="22"/>
                <w:szCs w:val="22"/>
                <w:lang w:val="bg-BG"/>
              </w:rPr>
            </w:pPr>
            <w:r w:rsidRPr="001937CF">
              <w:rPr>
                <w:rFonts w:ascii="Times New Roman" w:hAnsi="Times New Roman"/>
                <w:sz w:val="22"/>
                <w:szCs w:val="22"/>
                <w:lang w:val="bg-BG"/>
              </w:rPr>
              <w:t>Рискова област по категории (Правен)</w:t>
            </w:r>
          </w:p>
        </w:tc>
        <w:tc>
          <w:tcPr>
            <w:tcW w:w="1317"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708"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734"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63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r>
      <w:tr w:rsidR="00AB38B9" w:rsidRPr="001937CF" w:rsidTr="001937CF">
        <w:tc>
          <w:tcPr>
            <w:tcW w:w="595"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hAnsi="Times New Roman"/>
                <w:sz w:val="22"/>
                <w:szCs w:val="22"/>
                <w:lang w:val="bg-BG"/>
              </w:rPr>
            </w:pPr>
            <w:r w:rsidRPr="001937CF">
              <w:rPr>
                <w:rFonts w:ascii="Times New Roman" w:hAnsi="Times New Roman"/>
                <w:sz w:val="22"/>
                <w:szCs w:val="22"/>
                <w:lang w:val="bg-BG"/>
              </w:rPr>
              <w:t>4</w:t>
            </w:r>
          </w:p>
        </w:tc>
        <w:tc>
          <w:tcPr>
            <w:tcW w:w="270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317"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708"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734"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63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r>
      <w:tr w:rsidR="00AB38B9" w:rsidRPr="001937CF" w:rsidTr="001937CF">
        <w:tc>
          <w:tcPr>
            <w:tcW w:w="595"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hAnsi="Times New Roman"/>
                <w:sz w:val="22"/>
                <w:szCs w:val="22"/>
                <w:lang w:val="bg-BG"/>
              </w:rPr>
            </w:pPr>
            <w:r w:rsidRPr="001937CF">
              <w:rPr>
                <w:rFonts w:ascii="Times New Roman" w:hAnsi="Times New Roman"/>
                <w:sz w:val="22"/>
                <w:szCs w:val="22"/>
                <w:lang w:val="bg-BG"/>
              </w:rPr>
              <w:t>5</w:t>
            </w:r>
          </w:p>
        </w:tc>
        <w:tc>
          <w:tcPr>
            <w:tcW w:w="270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317"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708"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734"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63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r>
      <w:tr w:rsidR="00AB38B9" w:rsidRPr="001937CF" w:rsidTr="001937CF">
        <w:tc>
          <w:tcPr>
            <w:tcW w:w="595" w:type="dxa"/>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center"/>
              <w:rPr>
                <w:rFonts w:ascii="Times New Roman" w:hAnsi="Times New Roman"/>
                <w:sz w:val="22"/>
                <w:szCs w:val="22"/>
                <w:lang w:val="bg-BG"/>
              </w:rPr>
            </w:pPr>
            <w:r w:rsidRPr="001937CF">
              <w:rPr>
                <w:rFonts w:ascii="Times New Roman" w:hAnsi="Times New Roman"/>
                <w:sz w:val="22"/>
                <w:szCs w:val="22"/>
                <w:lang w:val="bg-BG"/>
              </w:rPr>
              <w:t>6</w:t>
            </w:r>
          </w:p>
        </w:tc>
        <w:tc>
          <w:tcPr>
            <w:tcW w:w="270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317"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708"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734"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63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r>
      <w:tr w:rsidR="00AB38B9" w:rsidRPr="001937CF" w:rsidTr="001937CF">
        <w:tc>
          <w:tcPr>
            <w:tcW w:w="595"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270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r w:rsidRPr="001937CF">
              <w:rPr>
                <w:rFonts w:ascii="Times New Roman" w:hAnsi="Times New Roman"/>
                <w:sz w:val="22"/>
                <w:szCs w:val="22"/>
                <w:lang w:val="bg-BG"/>
              </w:rPr>
              <w:t>Рискова област по категории (………..)</w:t>
            </w:r>
          </w:p>
          <w:p w:rsidR="00AB38B9" w:rsidRPr="001937CF" w:rsidRDefault="00AB38B9" w:rsidP="001937CF">
            <w:pPr>
              <w:jc w:val="center"/>
              <w:rPr>
                <w:rFonts w:ascii="Times New Roman" w:hAnsi="Times New Roman"/>
                <w:sz w:val="22"/>
                <w:szCs w:val="22"/>
                <w:lang w:val="bg-BG"/>
              </w:rPr>
            </w:pPr>
          </w:p>
        </w:tc>
        <w:tc>
          <w:tcPr>
            <w:tcW w:w="1317"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708"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734"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63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r>
      <w:tr w:rsidR="00AB38B9" w:rsidRPr="001937CF" w:rsidTr="001937CF">
        <w:tc>
          <w:tcPr>
            <w:tcW w:w="595"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270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317"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708"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734"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63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r>
      <w:tr w:rsidR="00AB38B9" w:rsidRPr="001937CF" w:rsidTr="001937CF">
        <w:tc>
          <w:tcPr>
            <w:tcW w:w="595"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270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317"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708"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734"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c>
          <w:tcPr>
            <w:tcW w:w="163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center"/>
              <w:rPr>
                <w:rFonts w:ascii="Times New Roman" w:hAnsi="Times New Roman"/>
                <w:sz w:val="22"/>
                <w:szCs w:val="22"/>
                <w:lang w:val="bg-BG"/>
              </w:rPr>
            </w:pPr>
          </w:p>
        </w:tc>
      </w:tr>
    </w:tbl>
    <w:p w:rsidR="00AB38B9" w:rsidRPr="001937CF" w:rsidRDefault="00AB38B9" w:rsidP="00AB38B9">
      <w:pPr>
        <w:rPr>
          <w:rFonts w:ascii="Times New Roman" w:hAnsi="Times New Roman"/>
          <w:sz w:val="22"/>
          <w:szCs w:val="22"/>
        </w:rPr>
      </w:pP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Инструкция за попълване на формуляра:</w:t>
      </w:r>
    </w:p>
    <w:p w:rsidR="00AB38B9" w:rsidRPr="001937CF" w:rsidRDefault="00AB38B9" w:rsidP="00AB38B9">
      <w:pPr>
        <w:jc w:val="both"/>
        <w:rPr>
          <w:rFonts w:ascii="Times New Roman" w:hAnsi="Times New Roman"/>
          <w:noProof/>
          <w:sz w:val="22"/>
          <w:szCs w:val="22"/>
        </w:rPr>
      </w:pPr>
      <w:r w:rsidRPr="001937CF">
        <w:rPr>
          <w:rFonts w:ascii="Times New Roman" w:hAnsi="Times New Roman"/>
          <w:noProof/>
          <w:sz w:val="22"/>
          <w:szCs w:val="22"/>
        </w:rPr>
        <w:t>Преди попълването на този формуляр от риск собствениците следва да бъдат попълнени всички идентифицирани рискове. Колони 3 и 4 следва да са празни преди съответната оценка от всеки риск собственик. След попълването на колоните таблиците се връщат на Риск-ръководителя за анализ и обобщение.</w:t>
      </w:r>
    </w:p>
    <w:p w:rsidR="00AB38B9" w:rsidRDefault="00AB38B9"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Default="00267AF0" w:rsidP="00AB38B9">
      <w:pPr>
        <w:jc w:val="both"/>
        <w:rPr>
          <w:rFonts w:ascii="Times New Roman" w:hAnsi="Times New Roman"/>
          <w:noProof/>
          <w:color w:val="FF0000"/>
          <w:sz w:val="22"/>
          <w:szCs w:val="22"/>
          <w:lang w:val="bg-BG"/>
        </w:rPr>
      </w:pPr>
    </w:p>
    <w:p w:rsidR="00267AF0" w:rsidRPr="00267AF0" w:rsidRDefault="00267AF0" w:rsidP="00AB38B9">
      <w:pPr>
        <w:jc w:val="both"/>
        <w:rPr>
          <w:rFonts w:ascii="Times New Roman" w:hAnsi="Times New Roman"/>
          <w:noProof/>
          <w:color w:val="FF0000"/>
          <w:sz w:val="22"/>
          <w:szCs w:val="22"/>
          <w:lang w:val="bg-BG"/>
        </w:rPr>
      </w:pPr>
    </w:p>
    <w:p w:rsidR="00AB38B9" w:rsidRPr="001937CF" w:rsidRDefault="00AB38B9" w:rsidP="00AB38B9">
      <w:pPr>
        <w:jc w:val="right"/>
        <w:rPr>
          <w:rFonts w:ascii="Times New Roman" w:hAnsi="Times New Roman"/>
          <w:b/>
          <w:noProof/>
          <w:sz w:val="22"/>
          <w:szCs w:val="22"/>
          <w:lang w:val="bg-BG"/>
        </w:rPr>
      </w:pPr>
      <w:r w:rsidRPr="001937CF">
        <w:rPr>
          <w:rFonts w:ascii="Times New Roman" w:hAnsi="Times New Roman"/>
          <w:noProof/>
          <w:color w:val="FF0000"/>
          <w:sz w:val="22"/>
          <w:szCs w:val="22"/>
        </w:rPr>
        <w:t xml:space="preserve">   </w:t>
      </w:r>
      <w:r w:rsidRPr="001937CF">
        <w:rPr>
          <w:rFonts w:ascii="Times New Roman" w:hAnsi="Times New Roman"/>
          <w:b/>
          <w:noProof/>
          <w:sz w:val="22"/>
          <w:szCs w:val="22"/>
        </w:rPr>
        <w:t xml:space="preserve">Приложение  № </w:t>
      </w:r>
      <w:r w:rsidRPr="001937CF">
        <w:rPr>
          <w:rFonts w:ascii="Times New Roman" w:hAnsi="Times New Roman"/>
          <w:b/>
          <w:noProof/>
          <w:sz w:val="22"/>
          <w:szCs w:val="22"/>
          <w:lang w:val="bg-BG"/>
        </w:rPr>
        <w:t>3</w:t>
      </w:r>
    </w:p>
    <w:p w:rsidR="00A43B63" w:rsidRDefault="00A43B63" w:rsidP="00AB38B9">
      <w:pPr>
        <w:jc w:val="center"/>
        <w:rPr>
          <w:rFonts w:ascii="Times New Roman" w:hAnsi="Times New Roman"/>
          <w:noProof/>
          <w:sz w:val="22"/>
          <w:szCs w:val="22"/>
          <w:lang w:val="bg-BG"/>
        </w:rPr>
      </w:pPr>
    </w:p>
    <w:p w:rsidR="00A43B63" w:rsidRDefault="00A43B63" w:rsidP="00AB38B9">
      <w:pPr>
        <w:jc w:val="center"/>
        <w:rPr>
          <w:rFonts w:ascii="Times New Roman" w:hAnsi="Times New Roman"/>
          <w:noProof/>
          <w:sz w:val="22"/>
          <w:szCs w:val="22"/>
          <w:lang w:val="bg-BG"/>
        </w:rPr>
      </w:pPr>
    </w:p>
    <w:p w:rsidR="00A43B63" w:rsidRDefault="00A43B63" w:rsidP="00AB38B9">
      <w:pPr>
        <w:jc w:val="center"/>
        <w:rPr>
          <w:rFonts w:ascii="Times New Roman" w:hAnsi="Times New Roman"/>
          <w:noProof/>
          <w:sz w:val="22"/>
          <w:szCs w:val="22"/>
          <w:lang w:val="bg-BG"/>
        </w:rPr>
      </w:pPr>
    </w:p>
    <w:p w:rsidR="00A43B63" w:rsidRDefault="00A43B63" w:rsidP="00AB38B9">
      <w:pPr>
        <w:jc w:val="center"/>
        <w:rPr>
          <w:rFonts w:ascii="Times New Roman" w:hAnsi="Times New Roman"/>
          <w:noProof/>
          <w:sz w:val="22"/>
          <w:szCs w:val="22"/>
          <w:lang w:val="bg-BG"/>
        </w:rPr>
      </w:pPr>
    </w:p>
    <w:p w:rsidR="00AB38B9" w:rsidRPr="001937CF" w:rsidRDefault="00AB38B9" w:rsidP="00AB38B9">
      <w:pPr>
        <w:jc w:val="center"/>
        <w:rPr>
          <w:rFonts w:ascii="Times New Roman" w:hAnsi="Times New Roman"/>
          <w:noProof/>
          <w:sz w:val="22"/>
          <w:szCs w:val="22"/>
        </w:rPr>
      </w:pPr>
      <w:r w:rsidRPr="001937CF">
        <w:rPr>
          <w:rFonts w:ascii="Times New Roman" w:hAnsi="Times New Roman"/>
          <w:noProof/>
          <w:sz w:val="22"/>
          <w:szCs w:val="22"/>
        </w:rPr>
        <w:t xml:space="preserve">РИСК-РЕГИСТЪР </w:t>
      </w:r>
    </w:p>
    <w:p w:rsidR="00AB38B9" w:rsidRPr="001937CF" w:rsidRDefault="00AB38B9" w:rsidP="00AB38B9">
      <w:pPr>
        <w:jc w:val="center"/>
        <w:rPr>
          <w:rFonts w:ascii="Times New Roman" w:hAnsi="Times New Roman"/>
          <w:noProof/>
          <w:color w:val="FF0000"/>
          <w:sz w:val="22"/>
          <w:szCs w:val="22"/>
        </w:rPr>
      </w:pPr>
      <w:r w:rsidRPr="001937CF">
        <w:rPr>
          <w:rFonts w:ascii="Times New Roman" w:hAnsi="Times New Roman"/>
          <w:noProof/>
          <w:sz w:val="22"/>
          <w:szCs w:val="22"/>
          <w:lang w:val="bg-BG" w:eastAsia="bg-BG"/>
        </w:rPr>
        <w:drawing>
          <wp:inline distT="0" distB="0" distL="0" distR="0">
            <wp:extent cx="6010910" cy="1200785"/>
            <wp:effectExtent l="19050" t="0" r="8890" b="0"/>
            <wp:docPr id="2" name="Картина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0"/>
                    <pic:cNvPicPr>
                      <a:picLocks noChangeAspect="1" noChangeArrowheads="1"/>
                    </pic:cNvPicPr>
                  </pic:nvPicPr>
                  <pic:blipFill>
                    <a:blip r:embed="rId9" cstate="print"/>
                    <a:srcRect/>
                    <a:stretch>
                      <a:fillRect/>
                    </a:stretch>
                  </pic:blipFill>
                  <pic:spPr bwMode="auto">
                    <a:xfrm>
                      <a:off x="0" y="0"/>
                      <a:ext cx="6010910" cy="1200785"/>
                    </a:xfrm>
                    <a:prstGeom prst="rect">
                      <a:avLst/>
                    </a:prstGeom>
                    <a:noFill/>
                    <a:ln w="9525">
                      <a:noFill/>
                      <a:miter lim="800000"/>
                      <a:headEnd/>
                      <a:tailEnd/>
                    </a:ln>
                  </pic:spPr>
                </pic:pic>
              </a:graphicData>
            </a:graphic>
          </wp:inline>
        </w:drawing>
      </w:r>
    </w:p>
    <w:p w:rsidR="00AB38B9" w:rsidRPr="001937CF" w:rsidRDefault="00AB38B9" w:rsidP="00AB38B9">
      <w:pPr>
        <w:spacing w:after="120"/>
        <w:jc w:val="both"/>
        <w:rPr>
          <w:rFonts w:ascii="Times New Roman" w:eastAsia="MS Mincho" w:hAnsi="Times New Roman"/>
          <w:sz w:val="22"/>
          <w:szCs w:val="22"/>
          <w:lang w:val="bg-BG" w:eastAsia="bg-BG"/>
        </w:rPr>
      </w:pPr>
      <w:r w:rsidRPr="001937CF">
        <w:rPr>
          <w:rFonts w:ascii="Times New Roman" w:eastAsia="MS Mincho" w:hAnsi="Times New Roman"/>
          <w:b/>
          <w:sz w:val="22"/>
          <w:szCs w:val="22"/>
          <w:lang w:val="bg-BG" w:eastAsia="bg-BG"/>
        </w:rPr>
        <w:t xml:space="preserve">Колона 1 </w:t>
      </w:r>
      <w:r w:rsidRPr="001937CF">
        <w:rPr>
          <w:rFonts w:ascii="Times New Roman" w:eastAsia="MS Mincho" w:hAnsi="Times New Roman"/>
          <w:sz w:val="22"/>
          <w:szCs w:val="22"/>
          <w:lang w:val="bg-BG" w:eastAsia="bg-BG"/>
        </w:rPr>
        <w:t>съдържа процеса, функцията или дейността.</w:t>
      </w:r>
    </w:p>
    <w:p w:rsidR="00AB38B9" w:rsidRPr="001937CF" w:rsidRDefault="00AB38B9" w:rsidP="00AB38B9">
      <w:pPr>
        <w:spacing w:after="120"/>
        <w:jc w:val="both"/>
        <w:rPr>
          <w:rFonts w:ascii="Times New Roman" w:eastAsia="MS Mincho" w:hAnsi="Times New Roman"/>
          <w:b/>
          <w:sz w:val="22"/>
          <w:szCs w:val="22"/>
          <w:lang w:val="bg-BG" w:eastAsia="bg-BG"/>
        </w:rPr>
      </w:pPr>
      <w:r w:rsidRPr="001937CF">
        <w:rPr>
          <w:rFonts w:ascii="Times New Roman" w:eastAsia="MS Mincho" w:hAnsi="Times New Roman"/>
          <w:b/>
          <w:sz w:val="22"/>
          <w:szCs w:val="22"/>
          <w:lang w:val="bg-BG" w:eastAsia="bg-BG"/>
        </w:rPr>
        <w:t>Колона 2</w:t>
      </w:r>
      <w:r w:rsidRPr="001937CF">
        <w:rPr>
          <w:rFonts w:ascii="Times New Roman" w:eastAsia="MS Mincho" w:hAnsi="Times New Roman"/>
          <w:sz w:val="22"/>
          <w:szCs w:val="22"/>
          <w:lang w:val="bg-BG" w:eastAsia="bg-BG"/>
        </w:rPr>
        <w:t xml:space="preserve"> съдържа Програмата, по която се финансира изпълнението и поставените цели (стратегически/оперативни).</w:t>
      </w:r>
    </w:p>
    <w:p w:rsidR="00AB38B9" w:rsidRPr="001937CF" w:rsidRDefault="00AB38B9" w:rsidP="00AB38B9">
      <w:pPr>
        <w:spacing w:after="120"/>
        <w:jc w:val="both"/>
        <w:rPr>
          <w:rFonts w:ascii="Times New Roman" w:eastAsia="MS Mincho" w:hAnsi="Times New Roman"/>
          <w:sz w:val="22"/>
          <w:szCs w:val="22"/>
          <w:lang w:val="bg-BG" w:eastAsia="bg-BG"/>
        </w:rPr>
      </w:pPr>
      <w:r w:rsidRPr="001937CF">
        <w:rPr>
          <w:rFonts w:ascii="Times New Roman" w:eastAsia="MS Mincho" w:hAnsi="Times New Roman"/>
          <w:b/>
          <w:sz w:val="22"/>
          <w:szCs w:val="22"/>
          <w:lang w:val="bg-BG" w:eastAsia="bg-BG"/>
        </w:rPr>
        <w:t>Колона 3</w:t>
      </w:r>
      <w:r w:rsidRPr="001937CF">
        <w:rPr>
          <w:rFonts w:ascii="Times New Roman" w:eastAsia="MS Mincho" w:hAnsi="Times New Roman"/>
          <w:sz w:val="22"/>
          <w:szCs w:val="22"/>
          <w:lang w:val="bg-BG" w:eastAsia="bg-BG"/>
        </w:rPr>
        <w:t xml:space="preserve"> съдържа рисковете, оценени като много високи, високи и средни, както и тези, които ръководството е решило, че е необходимо да наблюдава. Колоната съдържа рисковете, приети като съществени по времето на изготвяне на риск-регистъра и в момента на неговото актуализиране. В процеса на извършване на преглед и актуализация на риск-регистъра през годината могат да се добавят и други рискове, възникнали поради промяна в обстоятелствата. Други могат да отпаднат в резултат на тяхното понижаване до приемливо за организацията ниво и когато ръководителят е приел, че са предприети адекватни действия и че рисковете не представляват заплаха за постигане на целите.</w:t>
      </w:r>
    </w:p>
    <w:p w:rsidR="00AB38B9" w:rsidRPr="001937CF" w:rsidRDefault="00AB38B9" w:rsidP="00AB38B9">
      <w:pPr>
        <w:spacing w:after="120"/>
        <w:jc w:val="both"/>
        <w:rPr>
          <w:rFonts w:ascii="Times New Roman" w:eastAsia="MS Mincho" w:hAnsi="Times New Roman"/>
          <w:sz w:val="22"/>
          <w:szCs w:val="22"/>
          <w:lang w:val="bg-BG" w:eastAsia="bg-BG"/>
        </w:rPr>
      </w:pPr>
      <w:r w:rsidRPr="001937CF">
        <w:rPr>
          <w:rFonts w:ascii="Times New Roman" w:eastAsia="MS Mincho" w:hAnsi="Times New Roman"/>
          <w:b/>
          <w:sz w:val="22"/>
          <w:szCs w:val="22"/>
          <w:lang w:val="bg-BG" w:eastAsia="bg-BG"/>
        </w:rPr>
        <w:t>Колона 4</w:t>
      </w:r>
      <w:r w:rsidRPr="001937CF">
        <w:rPr>
          <w:rFonts w:ascii="Times New Roman" w:eastAsia="MS Mincho" w:hAnsi="Times New Roman"/>
          <w:sz w:val="22"/>
          <w:szCs w:val="22"/>
          <w:lang w:val="bg-BG" w:eastAsia="bg-BG"/>
        </w:rPr>
        <w:t xml:space="preserve"> съдържа категорията риск.</w:t>
      </w:r>
    </w:p>
    <w:p w:rsidR="00AB38B9" w:rsidRPr="001937CF" w:rsidRDefault="00AB38B9" w:rsidP="00AB38B9">
      <w:pPr>
        <w:spacing w:after="120"/>
        <w:jc w:val="both"/>
        <w:rPr>
          <w:rFonts w:ascii="Times New Roman" w:eastAsia="MS Mincho" w:hAnsi="Times New Roman"/>
          <w:sz w:val="22"/>
          <w:szCs w:val="22"/>
          <w:lang w:val="bg-BG" w:eastAsia="bg-BG"/>
        </w:rPr>
      </w:pPr>
      <w:r w:rsidRPr="001937CF">
        <w:rPr>
          <w:rFonts w:ascii="Times New Roman" w:eastAsia="MS Mincho" w:hAnsi="Times New Roman"/>
          <w:b/>
          <w:sz w:val="22"/>
          <w:szCs w:val="22"/>
          <w:lang w:val="bg-BG" w:eastAsia="bg-BG"/>
        </w:rPr>
        <w:t xml:space="preserve">Колона 5 и 6 </w:t>
      </w:r>
      <w:r w:rsidRPr="001937CF">
        <w:rPr>
          <w:rFonts w:ascii="Times New Roman" w:eastAsia="MS Mincho" w:hAnsi="Times New Roman"/>
          <w:sz w:val="22"/>
          <w:szCs w:val="22"/>
          <w:lang w:val="bg-BG" w:eastAsia="bg-BG"/>
        </w:rPr>
        <w:t xml:space="preserve">съдържат оценките на влиянието и вероятността от настъпването на риска, посочен в </w:t>
      </w:r>
      <w:r w:rsidRPr="001937CF">
        <w:rPr>
          <w:rFonts w:ascii="Times New Roman" w:eastAsia="MS Mincho" w:hAnsi="Times New Roman"/>
          <w:b/>
          <w:sz w:val="22"/>
          <w:szCs w:val="22"/>
          <w:lang w:val="bg-BG" w:eastAsia="bg-BG"/>
        </w:rPr>
        <w:t>колона 4</w:t>
      </w:r>
    </w:p>
    <w:p w:rsidR="00AB38B9" w:rsidRPr="001937CF" w:rsidRDefault="00AB38B9" w:rsidP="00AB38B9">
      <w:pPr>
        <w:spacing w:after="120"/>
        <w:jc w:val="both"/>
        <w:rPr>
          <w:rFonts w:ascii="Times New Roman" w:eastAsia="MS Mincho" w:hAnsi="Times New Roman"/>
          <w:b/>
          <w:sz w:val="22"/>
          <w:szCs w:val="22"/>
          <w:lang w:val="bg-BG" w:eastAsia="bg-BG"/>
        </w:rPr>
      </w:pPr>
      <w:r w:rsidRPr="001937CF">
        <w:rPr>
          <w:rFonts w:ascii="Times New Roman" w:eastAsia="MS Mincho" w:hAnsi="Times New Roman"/>
          <w:b/>
          <w:sz w:val="22"/>
          <w:szCs w:val="22"/>
          <w:lang w:val="bg-BG" w:eastAsia="bg-BG"/>
        </w:rPr>
        <w:t xml:space="preserve">Колона 7 </w:t>
      </w:r>
      <w:r w:rsidRPr="001937CF">
        <w:rPr>
          <w:rFonts w:ascii="Times New Roman" w:eastAsia="MS Mincho" w:hAnsi="Times New Roman"/>
          <w:sz w:val="22"/>
          <w:szCs w:val="22"/>
          <w:lang w:val="bg-BG" w:eastAsia="bg-BG"/>
        </w:rPr>
        <w:t xml:space="preserve">съдържа оценките на риска, като за тяхното определяне се използва описания в т. 2, раздел </w:t>
      </w:r>
      <w:r w:rsidRPr="001937CF">
        <w:rPr>
          <w:rFonts w:ascii="Times New Roman" w:eastAsia="MS Mincho" w:hAnsi="Times New Roman"/>
          <w:sz w:val="22"/>
          <w:szCs w:val="22"/>
          <w:lang w:eastAsia="bg-BG"/>
        </w:rPr>
        <w:t>III</w:t>
      </w:r>
      <w:r w:rsidRPr="001937CF">
        <w:rPr>
          <w:rFonts w:ascii="Times New Roman" w:eastAsia="MS Mincho" w:hAnsi="Times New Roman"/>
          <w:sz w:val="22"/>
          <w:szCs w:val="22"/>
          <w:lang w:val="bg-BG" w:eastAsia="bg-BG"/>
        </w:rPr>
        <w:t xml:space="preserve"> метод.</w:t>
      </w:r>
    </w:p>
    <w:p w:rsidR="00AB38B9" w:rsidRPr="001937CF" w:rsidRDefault="00AB38B9" w:rsidP="00AB38B9">
      <w:pPr>
        <w:spacing w:after="120"/>
        <w:jc w:val="both"/>
        <w:rPr>
          <w:rFonts w:ascii="Times New Roman" w:eastAsia="MS Mincho" w:hAnsi="Times New Roman"/>
          <w:b/>
          <w:sz w:val="22"/>
          <w:szCs w:val="22"/>
          <w:lang w:val="bg-BG" w:eastAsia="bg-BG"/>
        </w:rPr>
      </w:pPr>
      <w:r w:rsidRPr="001937CF">
        <w:rPr>
          <w:rFonts w:ascii="Times New Roman" w:eastAsia="MS Mincho" w:hAnsi="Times New Roman"/>
          <w:b/>
          <w:sz w:val="22"/>
          <w:szCs w:val="22"/>
          <w:lang w:val="bg-BG" w:eastAsia="bg-BG"/>
        </w:rPr>
        <w:t xml:space="preserve">Колона 8 </w:t>
      </w:r>
      <w:r w:rsidRPr="001937CF">
        <w:rPr>
          <w:rFonts w:ascii="Times New Roman" w:eastAsia="MS Mincho" w:hAnsi="Times New Roman"/>
          <w:sz w:val="22"/>
          <w:szCs w:val="22"/>
          <w:lang w:val="bg-BG" w:eastAsia="bg-BG"/>
        </w:rPr>
        <w:t>съдържа основните предприети действия по отношение на идентифицираните рискове при последния преглед на риск-регистъра.</w:t>
      </w:r>
    </w:p>
    <w:p w:rsidR="00AB38B9" w:rsidRPr="001937CF" w:rsidRDefault="00AB38B9" w:rsidP="00AB38B9">
      <w:pPr>
        <w:spacing w:after="120"/>
        <w:jc w:val="both"/>
        <w:rPr>
          <w:rFonts w:ascii="Times New Roman" w:eastAsia="MS Mincho" w:hAnsi="Times New Roman"/>
          <w:b/>
          <w:sz w:val="22"/>
          <w:szCs w:val="22"/>
          <w:lang w:val="bg-BG" w:eastAsia="bg-BG"/>
        </w:rPr>
      </w:pPr>
      <w:r w:rsidRPr="001937CF">
        <w:rPr>
          <w:rFonts w:ascii="Times New Roman" w:eastAsia="MS Mincho" w:hAnsi="Times New Roman"/>
          <w:b/>
          <w:sz w:val="22"/>
          <w:szCs w:val="22"/>
          <w:lang w:val="bg-BG" w:eastAsia="bg-BG"/>
        </w:rPr>
        <w:t xml:space="preserve">Колона 9, 10 и 11 </w:t>
      </w:r>
      <w:r w:rsidRPr="001937CF">
        <w:rPr>
          <w:rFonts w:ascii="Times New Roman" w:eastAsia="MS Mincho" w:hAnsi="Times New Roman"/>
          <w:sz w:val="22"/>
          <w:szCs w:val="22"/>
          <w:lang w:val="bg-BG" w:eastAsia="bg-BG"/>
        </w:rPr>
        <w:t>съдържат</w:t>
      </w:r>
      <w:r w:rsidRPr="001937CF">
        <w:rPr>
          <w:rFonts w:ascii="Times New Roman" w:eastAsia="MS Mincho" w:hAnsi="Times New Roman"/>
          <w:b/>
          <w:sz w:val="22"/>
          <w:szCs w:val="22"/>
          <w:lang w:val="bg-BG" w:eastAsia="bg-BG"/>
        </w:rPr>
        <w:t xml:space="preserve"> </w:t>
      </w:r>
      <w:r w:rsidRPr="001937CF">
        <w:rPr>
          <w:rFonts w:ascii="Times New Roman" w:eastAsia="MS Mincho" w:hAnsi="Times New Roman"/>
          <w:sz w:val="22"/>
          <w:szCs w:val="22"/>
          <w:lang w:val="bg-BG" w:eastAsia="bg-BG"/>
        </w:rPr>
        <w:t xml:space="preserve">оценките на влиянието и вероятността на остатъчния риск след прилагане на описаните в </w:t>
      </w:r>
      <w:r w:rsidRPr="001937CF">
        <w:rPr>
          <w:rFonts w:ascii="Times New Roman" w:eastAsia="MS Mincho" w:hAnsi="Times New Roman"/>
          <w:b/>
          <w:sz w:val="22"/>
          <w:szCs w:val="22"/>
          <w:lang w:val="bg-BG" w:eastAsia="bg-BG"/>
        </w:rPr>
        <w:t>колона 8</w:t>
      </w:r>
      <w:r w:rsidRPr="001937CF">
        <w:rPr>
          <w:rFonts w:ascii="Times New Roman" w:eastAsia="MS Mincho" w:hAnsi="Times New Roman"/>
          <w:sz w:val="22"/>
          <w:szCs w:val="22"/>
          <w:lang w:val="bg-BG" w:eastAsia="bg-BG"/>
        </w:rPr>
        <w:t xml:space="preserve"> действия.</w:t>
      </w:r>
    </w:p>
    <w:p w:rsidR="00AB38B9" w:rsidRPr="001937CF" w:rsidRDefault="00AB38B9" w:rsidP="00AB38B9">
      <w:pPr>
        <w:spacing w:after="120"/>
        <w:jc w:val="both"/>
        <w:rPr>
          <w:rFonts w:ascii="Times New Roman" w:eastAsia="MS Mincho" w:hAnsi="Times New Roman"/>
          <w:sz w:val="22"/>
          <w:szCs w:val="22"/>
          <w:lang w:val="bg-BG" w:eastAsia="bg-BG"/>
        </w:rPr>
      </w:pPr>
      <w:r w:rsidRPr="001937CF">
        <w:rPr>
          <w:rFonts w:ascii="Times New Roman" w:eastAsia="MS Mincho" w:hAnsi="Times New Roman"/>
          <w:b/>
          <w:sz w:val="22"/>
          <w:szCs w:val="22"/>
          <w:lang w:val="bg-BG" w:eastAsia="bg-BG"/>
        </w:rPr>
        <w:t xml:space="preserve">Колона 12 </w:t>
      </w:r>
      <w:r w:rsidRPr="001937CF">
        <w:rPr>
          <w:rFonts w:ascii="Times New Roman" w:eastAsia="MS Mincho" w:hAnsi="Times New Roman"/>
          <w:sz w:val="22"/>
          <w:szCs w:val="22"/>
          <w:lang w:val="bg-BG" w:eastAsia="bg-BG"/>
        </w:rPr>
        <w:t>съдържа информация за необходимостта от допълнителни действия за снижаване на остатъчния риск. Тя се попълва при преглед на риск-регистъра и при установяване, че предприетите действия не са били достатъчно ефективни и рискът не е намален до приемливо за организацията ниво. Ако се установи, че предприетите действия са достатъчни и не са необходими допълнителни мерки, това решение е желателно да се отбележи в същата колона. По този начин се осигурява пълно и правилно документиране на всички решения, свързани с процеса по управление на риска.</w:t>
      </w:r>
    </w:p>
    <w:p w:rsidR="00AB38B9" w:rsidRPr="001937CF" w:rsidRDefault="00AB38B9" w:rsidP="00AB38B9">
      <w:pPr>
        <w:spacing w:after="120"/>
        <w:jc w:val="both"/>
        <w:rPr>
          <w:rFonts w:ascii="Times New Roman" w:eastAsia="MS Mincho" w:hAnsi="Times New Roman"/>
          <w:sz w:val="22"/>
          <w:szCs w:val="22"/>
          <w:lang w:val="bg-BG" w:eastAsia="bg-BG"/>
        </w:rPr>
      </w:pPr>
      <w:r w:rsidRPr="001937CF">
        <w:rPr>
          <w:rFonts w:ascii="Times New Roman" w:eastAsia="MS Mincho" w:hAnsi="Times New Roman"/>
          <w:b/>
          <w:sz w:val="22"/>
          <w:szCs w:val="22"/>
          <w:lang w:val="bg-BG" w:eastAsia="bg-BG"/>
        </w:rPr>
        <w:t xml:space="preserve">Колона 13 </w:t>
      </w:r>
      <w:r w:rsidRPr="001937CF">
        <w:rPr>
          <w:rFonts w:ascii="Times New Roman" w:eastAsia="MS Mincho" w:hAnsi="Times New Roman"/>
          <w:sz w:val="22"/>
          <w:szCs w:val="22"/>
          <w:lang w:val="bg-BG" w:eastAsia="bg-BG"/>
        </w:rPr>
        <w:t>съдържа крайния срок, до който допълнителните действия /ако са необходими/, следва да бъдат предприети.</w:t>
      </w:r>
    </w:p>
    <w:p w:rsidR="00AB38B9" w:rsidRDefault="00AB38B9" w:rsidP="00AB38B9">
      <w:pPr>
        <w:spacing w:after="120"/>
        <w:jc w:val="both"/>
        <w:rPr>
          <w:rFonts w:ascii="Times New Roman" w:eastAsia="MS Mincho" w:hAnsi="Times New Roman"/>
          <w:sz w:val="22"/>
          <w:szCs w:val="22"/>
          <w:lang w:val="bg-BG" w:eastAsia="bg-BG"/>
        </w:rPr>
      </w:pPr>
      <w:r w:rsidRPr="001937CF">
        <w:rPr>
          <w:rFonts w:ascii="Times New Roman" w:eastAsia="MS Mincho" w:hAnsi="Times New Roman"/>
          <w:b/>
          <w:sz w:val="22"/>
          <w:szCs w:val="22"/>
          <w:lang w:val="bg-BG" w:eastAsia="bg-BG"/>
        </w:rPr>
        <w:t xml:space="preserve">Колона 14 </w:t>
      </w:r>
      <w:r w:rsidRPr="001937CF">
        <w:rPr>
          <w:rFonts w:ascii="Times New Roman" w:eastAsia="MS Mincho" w:hAnsi="Times New Roman"/>
          <w:sz w:val="22"/>
          <w:szCs w:val="22"/>
          <w:lang w:val="bg-BG" w:eastAsia="bg-BG"/>
        </w:rPr>
        <w:t>съдържа определения от ръководителя на организацията служител, отговорен за предприемане на допълнителните дей</w:t>
      </w:r>
      <w:r w:rsidR="004A3BFE">
        <w:rPr>
          <w:rFonts w:ascii="Times New Roman" w:eastAsia="MS Mincho" w:hAnsi="Times New Roman"/>
          <w:sz w:val="22"/>
          <w:szCs w:val="22"/>
          <w:lang w:val="bg-BG" w:eastAsia="bg-BG"/>
        </w:rPr>
        <w:t>ствия.</w:t>
      </w:r>
    </w:p>
    <w:p w:rsidR="00500F1F" w:rsidRDefault="00500F1F" w:rsidP="00AB38B9">
      <w:pPr>
        <w:spacing w:after="120"/>
        <w:jc w:val="both"/>
        <w:rPr>
          <w:rFonts w:ascii="Times New Roman" w:eastAsia="MS Mincho" w:hAnsi="Times New Roman"/>
          <w:sz w:val="22"/>
          <w:szCs w:val="22"/>
          <w:lang w:val="bg-BG" w:eastAsia="bg-BG"/>
        </w:rPr>
      </w:pPr>
    </w:p>
    <w:p w:rsidR="00500F1F" w:rsidRDefault="00500F1F" w:rsidP="00AB38B9">
      <w:pPr>
        <w:spacing w:after="120"/>
        <w:jc w:val="both"/>
        <w:rPr>
          <w:rFonts w:ascii="Times New Roman" w:eastAsia="MS Mincho" w:hAnsi="Times New Roman"/>
          <w:sz w:val="22"/>
          <w:szCs w:val="22"/>
          <w:lang w:val="bg-BG" w:eastAsia="bg-BG"/>
        </w:rPr>
      </w:pPr>
    </w:p>
    <w:p w:rsidR="00500F1F" w:rsidRDefault="00500F1F" w:rsidP="00AB38B9">
      <w:pPr>
        <w:spacing w:after="120"/>
        <w:jc w:val="both"/>
        <w:rPr>
          <w:rFonts w:ascii="Times New Roman" w:eastAsia="MS Mincho" w:hAnsi="Times New Roman"/>
          <w:sz w:val="22"/>
          <w:szCs w:val="22"/>
          <w:lang w:val="bg-BG" w:eastAsia="bg-BG"/>
        </w:rPr>
      </w:pPr>
    </w:p>
    <w:p w:rsidR="00500F1F" w:rsidRDefault="00500F1F" w:rsidP="00AB38B9">
      <w:pPr>
        <w:spacing w:after="120"/>
        <w:jc w:val="both"/>
        <w:rPr>
          <w:rFonts w:ascii="Times New Roman" w:eastAsia="MS Mincho" w:hAnsi="Times New Roman"/>
          <w:sz w:val="22"/>
          <w:szCs w:val="22"/>
          <w:lang w:val="bg-BG" w:eastAsia="bg-BG"/>
        </w:rPr>
      </w:pPr>
    </w:p>
    <w:p w:rsidR="00AB38B9" w:rsidRPr="001937CF" w:rsidRDefault="00AB38B9" w:rsidP="00AB38B9">
      <w:pPr>
        <w:jc w:val="right"/>
        <w:rPr>
          <w:rFonts w:ascii="Times New Roman" w:hAnsi="Times New Roman"/>
          <w:b/>
          <w:noProof/>
          <w:sz w:val="22"/>
          <w:szCs w:val="22"/>
          <w:lang w:val="bg-BG"/>
        </w:rPr>
      </w:pPr>
      <w:r w:rsidRPr="001937CF">
        <w:rPr>
          <w:rFonts w:ascii="Times New Roman" w:hAnsi="Times New Roman"/>
          <w:noProof/>
          <w:color w:val="FF0000"/>
          <w:sz w:val="22"/>
          <w:szCs w:val="22"/>
        </w:rPr>
        <w:t xml:space="preserve">     </w:t>
      </w:r>
      <w:r w:rsidRPr="001937CF">
        <w:rPr>
          <w:rFonts w:ascii="Times New Roman" w:hAnsi="Times New Roman"/>
          <w:b/>
          <w:noProof/>
          <w:sz w:val="22"/>
          <w:szCs w:val="22"/>
        </w:rPr>
        <w:t>Приложени</w:t>
      </w:r>
      <w:r w:rsidR="004A3BFE">
        <w:rPr>
          <w:rFonts w:ascii="Times New Roman" w:hAnsi="Times New Roman"/>
          <w:b/>
          <w:noProof/>
          <w:sz w:val="22"/>
          <w:szCs w:val="22"/>
          <w:lang w:val="bg-BG"/>
        </w:rPr>
        <w:t>е</w:t>
      </w:r>
      <w:r w:rsidRPr="001937CF">
        <w:rPr>
          <w:rFonts w:ascii="Times New Roman" w:hAnsi="Times New Roman"/>
          <w:b/>
          <w:noProof/>
          <w:sz w:val="22"/>
          <w:szCs w:val="22"/>
        </w:rPr>
        <w:t xml:space="preserve"> № </w:t>
      </w:r>
      <w:r w:rsidRPr="001937CF">
        <w:rPr>
          <w:rFonts w:ascii="Times New Roman" w:hAnsi="Times New Roman"/>
          <w:b/>
          <w:noProof/>
          <w:sz w:val="22"/>
          <w:szCs w:val="22"/>
          <w:lang w:val="bg-BG"/>
        </w:rPr>
        <w:t>4</w:t>
      </w:r>
    </w:p>
    <w:p w:rsidR="004A3BFE" w:rsidRDefault="00AB38B9" w:rsidP="004A3BFE">
      <w:pPr>
        <w:rPr>
          <w:rFonts w:ascii="Times New Roman" w:hAnsi="Times New Roman"/>
          <w:noProof/>
          <w:color w:val="FF0000"/>
          <w:sz w:val="22"/>
          <w:szCs w:val="22"/>
          <w:lang w:val="bg-BG"/>
        </w:rPr>
      </w:pPr>
      <w:r w:rsidRPr="001937CF">
        <w:rPr>
          <w:rFonts w:ascii="Times New Roman" w:hAnsi="Times New Roman"/>
          <w:noProof/>
          <w:color w:val="FF0000"/>
          <w:sz w:val="22"/>
          <w:szCs w:val="22"/>
        </w:rPr>
        <w:t xml:space="preserve">                 </w:t>
      </w:r>
    </w:p>
    <w:p w:rsidR="004A3BFE" w:rsidRPr="001937CF" w:rsidRDefault="004A3BFE" w:rsidP="004A3BFE">
      <w:pPr>
        <w:rPr>
          <w:rFonts w:ascii="Times New Roman" w:hAnsi="Times New Roman"/>
          <w:b/>
          <w:noProof/>
          <w:sz w:val="22"/>
          <w:szCs w:val="22"/>
        </w:rPr>
      </w:pPr>
      <w:r w:rsidRPr="001937CF">
        <w:rPr>
          <w:rFonts w:ascii="Times New Roman" w:hAnsi="Times New Roman"/>
          <w:b/>
          <w:noProof/>
          <w:sz w:val="22"/>
          <w:szCs w:val="22"/>
        </w:rPr>
        <w:t xml:space="preserve">УТВЪРЖДАВАМ:   </w:t>
      </w:r>
    </w:p>
    <w:p w:rsidR="004A3BFE" w:rsidRPr="001937CF" w:rsidRDefault="004A3BFE" w:rsidP="004A3BFE">
      <w:pPr>
        <w:rPr>
          <w:rFonts w:ascii="Times New Roman" w:hAnsi="Times New Roman"/>
          <w:b/>
          <w:noProof/>
          <w:sz w:val="22"/>
          <w:szCs w:val="22"/>
          <w:lang w:val="bg-BG"/>
        </w:rPr>
      </w:pPr>
      <w:r w:rsidRPr="001937CF">
        <w:rPr>
          <w:rFonts w:ascii="Times New Roman" w:hAnsi="Times New Roman"/>
          <w:b/>
          <w:noProof/>
          <w:sz w:val="22"/>
          <w:szCs w:val="22"/>
          <w:lang w:val="bg-BG"/>
        </w:rPr>
        <w:t>Антония Стоименова</w:t>
      </w:r>
    </w:p>
    <w:p w:rsidR="004A3BFE" w:rsidRPr="001937CF" w:rsidRDefault="004A3BFE" w:rsidP="004A3BFE">
      <w:pPr>
        <w:rPr>
          <w:rFonts w:ascii="Times New Roman" w:hAnsi="Times New Roman"/>
          <w:b/>
          <w:noProof/>
          <w:sz w:val="22"/>
          <w:szCs w:val="22"/>
          <w:lang w:val="bg-BG"/>
        </w:rPr>
      </w:pPr>
      <w:r w:rsidRPr="001937CF">
        <w:rPr>
          <w:rFonts w:ascii="Times New Roman" w:hAnsi="Times New Roman"/>
          <w:b/>
          <w:noProof/>
          <w:sz w:val="22"/>
          <w:szCs w:val="22"/>
          <w:lang w:val="bg-BG"/>
        </w:rPr>
        <w:t xml:space="preserve">Директор </w:t>
      </w:r>
      <w:r>
        <w:rPr>
          <w:rFonts w:ascii="Times New Roman" w:hAnsi="Times New Roman"/>
          <w:b/>
          <w:noProof/>
          <w:sz w:val="22"/>
          <w:szCs w:val="22"/>
          <w:lang w:val="bg-BG"/>
        </w:rPr>
        <w:t>на</w:t>
      </w:r>
    </w:p>
    <w:p w:rsidR="004A3BFE" w:rsidRDefault="004A3BFE" w:rsidP="004A3BFE">
      <w:pPr>
        <w:rPr>
          <w:rFonts w:ascii="Times New Roman" w:hAnsi="Times New Roman"/>
          <w:b/>
          <w:noProof/>
          <w:sz w:val="22"/>
          <w:szCs w:val="22"/>
          <w:lang w:val="bg-BG"/>
        </w:rPr>
      </w:pPr>
      <w:r w:rsidRPr="001937CF">
        <w:rPr>
          <w:rFonts w:ascii="Times New Roman" w:hAnsi="Times New Roman"/>
          <w:b/>
          <w:noProof/>
          <w:sz w:val="22"/>
          <w:szCs w:val="22"/>
        </w:rPr>
        <w:t>Областна дирекция „Змемеделие“ – София област</w:t>
      </w:r>
    </w:p>
    <w:p w:rsidR="00500F1F" w:rsidRPr="00500F1F" w:rsidRDefault="00500F1F" w:rsidP="004A3BFE">
      <w:pPr>
        <w:rPr>
          <w:rFonts w:ascii="Times New Roman" w:hAnsi="Times New Roman"/>
          <w:b/>
          <w:noProof/>
          <w:sz w:val="22"/>
          <w:szCs w:val="22"/>
          <w:lang w:val="bg-BG"/>
        </w:rPr>
      </w:pPr>
      <w:r>
        <w:rPr>
          <w:rFonts w:ascii="Times New Roman" w:hAnsi="Times New Roman"/>
          <w:b/>
          <w:noProof/>
          <w:sz w:val="22"/>
          <w:szCs w:val="22"/>
          <w:lang w:val="bg-BG"/>
        </w:rPr>
        <w:t>Заповед №РД-04-38/02.03.2021 г.</w:t>
      </w:r>
    </w:p>
    <w:p w:rsidR="004A3BFE" w:rsidRDefault="004A3BFE" w:rsidP="004A3BFE">
      <w:pPr>
        <w:rPr>
          <w:rFonts w:ascii="Times New Roman" w:hAnsi="Times New Roman"/>
          <w:b/>
          <w:noProof/>
          <w:sz w:val="22"/>
          <w:szCs w:val="22"/>
          <w:lang w:val="bg-BG"/>
        </w:rPr>
      </w:pPr>
    </w:p>
    <w:p w:rsidR="004A3BFE" w:rsidRDefault="004A3BFE" w:rsidP="004A3BFE">
      <w:pPr>
        <w:rPr>
          <w:rFonts w:ascii="Times New Roman" w:hAnsi="Times New Roman"/>
          <w:b/>
          <w:noProof/>
          <w:sz w:val="22"/>
          <w:szCs w:val="22"/>
          <w:lang w:val="bg-BG"/>
        </w:rPr>
      </w:pPr>
    </w:p>
    <w:p w:rsidR="004A3BFE" w:rsidRDefault="004A3BFE" w:rsidP="004A3BFE">
      <w:pPr>
        <w:rPr>
          <w:rFonts w:ascii="Times New Roman" w:hAnsi="Times New Roman"/>
          <w:b/>
          <w:noProof/>
          <w:sz w:val="22"/>
          <w:szCs w:val="22"/>
          <w:lang w:val="bg-BG"/>
        </w:rPr>
      </w:pPr>
    </w:p>
    <w:p w:rsidR="004A3BFE" w:rsidRDefault="004A3BFE" w:rsidP="004A3BFE">
      <w:pPr>
        <w:rPr>
          <w:rFonts w:ascii="Times New Roman" w:hAnsi="Times New Roman"/>
          <w:b/>
          <w:noProof/>
          <w:sz w:val="22"/>
          <w:szCs w:val="22"/>
          <w:lang w:val="bg-BG"/>
        </w:rPr>
      </w:pPr>
    </w:p>
    <w:p w:rsidR="00AB38B9" w:rsidRPr="001937CF" w:rsidRDefault="00AB38B9" w:rsidP="004A3BFE">
      <w:pPr>
        <w:jc w:val="center"/>
        <w:rPr>
          <w:rFonts w:ascii="Times New Roman" w:hAnsi="Times New Roman"/>
          <w:b/>
          <w:noProof/>
          <w:sz w:val="22"/>
          <w:szCs w:val="22"/>
          <w:lang w:val="bg-BG"/>
        </w:rPr>
      </w:pPr>
      <w:r w:rsidRPr="001937CF">
        <w:rPr>
          <w:rFonts w:ascii="Times New Roman" w:hAnsi="Times New Roman"/>
          <w:b/>
          <w:noProof/>
          <w:sz w:val="22"/>
          <w:szCs w:val="22"/>
        </w:rPr>
        <w:t>ПЛАН ЗА</w:t>
      </w:r>
      <w:r w:rsidRPr="001937CF">
        <w:rPr>
          <w:rFonts w:ascii="Times New Roman" w:hAnsi="Times New Roman"/>
          <w:b/>
          <w:noProof/>
          <w:sz w:val="22"/>
          <w:szCs w:val="22"/>
          <w:lang w:val="bg-BG"/>
        </w:rPr>
        <w:t xml:space="preserve"> УПРАВЛЕНИЕ НА РИСКА </w:t>
      </w:r>
      <w:r w:rsidRPr="001937CF">
        <w:rPr>
          <w:rFonts w:ascii="Times New Roman" w:hAnsi="Times New Roman"/>
          <w:b/>
          <w:noProof/>
          <w:sz w:val="22"/>
          <w:szCs w:val="22"/>
        </w:rPr>
        <w:t xml:space="preserve">В </w:t>
      </w:r>
      <w:r w:rsidRPr="001937CF">
        <w:rPr>
          <w:rFonts w:ascii="Times New Roman" w:hAnsi="Times New Roman"/>
          <w:b/>
          <w:noProof/>
          <w:sz w:val="22"/>
          <w:szCs w:val="22"/>
          <w:lang w:val="bg-BG"/>
        </w:rPr>
        <w:t>ОД“ЗЕМЕДЕЛИЕ“-</w:t>
      </w:r>
      <w:r w:rsidR="004A3BFE">
        <w:rPr>
          <w:rFonts w:ascii="Times New Roman" w:hAnsi="Times New Roman"/>
          <w:b/>
          <w:noProof/>
          <w:sz w:val="22"/>
          <w:szCs w:val="22"/>
          <w:lang w:val="bg-BG"/>
        </w:rPr>
        <w:t>СОФИЯ ОБЛАСТ</w:t>
      </w:r>
    </w:p>
    <w:p w:rsidR="00AB38B9" w:rsidRPr="001937CF" w:rsidRDefault="00AB38B9" w:rsidP="00AB38B9">
      <w:pPr>
        <w:jc w:val="both"/>
        <w:rPr>
          <w:rFonts w:ascii="Times New Roman" w:hAnsi="Times New Roman"/>
          <w:b/>
          <w:noProof/>
          <w:sz w:val="22"/>
          <w:szCs w:val="22"/>
        </w:rPr>
      </w:pPr>
    </w:p>
    <w:p w:rsidR="00AB38B9" w:rsidRPr="001937CF" w:rsidRDefault="00AB38B9" w:rsidP="00AB38B9">
      <w:pPr>
        <w:jc w:val="both"/>
        <w:rPr>
          <w:rFonts w:ascii="Times New Roman" w:hAnsi="Times New Roman"/>
          <w:b/>
          <w:noProof/>
          <w:sz w:val="22"/>
          <w:szCs w:val="22"/>
        </w:rPr>
      </w:pPr>
    </w:p>
    <w:p w:rsidR="00AB38B9" w:rsidRPr="001937CF" w:rsidRDefault="00AB38B9" w:rsidP="00AB38B9">
      <w:pPr>
        <w:jc w:val="both"/>
        <w:rPr>
          <w:rFonts w:ascii="Times New Roman" w:hAnsi="Times New Roman"/>
          <w:noProof/>
          <w:sz w:val="22"/>
          <w:szCs w:val="22"/>
        </w:rPr>
      </w:pPr>
    </w:p>
    <w:p w:rsidR="00AB38B9" w:rsidRPr="001937CF" w:rsidRDefault="00AB38B9" w:rsidP="00AB38B9">
      <w:pPr>
        <w:jc w:val="both"/>
        <w:rPr>
          <w:rFonts w:ascii="Times New Roman" w:hAnsi="Times New Roman"/>
          <w:noProof/>
          <w:sz w:val="22"/>
          <w:szCs w:val="22"/>
        </w:rPr>
      </w:pPr>
    </w:p>
    <w:tbl>
      <w:tblPr>
        <w:tblW w:w="5975" w:type="pct"/>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86"/>
        <w:gridCol w:w="583"/>
        <w:gridCol w:w="804"/>
        <w:gridCol w:w="960"/>
        <w:gridCol w:w="1100"/>
        <w:gridCol w:w="1093"/>
        <w:gridCol w:w="1380"/>
        <w:gridCol w:w="1456"/>
        <w:gridCol w:w="955"/>
        <w:gridCol w:w="990"/>
        <w:gridCol w:w="1275"/>
      </w:tblGrid>
      <w:tr w:rsidR="004A3BFE" w:rsidRPr="001937CF" w:rsidTr="004A3BFE">
        <w:trPr>
          <w:trHeight w:val="442"/>
        </w:trPr>
        <w:tc>
          <w:tcPr>
            <w:tcW w:w="386" w:type="pct"/>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hAnsi="Times New Roman"/>
                <w:noProof/>
                <w:sz w:val="22"/>
                <w:szCs w:val="22"/>
                <w:lang w:val="bg-BG"/>
              </w:rPr>
            </w:pPr>
            <w:r w:rsidRPr="001937CF">
              <w:rPr>
                <w:rFonts w:ascii="Times New Roman" w:hAnsi="Times New Roman"/>
                <w:noProof/>
                <w:sz w:val="22"/>
                <w:szCs w:val="22"/>
                <w:lang w:val="bg-BG"/>
              </w:rPr>
              <w:t>БРОЙ ТОЧКИ</w:t>
            </w:r>
          </w:p>
        </w:tc>
        <w:tc>
          <w:tcPr>
            <w:tcW w:w="254" w:type="pct"/>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hAnsi="Times New Roman"/>
                <w:noProof/>
                <w:sz w:val="22"/>
                <w:szCs w:val="22"/>
                <w:lang w:val="bg-BG"/>
              </w:rPr>
            </w:pPr>
            <w:r w:rsidRPr="001937CF">
              <w:rPr>
                <w:rFonts w:ascii="Times New Roman" w:hAnsi="Times New Roman"/>
                <w:noProof/>
                <w:sz w:val="22"/>
                <w:szCs w:val="22"/>
                <w:lang w:val="bg-BG"/>
              </w:rPr>
              <w:t>ЦЕЛ</w:t>
            </w:r>
          </w:p>
        </w:tc>
        <w:tc>
          <w:tcPr>
            <w:tcW w:w="350" w:type="pct"/>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hAnsi="Times New Roman"/>
                <w:noProof/>
                <w:sz w:val="22"/>
                <w:szCs w:val="22"/>
                <w:lang w:val="bg-BG"/>
              </w:rPr>
            </w:pPr>
            <w:r w:rsidRPr="001937CF">
              <w:rPr>
                <w:rFonts w:ascii="Times New Roman" w:hAnsi="Times New Roman"/>
                <w:noProof/>
                <w:sz w:val="22"/>
                <w:szCs w:val="22"/>
                <w:lang w:val="bg-BG"/>
              </w:rPr>
              <w:t>РИСКОВЕ</w:t>
            </w:r>
          </w:p>
        </w:tc>
        <w:tc>
          <w:tcPr>
            <w:tcW w:w="418" w:type="pct"/>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hAnsi="Times New Roman"/>
                <w:noProof/>
                <w:sz w:val="22"/>
                <w:szCs w:val="22"/>
                <w:lang w:val="bg-BG"/>
              </w:rPr>
            </w:pPr>
            <w:r w:rsidRPr="001937CF">
              <w:rPr>
                <w:rFonts w:ascii="Times New Roman" w:hAnsi="Times New Roman"/>
                <w:noProof/>
                <w:sz w:val="22"/>
                <w:szCs w:val="22"/>
                <w:lang w:val="bg-BG"/>
              </w:rPr>
              <w:t>РЕЙТИНГ</w:t>
            </w:r>
          </w:p>
        </w:tc>
        <w:tc>
          <w:tcPr>
            <w:tcW w:w="479" w:type="pct"/>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hAnsi="Times New Roman"/>
                <w:noProof/>
                <w:sz w:val="22"/>
                <w:szCs w:val="22"/>
                <w:lang w:val="bg-BG"/>
              </w:rPr>
            </w:pPr>
            <w:r w:rsidRPr="001937CF">
              <w:rPr>
                <w:rFonts w:ascii="Times New Roman" w:hAnsi="Times New Roman"/>
                <w:noProof/>
                <w:sz w:val="22"/>
                <w:szCs w:val="22"/>
                <w:lang w:val="bg-BG"/>
              </w:rPr>
              <w:t>ПРЕДИМСТВО НА РАЗГЛЕЖДАНИТЕ-ОПЦИИ</w:t>
            </w:r>
          </w:p>
        </w:tc>
        <w:tc>
          <w:tcPr>
            <w:tcW w:w="476" w:type="pct"/>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hAnsi="Times New Roman"/>
                <w:noProof/>
                <w:sz w:val="22"/>
                <w:szCs w:val="22"/>
                <w:lang w:val="bg-BG"/>
              </w:rPr>
            </w:pPr>
            <w:r w:rsidRPr="001937CF">
              <w:rPr>
                <w:rFonts w:ascii="Times New Roman" w:hAnsi="Times New Roman"/>
                <w:noProof/>
                <w:sz w:val="22"/>
                <w:szCs w:val="22"/>
                <w:lang w:val="bg-BG"/>
              </w:rPr>
              <w:t>ОБЩ РЕЗУЛТАТ НА РИСКА</w:t>
            </w:r>
          </w:p>
        </w:tc>
        <w:tc>
          <w:tcPr>
            <w:tcW w:w="601" w:type="pct"/>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hAnsi="Times New Roman"/>
                <w:noProof/>
                <w:sz w:val="22"/>
                <w:szCs w:val="22"/>
                <w:lang w:val="bg-BG"/>
              </w:rPr>
            </w:pPr>
            <w:r w:rsidRPr="001937CF">
              <w:rPr>
                <w:rFonts w:ascii="Times New Roman" w:hAnsi="Times New Roman"/>
                <w:noProof/>
                <w:sz w:val="22"/>
                <w:szCs w:val="22"/>
                <w:lang w:val="bg-BG"/>
              </w:rPr>
              <w:t>ОТНОШЕНИЕ КЪМ ЕФЕКТИВНОСТТА</w:t>
            </w:r>
          </w:p>
        </w:tc>
        <w:tc>
          <w:tcPr>
            <w:tcW w:w="634" w:type="pct"/>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hAnsi="Times New Roman"/>
                <w:noProof/>
                <w:sz w:val="22"/>
                <w:szCs w:val="22"/>
                <w:lang w:val="bg-BG"/>
              </w:rPr>
            </w:pPr>
            <w:r w:rsidRPr="001937CF">
              <w:rPr>
                <w:rFonts w:ascii="Times New Roman" w:hAnsi="Times New Roman"/>
                <w:noProof/>
                <w:sz w:val="22"/>
                <w:szCs w:val="22"/>
                <w:lang w:val="bg-BG"/>
              </w:rPr>
              <w:t>НОСИТЕЛ НА РИСКА</w:t>
            </w:r>
          </w:p>
        </w:tc>
        <w:tc>
          <w:tcPr>
            <w:tcW w:w="416" w:type="pct"/>
            <w:tcBorders>
              <w:top w:val="single" w:sz="4" w:space="0" w:color="auto"/>
              <w:left w:val="single" w:sz="4" w:space="0" w:color="auto"/>
              <w:bottom w:val="single" w:sz="4" w:space="0" w:color="auto"/>
              <w:right w:val="single" w:sz="4" w:space="0" w:color="auto"/>
            </w:tcBorders>
            <w:hideMark/>
          </w:tcPr>
          <w:p w:rsidR="00AB38B9" w:rsidRPr="001937CF" w:rsidRDefault="00AB38B9" w:rsidP="004A3BFE">
            <w:pPr>
              <w:jc w:val="both"/>
              <w:rPr>
                <w:rFonts w:ascii="Times New Roman" w:hAnsi="Times New Roman"/>
                <w:noProof/>
                <w:sz w:val="22"/>
                <w:szCs w:val="22"/>
                <w:lang w:val="bg-BG"/>
              </w:rPr>
            </w:pPr>
            <w:r w:rsidRPr="001937CF">
              <w:rPr>
                <w:rFonts w:ascii="Times New Roman" w:hAnsi="Times New Roman"/>
                <w:noProof/>
                <w:sz w:val="22"/>
                <w:szCs w:val="22"/>
                <w:lang w:val="bg-BG"/>
              </w:rPr>
              <w:t>ОТГОВОРНО ЛИЦЕ</w:t>
            </w:r>
          </w:p>
        </w:tc>
        <w:tc>
          <w:tcPr>
            <w:tcW w:w="431" w:type="pct"/>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hAnsi="Times New Roman"/>
                <w:noProof/>
                <w:sz w:val="22"/>
                <w:szCs w:val="22"/>
                <w:lang w:val="bg-BG"/>
              </w:rPr>
            </w:pPr>
            <w:r w:rsidRPr="001937CF">
              <w:rPr>
                <w:rFonts w:ascii="Times New Roman" w:hAnsi="Times New Roman"/>
                <w:noProof/>
                <w:sz w:val="22"/>
                <w:szCs w:val="22"/>
                <w:lang w:val="bg-BG"/>
              </w:rPr>
              <w:t>КРАЕН СРОК НА ИЗПЪЛНЕНИЕ</w:t>
            </w:r>
          </w:p>
        </w:tc>
        <w:tc>
          <w:tcPr>
            <w:tcW w:w="555" w:type="pct"/>
            <w:tcBorders>
              <w:top w:val="single" w:sz="4" w:space="0" w:color="auto"/>
              <w:left w:val="single" w:sz="4" w:space="0" w:color="auto"/>
              <w:bottom w:val="single" w:sz="4" w:space="0" w:color="auto"/>
              <w:right w:val="single" w:sz="4" w:space="0" w:color="auto"/>
            </w:tcBorders>
            <w:hideMark/>
          </w:tcPr>
          <w:p w:rsidR="00AB38B9" w:rsidRPr="001937CF" w:rsidRDefault="00AB38B9" w:rsidP="001937CF">
            <w:pPr>
              <w:jc w:val="both"/>
              <w:rPr>
                <w:rFonts w:ascii="Times New Roman" w:hAnsi="Times New Roman"/>
                <w:noProof/>
                <w:sz w:val="22"/>
                <w:szCs w:val="22"/>
                <w:lang w:val="bg-BG"/>
              </w:rPr>
            </w:pPr>
            <w:r w:rsidRPr="001937CF">
              <w:rPr>
                <w:rFonts w:ascii="Times New Roman" w:hAnsi="Times New Roman"/>
                <w:noProof/>
                <w:sz w:val="22"/>
                <w:szCs w:val="22"/>
                <w:lang w:val="bg-BG"/>
              </w:rPr>
              <w:t>КАКЪВ РИСК И НЕГОВОТО РАЗГЛЕЖДАНЕ ЩЕ БЪДАТ КОНТРОЛИРАНИ</w:t>
            </w:r>
          </w:p>
        </w:tc>
      </w:tr>
      <w:tr w:rsidR="004A3BFE" w:rsidRPr="001937CF" w:rsidTr="004A3BFE">
        <w:trPr>
          <w:trHeight w:val="442"/>
        </w:trPr>
        <w:tc>
          <w:tcPr>
            <w:tcW w:w="386"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lang w:val="bg-BG"/>
              </w:rPr>
            </w:pPr>
          </w:p>
        </w:tc>
        <w:tc>
          <w:tcPr>
            <w:tcW w:w="254"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lang w:val="bg-BG"/>
              </w:rPr>
            </w:pPr>
          </w:p>
        </w:tc>
        <w:tc>
          <w:tcPr>
            <w:tcW w:w="350"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lang w:val="bg-BG"/>
              </w:rPr>
            </w:pPr>
          </w:p>
        </w:tc>
        <w:tc>
          <w:tcPr>
            <w:tcW w:w="418"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lang w:val="bg-BG"/>
              </w:rPr>
            </w:pPr>
          </w:p>
        </w:tc>
        <w:tc>
          <w:tcPr>
            <w:tcW w:w="479"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lang w:val="bg-BG"/>
              </w:rPr>
            </w:pPr>
          </w:p>
        </w:tc>
        <w:tc>
          <w:tcPr>
            <w:tcW w:w="476"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lang w:val="bg-BG"/>
              </w:rPr>
            </w:pPr>
          </w:p>
        </w:tc>
        <w:tc>
          <w:tcPr>
            <w:tcW w:w="601"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lang w:val="bg-BG"/>
              </w:rPr>
            </w:pPr>
          </w:p>
        </w:tc>
        <w:tc>
          <w:tcPr>
            <w:tcW w:w="634"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lang w:val="bg-BG"/>
              </w:rPr>
            </w:pPr>
          </w:p>
        </w:tc>
        <w:tc>
          <w:tcPr>
            <w:tcW w:w="416"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lang w:val="bg-BG"/>
              </w:rPr>
            </w:pPr>
          </w:p>
        </w:tc>
        <w:tc>
          <w:tcPr>
            <w:tcW w:w="431"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lang w:val="bg-BG"/>
              </w:rPr>
            </w:pPr>
          </w:p>
        </w:tc>
        <w:tc>
          <w:tcPr>
            <w:tcW w:w="555"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sz w:val="22"/>
                <w:szCs w:val="22"/>
                <w:lang w:val="bg-BG"/>
              </w:rPr>
            </w:pPr>
          </w:p>
        </w:tc>
      </w:tr>
      <w:tr w:rsidR="004A3BFE" w:rsidRPr="001937CF" w:rsidTr="004A3BFE">
        <w:trPr>
          <w:trHeight w:val="442"/>
        </w:trPr>
        <w:tc>
          <w:tcPr>
            <w:tcW w:w="386"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color w:val="FF0000"/>
                <w:sz w:val="22"/>
                <w:szCs w:val="22"/>
                <w:lang w:val="bg-BG"/>
              </w:rPr>
            </w:pPr>
          </w:p>
        </w:tc>
        <w:tc>
          <w:tcPr>
            <w:tcW w:w="254"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color w:val="FF0000"/>
                <w:sz w:val="22"/>
                <w:szCs w:val="22"/>
                <w:lang w:val="bg-BG"/>
              </w:rPr>
            </w:pPr>
          </w:p>
        </w:tc>
        <w:tc>
          <w:tcPr>
            <w:tcW w:w="350"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color w:val="FF0000"/>
                <w:sz w:val="22"/>
                <w:szCs w:val="22"/>
                <w:lang w:val="bg-BG"/>
              </w:rPr>
            </w:pPr>
          </w:p>
        </w:tc>
        <w:tc>
          <w:tcPr>
            <w:tcW w:w="418"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color w:val="FF0000"/>
                <w:sz w:val="22"/>
                <w:szCs w:val="22"/>
                <w:lang w:val="bg-BG"/>
              </w:rPr>
            </w:pPr>
          </w:p>
        </w:tc>
        <w:tc>
          <w:tcPr>
            <w:tcW w:w="479"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color w:val="FF0000"/>
                <w:sz w:val="22"/>
                <w:szCs w:val="22"/>
                <w:lang w:val="bg-BG"/>
              </w:rPr>
            </w:pPr>
          </w:p>
        </w:tc>
        <w:tc>
          <w:tcPr>
            <w:tcW w:w="476"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color w:val="FF0000"/>
                <w:sz w:val="22"/>
                <w:szCs w:val="22"/>
                <w:lang w:val="bg-BG"/>
              </w:rPr>
            </w:pPr>
          </w:p>
        </w:tc>
        <w:tc>
          <w:tcPr>
            <w:tcW w:w="601"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color w:val="FF0000"/>
                <w:sz w:val="22"/>
                <w:szCs w:val="22"/>
                <w:lang w:val="bg-BG"/>
              </w:rPr>
            </w:pPr>
          </w:p>
        </w:tc>
        <w:tc>
          <w:tcPr>
            <w:tcW w:w="634"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color w:val="FF0000"/>
                <w:sz w:val="22"/>
                <w:szCs w:val="22"/>
                <w:lang w:val="bg-BG"/>
              </w:rPr>
            </w:pPr>
          </w:p>
        </w:tc>
        <w:tc>
          <w:tcPr>
            <w:tcW w:w="416"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color w:val="FF0000"/>
                <w:sz w:val="22"/>
                <w:szCs w:val="22"/>
                <w:lang w:val="bg-BG"/>
              </w:rPr>
            </w:pPr>
          </w:p>
        </w:tc>
        <w:tc>
          <w:tcPr>
            <w:tcW w:w="431"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color w:val="FF0000"/>
                <w:sz w:val="22"/>
                <w:szCs w:val="22"/>
                <w:lang w:val="bg-BG"/>
              </w:rPr>
            </w:pPr>
          </w:p>
        </w:tc>
        <w:tc>
          <w:tcPr>
            <w:tcW w:w="555"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color w:val="FF0000"/>
                <w:sz w:val="22"/>
                <w:szCs w:val="22"/>
                <w:lang w:val="bg-BG"/>
              </w:rPr>
            </w:pPr>
          </w:p>
        </w:tc>
      </w:tr>
      <w:tr w:rsidR="004A3BFE" w:rsidRPr="001937CF" w:rsidTr="004A3BFE">
        <w:trPr>
          <w:trHeight w:val="442"/>
        </w:trPr>
        <w:tc>
          <w:tcPr>
            <w:tcW w:w="386"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color w:val="FF0000"/>
                <w:sz w:val="22"/>
                <w:szCs w:val="22"/>
                <w:lang w:val="bg-BG"/>
              </w:rPr>
            </w:pPr>
          </w:p>
        </w:tc>
        <w:tc>
          <w:tcPr>
            <w:tcW w:w="254"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color w:val="FF0000"/>
                <w:sz w:val="22"/>
                <w:szCs w:val="22"/>
                <w:lang w:val="bg-BG"/>
              </w:rPr>
            </w:pPr>
          </w:p>
        </w:tc>
        <w:tc>
          <w:tcPr>
            <w:tcW w:w="350"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color w:val="FF0000"/>
                <w:sz w:val="22"/>
                <w:szCs w:val="22"/>
                <w:lang w:val="bg-BG"/>
              </w:rPr>
            </w:pPr>
          </w:p>
        </w:tc>
        <w:tc>
          <w:tcPr>
            <w:tcW w:w="418"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color w:val="FF0000"/>
                <w:sz w:val="22"/>
                <w:szCs w:val="22"/>
                <w:lang w:val="bg-BG"/>
              </w:rPr>
            </w:pPr>
          </w:p>
        </w:tc>
        <w:tc>
          <w:tcPr>
            <w:tcW w:w="479"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color w:val="FF0000"/>
                <w:sz w:val="22"/>
                <w:szCs w:val="22"/>
                <w:lang w:val="bg-BG"/>
              </w:rPr>
            </w:pPr>
          </w:p>
        </w:tc>
        <w:tc>
          <w:tcPr>
            <w:tcW w:w="476"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color w:val="FF0000"/>
                <w:sz w:val="22"/>
                <w:szCs w:val="22"/>
                <w:lang w:val="bg-BG"/>
              </w:rPr>
            </w:pPr>
          </w:p>
        </w:tc>
        <w:tc>
          <w:tcPr>
            <w:tcW w:w="601"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color w:val="FF0000"/>
                <w:sz w:val="22"/>
                <w:szCs w:val="22"/>
                <w:lang w:val="bg-BG"/>
              </w:rPr>
            </w:pPr>
          </w:p>
        </w:tc>
        <w:tc>
          <w:tcPr>
            <w:tcW w:w="634"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color w:val="FF0000"/>
                <w:sz w:val="22"/>
                <w:szCs w:val="22"/>
                <w:lang w:val="bg-BG"/>
              </w:rPr>
            </w:pPr>
          </w:p>
        </w:tc>
        <w:tc>
          <w:tcPr>
            <w:tcW w:w="416"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color w:val="FF0000"/>
                <w:sz w:val="22"/>
                <w:szCs w:val="22"/>
                <w:lang w:val="bg-BG"/>
              </w:rPr>
            </w:pPr>
          </w:p>
        </w:tc>
        <w:tc>
          <w:tcPr>
            <w:tcW w:w="431"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color w:val="FF0000"/>
                <w:sz w:val="22"/>
                <w:szCs w:val="22"/>
                <w:lang w:val="bg-BG"/>
              </w:rPr>
            </w:pPr>
          </w:p>
        </w:tc>
        <w:tc>
          <w:tcPr>
            <w:tcW w:w="555" w:type="pct"/>
            <w:tcBorders>
              <w:top w:val="single" w:sz="4" w:space="0" w:color="auto"/>
              <w:left w:val="single" w:sz="4" w:space="0" w:color="auto"/>
              <w:bottom w:val="single" w:sz="4" w:space="0" w:color="auto"/>
              <w:right w:val="single" w:sz="4" w:space="0" w:color="auto"/>
            </w:tcBorders>
          </w:tcPr>
          <w:p w:rsidR="00AB38B9" w:rsidRPr="001937CF" w:rsidRDefault="00AB38B9" w:rsidP="001937CF">
            <w:pPr>
              <w:jc w:val="both"/>
              <w:rPr>
                <w:rFonts w:ascii="Times New Roman" w:hAnsi="Times New Roman"/>
                <w:noProof/>
                <w:color w:val="FF0000"/>
                <w:sz w:val="22"/>
                <w:szCs w:val="22"/>
                <w:lang w:val="bg-BG"/>
              </w:rPr>
            </w:pPr>
          </w:p>
        </w:tc>
      </w:tr>
    </w:tbl>
    <w:p w:rsidR="00AB38B9" w:rsidRPr="001937CF" w:rsidRDefault="00AB38B9" w:rsidP="00AB38B9">
      <w:pPr>
        <w:jc w:val="both"/>
        <w:rPr>
          <w:rFonts w:ascii="Times New Roman" w:hAnsi="Times New Roman"/>
          <w:noProof/>
          <w:color w:val="FF0000"/>
          <w:sz w:val="22"/>
          <w:szCs w:val="22"/>
          <w:lang w:val="bg-BG"/>
        </w:rPr>
      </w:pPr>
      <w:r w:rsidRPr="001937CF">
        <w:rPr>
          <w:rFonts w:ascii="Times New Roman" w:hAnsi="Times New Roman"/>
          <w:noProof/>
          <w:color w:val="FF0000"/>
          <w:sz w:val="22"/>
          <w:szCs w:val="22"/>
        </w:rPr>
        <w:t xml:space="preserve"> </w:t>
      </w:r>
      <w:r w:rsidRPr="001937CF">
        <w:rPr>
          <w:rFonts w:ascii="Times New Roman" w:hAnsi="Times New Roman"/>
          <w:noProof/>
          <w:color w:val="FF0000"/>
          <w:sz w:val="22"/>
          <w:szCs w:val="22"/>
          <w:lang w:val="bg-BG"/>
        </w:rPr>
        <w:t xml:space="preserve">                                                                                                </w:t>
      </w:r>
    </w:p>
    <w:p w:rsidR="00AB38B9" w:rsidRPr="001937CF" w:rsidRDefault="00AB38B9" w:rsidP="00AB38B9">
      <w:pPr>
        <w:jc w:val="both"/>
        <w:rPr>
          <w:rFonts w:ascii="Times New Roman" w:hAnsi="Times New Roman"/>
          <w:noProof/>
          <w:color w:val="FF0000"/>
          <w:sz w:val="22"/>
          <w:szCs w:val="22"/>
        </w:rPr>
      </w:pPr>
      <w:r w:rsidRPr="001937CF">
        <w:rPr>
          <w:rFonts w:ascii="Times New Roman" w:hAnsi="Times New Roman"/>
          <w:noProof/>
          <w:color w:val="FF0000"/>
          <w:sz w:val="22"/>
          <w:szCs w:val="22"/>
        </w:rPr>
        <w:t xml:space="preserve">           </w:t>
      </w:r>
    </w:p>
    <w:p w:rsidR="00AB38B9" w:rsidRDefault="00AB38B9" w:rsidP="00AB38B9">
      <w:pPr>
        <w:jc w:val="both"/>
        <w:rPr>
          <w:rFonts w:ascii="Times New Roman" w:hAnsi="Times New Roman"/>
          <w:noProof/>
          <w:color w:val="FF0000"/>
          <w:sz w:val="22"/>
          <w:szCs w:val="22"/>
          <w:lang w:val="bg-BG"/>
        </w:rPr>
      </w:pPr>
    </w:p>
    <w:p w:rsidR="004A3BFE" w:rsidRDefault="004A3BFE" w:rsidP="00AB38B9">
      <w:pPr>
        <w:jc w:val="both"/>
        <w:rPr>
          <w:rFonts w:ascii="Times New Roman" w:hAnsi="Times New Roman"/>
          <w:noProof/>
          <w:color w:val="FF0000"/>
          <w:sz w:val="22"/>
          <w:szCs w:val="22"/>
          <w:lang w:val="bg-BG"/>
        </w:rPr>
      </w:pPr>
    </w:p>
    <w:p w:rsidR="004A3BFE" w:rsidRDefault="004A3BFE" w:rsidP="00AB38B9">
      <w:pPr>
        <w:jc w:val="both"/>
        <w:rPr>
          <w:rFonts w:ascii="Times New Roman" w:hAnsi="Times New Roman"/>
          <w:noProof/>
          <w:color w:val="FF0000"/>
          <w:sz w:val="22"/>
          <w:szCs w:val="22"/>
          <w:lang w:val="bg-BG"/>
        </w:rPr>
      </w:pPr>
    </w:p>
    <w:p w:rsidR="004A3BFE" w:rsidRDefault="004A3BFE" w:rsidP="00AB38B9">
      <w:pPr>
        <w:jc w:val="both"/>
        <w:rPr>
          <w:rFonts w:ascii="Times New Roman" w:hAnsi="Times New Roman"/>
          <w:noProof/>
          <w:color w:val="FF0000"/>
          <w:sz w:val="22"/>
          <w:szCs w:val="22"/>
          <w:lang w:val="bg-BG"/>
        </w:rPr>
      </w:pPr>
    </w:p>
    <w:p w:rsidR="004A3BFE" w:rsidRDefault="004A3BFE" w:rsidP="00AB38B9">
      <w:pPr>
        <w:jc w:val="both"/>
        <w:rPr>
          <w:rFonts w:ascii="Times New Roman" w:hAnsi="Times New Roman"/>
          <w:noProof/>
          <w:color w:val="FF0000"/>
          <w:sz w:val="22"/>
          <w:szCs w:val="22"/>
          <w:lang w:val="bg-BG"/>
        </w:rPr>
      </w:pPr>
    </w:p>
    <w:p w:rsidR="004A3BFE" w:rsidRDefault="004A3BFE" w:rsidP="00AB38B9">
      <w:pPr>
        <w:jc w:val="both"/>
        <w:rPr>
          <w:rFonts w:ascii="Times New Roman" w:hAnsi="Times New Roman"/>
          <w:noProof/>
          <w:color w:val="FF0000"/>
          <w:sz w:val="22"/>
          <w:szCs w:val="22"/>
          <w:lang w:val="bg-BG"/>
        </w:rPr>
      </w:pPr>
    </w:p>
    <w:p w:rsidR="004A3BFE" w:rsidRDefault="004A3BFE" w:rsidP="00AB38B9">
      <w:pPr>
        <w:jc w:val="both"/>
        <w:rPr>
          <w:rFonts w:ascii="Times New Roman" w:hAnsi="Times New Roman"/>
          <w:noProof/>
          <w:color w:val="FF0000"/>
          <w:sz w:val="22"/>
          <w:szCs w:val="22"/>
          <w:lang w:val="bg-BG"/>
        </w:rPr>
      </w:pPr>
    </w:p>
    <w:p w:rsidR="004A3BFE" w:rsidRDefault="004A3BFE" w:rsidP="00AB38B9">
      <w:pPr>
        <w:jc w:val="both"/>
        <w:rPr>
          <w:rFonts w:ascii="Times New Roman" w:hAnsi="Times New Roman"/>
          <w:noProof/>
          <w:color w:val="FF0000"/>
          <w:sz w:val="22"/>
          <w:szCs w:val="22"/>
          <w:lang w:val="bg-BG"/>
        </w:rPr>
      </w:pPr>
    </w:p>
    <w:p w:rsidR="004A3BFE" w:rsidRDefault="004A3BFE" w:rsidP="00AB38B9">
      <w:pPr>
        <w:jc w:val="both"/>
        <w:rPr>
          <w:rFonts w:ascii="Times New Roman" w:hAnsi="Times New Roman"/>
          <w:noProof/>
          <w:color w:val="FF0000"/>
          <w:sz w:val="22"/>
          <w:szCs w:val="22"/>
          <w:lang w:val="bg-BG"/>
        </w:rPr>
      </w:pPr>
    </w:p>
    <w:p w:rsidR="004A3BFE" w:rsidRDefault="004A3BFE" w:rsidP="00AB38B9">
      <w:pPr>
        <w:jc w:val="both"/>
        <w:rPr>
          <w:rFonts w:ascii="Times New Roman" w:hAnsi="Times New Roman"/>
          <w:noProof/>
          <w:color w:val="FF0000"/>
          <w:sz w:val="22"/>
          <w:szCs w:val="22"/>
          <w:lang w:val="bg-BG"/>
        </w:rPr>
      </w:pPr>
    </w:p>
    <w:p w:rsidR="004A3BFE" w:rsidRDefault="004A3BFE" w:rsidP="00AB38B9">
      <w:pPr>
        <w:jc w:val="both"/>
        <w:rPr>
          <w:rFonts w:ascii="Times New Roman" w:hAnsi="Times New Roman"/>
          <w:noProof/>
          <w:color w:val="FF0000"/>
          <w:sz w:val="22"/>
          <w:szCs w:val="22"/>
          <w:lang w:val="bg-BG"/>
        </w:rPr>
      </w:pPr>
    </w:p>
    <w:p w:rsidR="004A3BFE" w:rsidRDefault="004A3BFE" w:rsidP="00AB38B9">
      <w:pPr>
        <w:jc w:val="both"/>
        <w:rPr>
          <w:rFonts w:ascii="Times New Roman" w:hAnsi="Times New Roman"/>
          <w:noProof/>
          <w:color w:val="FF0000"/>
          <w:sz w:val="22"/>
          <w:szCs w:val="22"/>
          <w:lang w:val="bg-BG"/>
        </w:rPr>
      </w:pPr>
    </w:p>
    <w:p w:rsidR="004A3BFE" w:rsidRDefault="004A3BFE" w:rsidP="00AB38B9">
      <w:pPr>
        <w:jc w:val="both"/>
        <w:rPr>
          <w:rFonts w:ascii="Times New Roman" w:hAnsi="Times New Roman"/>
          <w:noProof/>
          <w:color w:val="FF0000"/>
          <w:sz w:val="22"/>
          <w:szCs w:val="22"/>
          <w:lang w:val="bg-BG"/>
        </w:rPr>
      </w:pPr>
    </w:p>
    <w:p w:rsidR="004A3BFE" w:rsidRDefault="004A3BFE" w:rsidP="00AB38B9">
      <w:pPr>
        <w:jc w:val="both"/>
        <w:rPr>
          <w:rFonts w:ascii="Times New Roman" w:hAnsi="Times New Roman"/>
          <w:noProof/>
          <w:color w:val="FF0000"/>
          <w:sz w:val="22"/>
          <w:szCs w:val="22"/>
          <w:lang w:val="bg-BG"/>
        </w:rPr>
      </w:pPr>
    </w:p>
    <w:p w:rsidR="004A3BFE" w:rsidRDefault="004A3BFE" w:rsidP="00AB38B9">
      <w:pPr>
        <w:jc w:val="both"/>
        <w:rPr>
          <w:rFonts w:ascii="Times New Roman" w:hAnsi="Times New Roman"/>
          <w:noProof/>
          <w:color w:val="FF0000"/>
          <w:sz w:val="22"/>
          <w:szCs w:val="22"/>
          <w:lang w:val="bg-BG"/>
        </w:rPr>
      </w:pPr>
    </w:p>
    <w:p w:rsidR="004A3BFE" w:rsidRDefault="004A3BFE" w:rsidP="00AB38B9">
      <w:pPr>
        <w:jc w:val="both"/>
        <w:rPr>
          <w:rFonts w:ascii="Times New Roman" w:hAnsi="Times New Roman"/>
          <w:noProof/>
          <w:color w:val="FF0000"/>
          <w:sz w:val="22"/>
          <w:szCs w:val="22"/>
          <w:lang w:val="bg-BG"/>
        </w:rPr>
      </w:pPr>
    </w:p>
    <w:p w:rsidR="004A3BFE" w:rsidRDefault="004A3BFE" w:rsidP="00AB38B9">
      <w:pPr>
        <w:jc w:val="both"/>
        <w:rPr>
          <w:rFonts w:ascii="Times New Roman" w:hAnsi="Times New Roman"/>
          <w:noProof/>
          <w:color w:val="FF0000"/>
          <w:sz w:val="22"/>
          <w:szCs w:val="22"/>
          <w:lang w:val="bg-BG"/>
        </w:rPr>
      </w:pPr>
    </w:p>
    <w:p w:rsidR="004A3BFE" w:rsidRDefault="004A3BFE" w:rsidP="00AB38B9">
      <w:pPr>
        <w:jc w:val="both"/>
        <w:rPr>
          <w:rFonts w:ascii="Times New Roman" w:hAnsi="Times New Roman"/>
          <w:noProof/>
          <w:color w:val="FF0000"/>
          <w:sz w:val="22"/>
          <w:szCs w:val="22"/>
          <w:lang w:val="bg-BG"/>
        </w:rPr>
      </w:pPr>
    </w:p>
    <w:p w:rsidR="004A3BFE" w:rsidRDefault="004A3BFE" w:rsidP="00AB38B9">
      <w:pPr>
        <w:jc w:val="both"/>
        <w:rPr>
          <w:rFonts w:ascii="Times New Roman" w:hAnsi="Times New Roman"/>
          <w:noProof/>
          <w:color w:val="FF0000"/>
          <w:sz w:val="22"/>
          <w:szCs w:val="22"/>
          <w:lang w:val="bg-BG"/>
        </w:rPr>
      </w:pPr>
    </w:p>
    <w:p w:rsidR="004A3BFE" w:rsidRDefault="004A3BFE" w:rsidP="00AB38B9">
      <w:pPr>
        <w:jc w:val="both"/>
        <w:rPr>
          <w:rFonts w:ascii="Times New Roman" w:hAnsi="Times New Roman"/>
          <w:noProof/>
          <w:color w:val="FF0000"/>
          <w:sz w:val="22"/>
          <w:szCs w:val="22"/>
          <w:lang w:val="bg-BG"/>
        </w:rPr>
      </w:pPr>
    </w:p>
    <w:p w:rsidR="004A3BFE" w:rsidRDefault="004A3BFE" w:rsidP="00AB38B9">
      <w:pPr>
        <w:jc w:val="both"/>
        <w:rPr>
          <w:rFonts w:ascii="Times New Roman" w:hAnsi="Times New Roman"/>
          <w:noProof/>
          <w:color w:val="FF0000"/>
          <w:sz w:val="22"/>
          <w:szCs w:val="22"/>
          <w:lang w:val="bg-BG"/>
        </w:rPr>
      </w:pPr>
    </w:p>
    <w:p w:rsidR="004A3BFE" w:rsidRDefault="004A3BFE" w:rsidP="00AB38B9">
      <w:pPr>
        <w:jc w:val="both"/>
        <w:rPr>
          <w:rFonts w:ascii="Times New Roman" w:hAnsi="Times New Roman"/>
          <w:noProof/>
          <w:color w:val="FF0000"/>
          <w:sz w:val="22"/>
          <w:szCs w:val="22"/>
          <w:lang w:val="bg-BG"/>
        </w:rPr>
      </w:pPr>
    </w:p>
    <w:p w:rsidR="004A3BFE" w:rsidRDefault="004A3BFE" w:rsidP="00AB38B9">
      <w:pPr>
        <w:jc w:val="both"/>
        <w:rPr>
          <w:rFonts w:ascii="Times New Roman" w:hAnsi="Times New Roman"/>
          <w:noProof/>
          <w:color w:val="FF0000"/>
          <w:sz w:val="22"/>
          <w:szCs w:val="22"/>
          <w:lang w:val="bg-BG"/>
        </w:rPr>
      </w:pPr>
    </w:p>
    <w:p w:rsidR="004A3BFE" w:rsidRDefault="004A3BFE" w:rsidP="00AB38B9">
      <w:pPr>
        <w:jc w:val="both"/>
        <w:rPr>
          <w:rFonts w:ascii="Times New Roman" w:hAnsi="Times New Roman"/>
          <w:noProof/>
          <w:color w:val="FF0000"/>
          <w:sz w:val="22"/>
          <w:szCs w:val="22"/>
          <w:lang w:val="bg-BG"/>
        </w:rPr>
      </w:pPr>
    </w:p>
    <w:p w:rsidR="004A3BFE" w:rsidRDefault="004A3BFE" w:rsidP="00AB38B9">
      <w:pPr>
        <w:jc w:val="both"/>
        <w:rPr>
          <w:rFonts w:ascii="Times New Roman" w:hAnsi="Times New Roman"/>
          <w:noProof/>
          <w:color w:val="FF0000"/>
          <w:sz w:val="22"/>
          <w:szCs w:val="22"/>
          <w:lang w:val="bg-BG"/>
        </w:rPr>
      </w:pPr>
    </w:p>
    <w:p w:rsidR="00500F1F" w:rsidRPr="004A3BFE" w:rsidRDefault="00500F1F" w:rsidP="00AB38B9">
      <w:pPr>
        <w:jc w:val="both"/>
        <w:rPr>
          <w:rFonts w:ascii="Times New Roman" w:hAnsi="Times New Roman"/>
          <w:noProof/>
          <w:color w:val="FF0000"/>
          <w:sz w:val="22"/>
          <w:szCs w:val="22"/>
          <w:lang w:val="bg-BG"/>
        </w:rPr>
      </w:pPr>
    </w:p>
    <w:p w:rsidR="00AB38B9" w:rsidRPr="001937CF" w:rsidRDefault="00AB38B9" w:rsidP="00AB38B9">
      <w:pPr>
        <w:jc w:val="both"/>
        <w:rPr>
          <w:rFonts w:ascii="Times New Roman" w:hAnsi="Times New Roman"/>
          <w:noProof/>
          <w:color w:val="FF0000"/>
          <w:sz w:val="22"/>
          <w:szCs w:val="22"/>
        </w:rPr>
      </w:pPr>
      <w:r w:rsidRPr="001937CF">
        <w:rPr>
          <w:rFonts w:ascii="Times New Roman" w:hAnsi="Times New Roman"/>
          <w:noProof/>
          <w:color w:val="FF0000"/>
          <w:sz w:val="22"/>
          <w:szCs w:val="22"/>
        </w:rPr>
        <w:t xml:space="preserve">                                                                                                                                                                     </w:t>
      </w:r>
    </w:p>
    <w:p w:rsidR="00AB38B9" w:rsidRPr="001937CF" w:rsidRDefault="00AB38B9" w:rsidP="00AB38B9">
      <w:pPr>
        <w:jc w:val="right"/>
        <w:rPr>
          <w:rFonts w:ascii="Times New Roman" w:hAnsi="Times New Roman"/>
          <w:b/>
          <w:noProof/>
          <w:sz w:val="22"/>
          <w:szCs w:val="22"/>
          <w:lang w:val="bg-BG"/>
        </w:rPr>
      </w:pPr>
      <w:r w:rsidRPr="001937CF">
        <w:rPr>
          <w:rFonts w:ascii="Times New Roman" w:hAnsi="Times New Roman"/>
          <w:b/>
          <w:noProof/>
          <w:sz w:val="22"/>
          <w:szCs w:val="22"/>
        </w:rPr>
        <w:t xml:space="preserve">Приложение № </w:t>
      </w:r>
      <w:r w:rsidRPr="001937CF">
        <w:rPr>
          <w:rFonts w:ascii="Times New Roman" w:hAnsi="Times New Roman"/>
          <w:b/>
          <w:noProof/>
          <w:sz w:val="22"/>
          <w:szCs w:val="22"/>
          <w:lang w:val="bg-BG"/>
        </w:rPr>
        <w:t>5</w:t>
      </w:r>
    </w:p>
    <w:p w:rsidR="004A3BFE" w:rsidRDefault="004A3BFE" w:rsidP="00AB38B9">
      <w:pPr>
        <w:jc w:val="center"/>
        <w:rPr>
          <w:rFonts w:ascii="Times New Roman" w:hAnsi="Times New Roman"/>
          <w:b/>
          <w:noProof/>
          <w:sz w:val="22"/>
          <w:szCs w:val="22"/>
          <w:lang w:val="bg-BG"/>
        </w:rPr>
      </w:pPr>
    </w:p>
    <w:p w:rsidR="004A3BFE" w:rsidRDefault="004A3BFE" w:rsidP="00AB38B9">
      <w:pPr>
        <w:jc w:val="center"/>
        <w:rPr>
          <w:rFonts w:ascii="Times New Roman" w:hAnsi="Times New Roman"/>
          <w:b/>
          <w:noProof/>
          <w:sz w:val="22"/>
          <w:szCs w:val="22"/>
          <w:lang w:val="bg-BG"/>
        </w:rPr>
      </w:pPr>
    </w:p>
    <w:p w:rsidR="004A3BFE" w:rsidRDefault="004A3BFE" w:rsidP="00AB38B9">
      <w:pPr>
        <w:jc w:val="center"/>
        <w:rPr>
          <w:rFonts w:ascii="Times New Roman" w:hAnsi="Times New Roman"/>
          <w:b/>
          <w:noProof/>
          <w:sz w:val="22"/>
          <w:szCs w:val="22"/>
          <w:lang w:val="bg-BG"/>
        </w:rPr>
      </w:pPr>
    </w:p>
    <w:p w:rsidR="00AB38B9" w:rsidRPr="001937CF" w:rsidRDefault="00AB38B9" w:rsidP="00AB38B9">
      <w:pPr>
        <w:jc w:val="center"/>
        <w:rPr>
          <w:rFonts w:ascii="Times New Roman" w:hAnsi="Times New Roman"/>
          <w:b/>
          <w:noProof/>
          <w:sz w:val="22"/>
          <w:szCs w:val="22"/>
        </w:rPr>
      </w:pPr>
      <w:r w:rsidRPr="001937CF">
        <w:rPr>
          <w:rFonts w:ascii="Times New Roman" w:hAnsi="Times New Roman"/>
          <w:b/>
          <w:noProof/>
          <w:sz w:val="22"/>
          <w:szCs w:val="22"/>
        </w:rPr>
        <w:t>ПРИМЕРЕН КАЛЕНДАР НА ЗАСЕДАНИЯТА</w:t>
      </w:r>
    </w:p>
    <w:p w:rsidR="00AB38B9" w:rsidRPr="001937CF" w:rsidRDefault="00AB38B9" w:rsidP="00AB38B9">
      <w:pPr>
        <w:spacing w:line="360" w:lineRule="atLeast"/>
        <w:jc w:val="center"/>
        <w:rPr>
          <w:rFonts w:ascii="Times New Roman" w:hAnsi="Times New Roman"/>
          <w:b/>
          <w:noProof/>
          <w:sz w:val="22"/>
          <w:szCs w:val="22"/>
          <w:lang w:val="bg-BG"/>
        </w:rPr>
      </w:pPr>
      <w:r w:rsidRPr="001937CF">
        <w:rPr>
          <w:rFonts w:ascii="Times New Roman" w:hAnsi="Times New Roman"/>
          <w:b/>
          <w:noProof/>
          <w:sz w:val="22"/>
          <w:szCs w:val="22"/>
          <w:lang w:val="bg-BG"/>
        </w:rPr>
        <w:t xml:space="preserve"> НА КОМИТЕТА ПО УПРАВЛЕНИЕ НА РИСКА </w:t>
      </w:r>
    </w:p>
    <w:p w:rsidR="00AB38B9" w:rsidRPr="001937CF" w:rsidRDefault="00AB38B9" w:rsidP="00AB38B9">
      <w:pPr>
        <w:spacing w:line="360" w:lineRule="atLeast"/>
        <w:jc w:val="both"/>
        <w:rPr>
          <w:rFonts w:ascii="Times New Roman" w:hAnsi="Times New Roman"/>
          <w:b/>
          <w:noProof/>
          <w:sz w:val="22"/>
          <w:szCs w:val="22"/>
        </w:rPr>
      </w:pPr>
      <w:r w:rsidRPr="001937CF">
        <w:rPr>
          <w:rFonts w:ascii="Times New Roman" w:hAnsi="Times New Roman"/>
          <w:b/>
          <w:noProof/>
          <w:sz w:val="22"/>
          <w:szCs w:val="22"/>
        </w:rPr>
        <w:t xml:space="preserve"> </w:t>
      </w: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70"/>
        <w:gridCol w:w="2349"/>
        <w:gridCol w:w="2410"/>
        <w:gridCol w:w="2551"/>
      </w:tblGrid>
      <w:tr w:rsidR="00AB38B9" w:rsidRPr="001937CF" w:rsidTr="001937CF">
        <w:trPr>
          <w:trHeight w:val="1575"/>
        </w:trPr>
        <w:tc>
          <w:tcPr>
            <w:tcW w:w="207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pStyle w:val="af4"/>
              <w:jc w:val="center"/>
              <w:rPr>
                <w:rFonts w:ascii="Times New Roman" w:hAnsi="Times New Roman"/>
                <w:b/>
                <w:noProof/>
                <w:sz w:val="22"/>
                <w:szCs w:val="22"/>
                <w:lang w:val="bg-BG"/>
              </w:rPr>
            </w:pPr>
            <w:r w:rsidRPr="001937CF">
              <w:rPr>
                <w:rFonts w:ascii="Times New Roman" w:hAnsi="Times New Roman"/>
                <w:b/>
                <w:noProof/>
                <w:sz w:val="22"/>
                <w:szCs w:val="22"/>
                <w:lang w:val="bg-BG"/>
              </w:rPr>
              <w:t>ЯНУАРИ</w:t>
            </w:r>
          </w:p>
          <w:p w:rsidR="00AB38B9" w:rsidRPr="001937CF" w:rsidRDefault="00AB38B9" w:rsidP="001937CF">
            <w:pPr>
              <w:pStyle w:val="af4"/>
              <w:jc w:val="center"/>
              <w:rPr>
                <w:rFonts w:ascii="Times New Roman" w:hAnsi="Times New Roman"/>
                <w:b/>
                <w:noProof/>
                <w:sz w:val="22"/>
                <w:szCs w:val="22"/>
                <w:lang w:val="bg-BG"/>
              </w:rPr>
            </w:pPr>
          </w:p>
          <w:p w:rsidR="00AB38B9" w:rsidRPr="001937CF" w:rsidRDefault="00AB38B9" w:rsidP="001937CF">
            <w:pPr>
              <w:pStyle w:val="af4"/>
              <w:jc w:val="center"/>
              <w:rPr>
                <w:rFonts w:ascii="Times New Roman" w:hAnsi="Times New Roman"/>
                <w:sz w:val="22"/>
                <w:szCs w:val="22"/>
              </w:rPr>
            </w:pPr>
            <w:proofErr w:type="spellStart"/>
            <w:r w:rsidRPr="001937CF">
              <w:rPr>
                <w:rFonts w:ascii="Times New Roman" w:hAnsi="Times New Roman"/>
                <w:sz w:val="22"/>
                <w:szCs w:val="22"/>
              </w:rPr>
              <w:t>Изготвяне</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на</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планове</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за</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ограничеване</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на</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рисковете</w:t>
            </w:r>
            <w:proofErr w:type="spellEnd"/>
          </w:p>
          <w:p w:rsidR="00AB38B9" w:rsidRPr="001937CF" w:rsidRDefault="00AB38B9" w:rsidP="001937CF">
            <w:pPr>
              <w:pStyle w:val="af4"/>
              <w:jc w:val="center"/>
              <w:rPr>
                <w:rFonts w:ascii="Times New Roman" w:hAnsi="Times New Roman"/>
                <w:sz w:val="22"/>
                <w:szCs w:val="22"/>
              </w:rPr>
            </w:pPr>
          </w:p>
          <w:p w:rsidR="00AB38B9" w:rsidRPr="001937CF" w:rsidRDefault="00AB38B9" w:rsidP="001937CF">
            <w:pPr>
              <w:pStyle w:val="af4"/>
              <w:jc w:val="center"/>
              <w:rPr>
                <w:rFonts w:ascii="Times New Roman" w:hAnsi="Times New Roman"/>
                <w:sz w:val="22"/>
                <w:szCs w:val="22"/>
                <w:lang w:val="bg-BG"/>
              </w:rPr>
            </w:pPr>
            <w:r w:rsidRPr="001937CF">
              <w:rPr>
                <w:rFonts w:ascii="Times New Roman" w:hAnsi="Times New Roman"/>
                <w:sz w:val="22"/>
                <w:szCs w:val="22"/>
                <w:lang w:val="bg-BG"/>
              </w:rPr>
              <w:t>Месечна среща на работните групи в рамките на дирекциите</w:t>
            </w:r>
          </w:p>
          <w:p w:rsidR="00AB38B9" w:rsidRPr="001937CF" w:rsidRDefault="00AB38B9" w:rsidP="001937CF">
            <w:pPr>
              <w:pStyle w:val="af4"/>
              <w:jc w:val="center"/>
              <w:rPr>
                <w:rFonts w:ascii="Times New Roman" w:hAnsi="Times New Roman"/>
                <w:sz w:val="22"/>
                <w:szCs w:val="22"/>
                <w:lang w:val="bg-BG"/>
              </w:rPr>
            </w:pPr>
          </w:p>
        </w:tc>
        <w:tc>
          <w:tcPr>
            <w:tcW w:w="2349"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pStyle w:val="af4"/>
              <w:jc w:val="center"/>
              <w:rPr>
                <w:rFonts w:ascii="Times New Roman" w:hAnsi="Times New Roman"/>
                <w:b/>
                <w:noProof/>
                <w:sz w:val="22"/>
                <w:szCs w:val="22"/>
                <w:lang w:val="bg-BG"/>
              </w:rPr>
            </w:pPr>
            <w:r w:rsidRPr="001937CF">
              <w:rPr>
                <w:rFonts w:ascii="Times New Roman" w:hAnsi="Times New Roman"/>
                <w:b/>
                <w:noProof/>
                <w:sz w:val="22"/>
                <w:szCs w:val="22"/>
                <w:lang w:val="bg-BG"/>
              </w:rPr>
              <w:t>ФЕВРУАРИ</w:t>
            </w:r>
          </w:p>
          <w:p w:rsidR="00AB38B9" w:rsidRPr="001937CF" w:rsidRDefault="00AB38B9" w:rsidP="001937CF">
            <w:pPr>
              <w:pStyle w:val="af4"/>
              <w:jc w:val="center"/>
              <w:rPr>
                <w:rFonts w:ascii="Times New Roman" w:hAnsi="Times New Roman"/>
                <w:noProof/>
                <w:sz w:val="22"/>
                <w:szCs w:val="22"/>
                <w:lang w:val="bg-BG"/>
              </w:rPr>
            </w:pPr>
          </w:p>
          <w:p w:rsidR="00AB38B9" w:rsidRPr="001937CF" w:rsidRDefault="00AB38B9" w:rsidP="001937CF">
            <w:pPr>
              <w:pStyle w:val="af4"/>
              <w:jc w:val="center"/>
              <w:rPr>
                <w:rFonts w:ascii="Times New Roman" w:hAnsi="Times New Roman"/>
                <w:noProof/>
                <w:sz w:val="22"/>
                <w:szCs w:val="22"/>
                <w:lang w:val="bg-BG"/>
              </w:rPr>
            </w:pPr>
          </w:p>
          <w:p w:rsidR="00AB38B9" w:rsidRPr="001937CF" w:rsidRDefault="00AB38B9" w:rsidP="001937CF">
            <w:pPr>
              <w:pStyle w:val="af4"/>
              <w:jc w:val="center"/>
              <w:rPr>
                <w:rFonts w:ascii="Times New Roman" w:hAnsi="Times New Roman"/>
                <w:noProof/>
                <w:sz w:val="22"/>
                <w:szCs w:val="22"/>
                <w:lang w:val="bg-BG"/>
              </w:rPr>
            </w:pPr>
            <w:r w:rsidRPr="001937CF">
              <w:rPr>
                <w:rFonts w:ascii="Times New Roman" w:hAnsi="Times New Roman"/>
                <w:noProof/>
                <w:sz w:val="22"/>
                <w:szCs w:val="22"/>
                <w:lang w:val="bg-BG"/>
              </w:rPr>
              <w:t>Изготвяне на планове за ограничеване на рисковете</w:t>
            </w:r>
          </w:p>
          <w:p w:rsidR="00AB38B9" w:rsidRPr="001937CF" w:rsidRDefault="00AB38B9" w:rsidP="001937CF">
            <w:pPr>
              <w:pStyle w:val="af4"/>
              <w:jc w:val="center"/>
              <w:rPr>
                <w:rFonts w:ascii="Times New Roman" w:hAnsi="Times New Roman"/>
                <w:noProof/>
                <w:sz w:val="22"/>
                <w:szCs w:val="22"/>
                <w:lang w:val="bg-BG"/>
              </w:rPr>
            </w:pPr>
          </w:p>
          <w:p w:rsidR="00AB38B9" w:rsidRPr="001937CF" w:rsidRDefault="00AB38B9" w:rsidP="001937CF">
            <w:pPr>
              <w:pStyle w:val="af4"/>
              <w:jc w:val="center"/>
              <w:rPr>
                <w:rFonts w:ascii="Times New Roman" w:hAnsi="Times New Roman"/>
                <w:noProof/>
                <w:sz w:val="22"/>
                <w:szCs w:val="22"/>
                <w:lang w:val="bg-BG"/>
              </w:rPr>
            </w:pPr>
            <w:r w:rsidRPr="001937CF">
              <w:rPr>
                <w:rFonts w:ascii="Times New Roman" w:hAnsi="Times New Roman"/>
                <w:noProof/>
                <w:sz w:val="22"/>
                <w:szCs w:val="22"/>
                <w:lang w:val="bg-BG"/>
              </w:rPr>
              <w:t>Месечна среща на работните групи в рамките на дирекциите</w:t>
            </w:r>
          </w:p>
        </w:tc>
        <w:tc>
          <w:tcPr>
            <w:tcW w:w="241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pStyle w:val="af4"/>
              <w:jc w:val="center"/>
              <w:rPr>
                <w:rFonts w:ascii="Times New Roman" w:hAnsi="Times New Roman"/>
                <w:b/>
                <w:noProof/>
                <w:sz w:val="22"/>
                <w:szCs w:val="22"/>
                <w:lang w:val="bg-BG"/>
              </w:rPr>
            </w:pPr>
            <w:r w:rsidRPr="001937CF">
              <w:rPr>
                <w:rFonts w:ascii="Times New Roman" w:hAnsi="Times New Roman"/>
                <w:b/>
                <w:noProof/>
                <w:sz w:val="22"/>
                <w:szCs w:val="22"/>
                <w:lang w:val="bg-BG"/>
              </w:rPr>
              <w:t>МАРТ</w:t>
            </w:r>
          </w:p>
          <w:p w:rsidR="00AB38B9" w:rsidRPr="001937CF" w:rsidRDefault="00AB38B9" w:rsidP="001937CF">
            <w:pPr>
              <w:pStyle w:val="af4"/>
              <w:jc w:val="center"/>
              <w:rPr>
                <w:rFonts w:ascii="Times New Roman" w:hAnsi="Times New Roman"/>
                <w:sz w:val="22"/>
                <w:szCs w:val="22"/>
              </w:rPr>
            </w:pPr>
          </w:p>
          <w:p w:rsidR="00AB38B9" w:rsidRPr="001937CF" w:rsidRDefault="00AB38B9" w:rsidP="001937CF">
            <w:pPr>
              <w:pStyle w:val="af4"/>
              <w:jc w:val="center"/>
              <w:rPr>
                <w:rFonts w:ascii="Times New Roman" w:hAnsi="Times New Roman"/>
                <w:sz w:val="22"/>
                <w:szCs w:val="22"/>
              </w:rPr>
            </w:pPr>
          </w:p>
          <w:p w:rsidR="00AB38B9" w:rsidRPr="001937CF" w:rsidRDefault="00AB38B9" w:rsidP="001937CF">
            <w:pPr>
              <w:pStyle w:val="af4"/>
              <w:jc w:val="center"/>
              <w:rPr>
                <w:rFonts w:ascii="Times New Roman" w:hAnsi="Times New Roman"/>
                <w:sz w:val="22"/>
                <w:szCs w:val="22"/>
              </w:rPr>
            </w:pPr>
            <w:proofErr w:type="spellStart"/>
            <w:r w:rsidRPr="001937CF">
              <w:rPr>
                <w:rFonts w:ascii="Times New Roman" w:hAnsi="Times New Roman"/>
                <w:sz w:val="22"/>
                <w:szCs w:val="22"/>
              </w:rPr>
              <w:t>Изготвяне</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на</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планове</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за</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ограничеване</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на</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рисковете</w:t>
            </w:r>
            <w:proofErr w:type="spellEnd"/>
          </w:p>
          <w:p w:rsidR="00AB38B9" w:rsidRPr="001937CF" w:rsidRDefault="00AB38B9" w:rsidP="001937CF">
            <w:pPr>
              <w:pStyle w:val="af4"/>
              <w:jc w:val="center"/>
              <w:rPr>
                <w:rFonts w:ascii="Times New Roman" w:hAnsi="Times New Roman"/>
                <w:sz w:val="22"/>
                <w:szCs w:val="22"/>
              </w:rPr>
            </w:pPr>
          </w:p>
          <w:p w:rsidR="00AB38B9" w:rsidRPr="001937CF" w:rsidRDefault="00AB38B9" w:rsidP="001937CF">
            <w:pPr>
              <w:pStyle w:val="af4"/>
              <w:jc w:val="center"/>
              <w:rPr>
                <w:rFonts w:ascii="Times New Roman" w:hAnsi="Times New Roman"/>
                <w:noProof/>
                <w:sz w:val="22"/>
                <w:szCs w:val="22"/>
                <w:lang w:val="bg-BG"/>
              </w:rPr>
            </w:pPr>
            <w:r w:rsidRPr="001937CF">
              <w:rPr>
                <w:rFonts w:ascii="Times New Roman" w:hAnsi="Times New Roman"/>
                <w:sz w:val="22"/>
                <w:szCs w:val="22"/>
                <w:lang w:val="bg-BG"/>
              </w:rPr>
              <w:t>Месечна среща на работните групи в рамките на дирекциите</w:t>
            </w:r>
          </w:p>
        </w:tc>
        <w:tc>
          <w:tcPr>
            <w:tcW w:w="2551"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pStyle w:val="af4"/>
              <w:jc w:val="center"/>
              <w:rPr>
                <w:rFonts w:ascii="Times New Roman" w:hAnsi="Times New Roman"/>
                <w:b/>
                <w:noProof/>
                <w:sz w:val="22"/>
                <w:szCs w:val="22"/>
                <w:lang w:val="bg-BG"/>
              </w:rPr>
            </w:pPr>
            <w:r w:rsidRPr="001937CF">
              <w:rPr>
                <w:rFonts w:ascii="Times New Roman" w:hAnsi="Times New Roman"/>
                <w:b/>
                <w:noProof/>
                <w:sz w:val="22"/>
                <w:szCs w:val="22"/>
                <w:lang w:val="bg-BG"/>
              </w:rPr>
              <w:t>АПРИЛ</w:t>
            </w:r>
          </w:p>
          <w:p w:rsidR="00AB38B9" w:rsidRPr="001937CF" w:rsidRDefault="00AB38B9" w:rsidP="001937CF">
            <w:pPr>
              <w:pStyle w:val="af4"/>
              <w:jc w:val="center"/>
              <w:rPr>
                <w:rFonts w:ascii="Times New Roman" w:hAnsi="Times New Roman"/>
                <w:sz w:val="22"/>
                <w:szCs w:val="22"/>
              </w:rPr>
            </w:pPr>
          </w:p>
          <w:p w:rsidR="00AB38B9" w:rsidRPr="001937CF" w:rsidRDefault="00AB38B9" w:rsidP="001937CF">
            <w:pPr>
              <w:pStyle w:val="af4"/>
              <w:jc w:val="center"/>
              <w:rPr>
                <w:rFonts w:ascii="Times New Roman" w:hAnsi="Times New Roman"/>
                <w:sz w:val="22"/>
                <w:szCs w:val="22"/>
              </w:rPr>
            </w:pPr>
          </w:p>
          <w:p w:rsidR="00AB38B9" w:rsidRPr="001937CF" w:rsidRDefault="00AB38B9" w:rsidP="001937CF">
            <w:pPr>
              <w:pStyle w:val="af4"/>
              <w:jc w:val="center"/>
              <w:rPr>
                <w:rFonts w:ascii="Times New Roman" w:hAnsi="Times New Roman"/>
                <w:sz w:val="22"/>
                <w:szCs w:val="22"/>
                <w:lang w:val="bg-BG"/>
              </w:rPr>
            </w:pPr>
            <w:proofErr w:type="spellStart"/>
            <w:r w:rsidRPr="001937CF">
              <w:rPr>
                <w:rFonts w:ascii="Times New Roman" w:hAnsi="Times New Roman"/>
                <w:sz w:val="22"/>
                <w:szCs w:val="22"/>
              </w:rPr>
              <w:t>Изготвяне</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на</w:t>
            </w:r>
            <w:proofErr w:type="spellEnd"/>
            <w:r w:rsidRPr="001937CF">
              <w:rPr>
                <w:rFonts w:ascii="Times New Roman" w:hAnsi="Times New Roman"/>
                <w:sz w:val="22"/>
                <w:szCs w:val="22"/>
              </w:rPr>
              <w:t xml:space="preserve"> </w:t>
            </w:r>
            <w:r w:rsidRPr="001937CF">
              <w:rPr>
                <w:rFonts w:ascii="Times New Roman" w:hAnsi="Times New Roman"/>
                <w:sz w:val="22"/>
                <w:szCs w:val="22"/>
                <w:lang w:val="bg-BG"/>
              </w:rPr>
              <w:t xml:space="preserve"> коригирани </w:t>
            </w:r>
            <w:proofErr w:type="spellStart"/>
            <w:r w:rsidRPr="001937CF">
              <w:rPr>
                <w:rFonts w:ascii="Times New Roman" w:hAnsi="Times New Roman"/>
                <w:sz w:val="22"/>
                <w:szCs w:val="22"/>
              </w:rPr>
              <w:t>планове</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за</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ограничеване</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на</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рисковете</w:t>
            </w:r>
            <w:proofErr w:type="spellEnd"/>
            <w:r w:rsidRPr="001937CF">
              <w:rPr>
                <w:rFonts w:ascii="Times New Roman" w:hAnsi="Times New Roman"/>
                <w:sz w:val="22"/>
                <w:szCs w:val="22"/>
                <w:lang w:val="bg-BG"/>
              </w:rPr>
              <w:t xml:space="preserve"> след проведен регулярен мониторинг</w:t>
            </w:r>
          </w:p>
          <w:p w:rsidR="00AB38B9" w:rsidRPr="001937CF" w:rsidRDefault="00AB38B9" w:rsidP="001937CF">
            <w:pPr>
              <w:pStyle w:val="af4"/>
              <w:jc w:val="center"/>
              <w:rPr>
                <w:rFonts w:ascii="Times New Roman" w:hAnsi="Times New Roman"/>
                <w:sz w:val="22"/>
                <w:szCs w:val="22"/>
              </w:rPr>
            </w:pPr>
          </w:p>
          <w:p w:rsidR="00AB38B9" w:rsidRPr="001937CF" w:rsidRDefault="00AB38B9" w:rsidP="001937CF">
            <w:pPr>
              <w:pStyle w:val="af4"/>
              <w:jc w:val="center"/>
              <w:rPr>
                <w:rFonts w:ascii="Times New Roman" w:hAnsi="Times New Roman"/>
                <w:noProof/>
                <w:sz w:val="22"/>
                <w:szCs w:val="22"/>
                <w:lang w:val="bg-BG"/>
              </w:rPr>
            </w:pPr>
            <w:r w:rsidRPr="001937CF">
              <w:rPr>
                <w:rFonts w:ascii="Times New Roman" w:hAnsi="Times New Roman"/>
                <w:sz w:val="22"/>
                <w:szCs w:val="22"/>
                <w:lang w:val="bg-BG"/>
              </w:rPr>
              <w:t>Месечна среща на работните групи в рамките на дирекциите</w:t>
            </w:r>
          </w:p>
        </w:tc>
      </w:tr>
      <w:tr w:rsidR="00AB38B9" w:rsidRPr="001937CF" w:rsidTr="001937CF">
        <w:trPr>
          <w:trHeight w:val="1575"/>
        </w:trPr>
        <w:tc>
          <w:tcPr>
            <w:tcW w:w="207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pStyle w:val="af4"/>
              <w:jc w:val="center"/>
              <w:rPr>
                <w:rFonts w:ascii="Times New Roman" w:hAnsi="Times New Roman"/>
                <w:b/>
                <w:noProof/>
                <w:sz w:val="22"/>
                <w:szCs w:val="22"/>
                <w:lang w:val="bg-BG"/>
              </w:rPr>
            </w:pPr>
            <w:r w:rsidRPr="001937CF">
              <w:rPr>
                <w:rFonts w:ascii="Times New Roman" w:hAnsi="Times New Roman"/>
                <w:b/>
                <w:noProof/>
                <w:sz w:val="22"/>
                <w:szCs w:val="22"/>
                <w:lang w:val="bg-BG"/>
              </w:rPr>
              <w:t>МАЙ</w:t>
            </w:r>
          </w:p>
          <w:p w:rsidR="00AB38B9" w:rsidRPr="001937CF" w:rsidRDefault="00AB38B9" w:rsidP="001937CF">
            <w:pPr>
              <w:pStyle w:val="af4"/>
              <w:jc w:val="center"/>
              <w:rPr>
                <w:rFonts w:ascii="Times New Roman" w:hAnsi="Times New Roman"/>
                <w:b/>
                <w:noProof/>
                <w:sz w:val="22"/>
                <w:szCs w:val="22"/>
                <w:lang w:val="bg-BG"/>
              </w:rPr>
            </w:pPr>
          </w:p>
          <w:p w:rsidR="00AB38B9" w:rsidRPr="001937CF" w:rsidRDefault="00AB38B9" w:rsidP="001937CF">
            <w:pPr>
              <w:pStyle w:val="af4"/>
              <w:jc w:val="center"/>
              <w:rPr>
                <w:rFonts w:ascii="Times New Roman" w:hAnsi="Times New Roman"/>
                <w:sz w:val="22"/>
                <w:szCs w:val="22"/>
              </w:rPr>
            </w:pPr>
            <w:proofErr w:type="spellStart"/>
            <w:r w:rsidRPr="001937CF">
              <w:rPr>
                <w:rFonts w:ascii="Times New Roman" w:hAnsi="Times New Roman"/>
                <w:sz w:val="22"/>
                <w:szCs w:val="22"/>
              </w:rPr>
              <w:t>Изготвяне</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на</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планове</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за</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ограничеване</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на</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рисковете</w:t>
            </w:r>
            <w:proofErr w:type="spellEnd"/>
          </w:p>
          <w:p w:rsidR="00AB38B9" w:rsidRPr="001937CF" w:rsidRDefault="00AB38B9" w:rsidP="001937CF">
            <w:pPr>
              <w:pStyle w:val="af4"/>
              <w:jc w:val="center"/>
              <w:rPr>
                <w:rFonts w:ascii="Times New Roman" w:hAnsi="Times New Roman"/>
                <w:sz w:val="22"/>
                <w:szCs w:val="22"/>
              </w:rPr>
            </w:pPr>
          </w:p>
          <w:p w:rsidR="00AB38B9" w:rsidRPr="001937CF" w:rsidRDefault="00AB38B9" w:rsidP="001937CF">
            <w:pPr>
              <w:pStyle w:val="af4"/>
              <w:jc w:val="center"/>
              <w:rPr>
                <w:rFonts w:ascii="Times New Roman" w:hAnsi="Times New Roman"/>
                <w:b/>
                <w:noProof/>
                <w:sz w:val="22"/>
                <w:szCs w:val="22"/>
                <w:lang w:val="bg-BG"/>
              </w:rPr>
            </w:pPr>
            <w:r w:rsidRPr="001937CF">
              <w:rPr>
                <w:rFonts w:ascii="Times New Roman" w:hAnsi="Times New Roman"/>
                <w:sz w:val="22"/>
                <w:szCs w:val="22"/>
                <w:lang w:val="bg-BG"/>
              </w:rPr>
              <w:t>Месечна среща на работните групи в рамките на дирекциите</w:t>
            </w:r>
          </w:p>
        </w:tc>
        <w:tc>
          <w:tcPr>
            <w:tcW w:w="2349"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pStyle w:val="af4"/>
              <w:jc w:val="center"/>
              <w:rPr>
                <w:rFonts w:ascii="Times New Roman" w:hAnsi="Times New Roman"/>
                <w:b/>
                <w:noProof/>
                <w:sz w:val="22"/>
                <w:szCs w:val="22"/>
                <w:lang w:val="bg-BG"/>
              </w:rPr>
            </w:pPr>
            <w:r w:rsidRPr="001937CF">
              <w:rPr>
                <w:rFonts w:ascii="Times New Roman" w:hAnsi="Times New Roman"/>
                <w:b/>
                <w:noProof/>
                <w:sz w:val="22"/>
                <w:szCs w:val="22"/>
                <w:lang w:val="bg-BG"/>
              </w:rPr>
              <w:t>ЮНИ</w:t>
            </w:r>
          </w:p>
          <w:p w:rsidR="00AB38B9" w:rsidRPr="001937CF" w:rsidRDefault="00AB38B9" w:rsidP="001937CF">
            <w:pPr>
              <w:pStyle w:val="af4"/>
              <w:jc w:val="center"/>
              <w:rPr>
                <w:rFonts w:ascii="Times New Roman" w:hAnsi="Times New Roman"/>
                <w:b/>
                <w:noProof/>
                <w:sz w:val="22"/>
                <w:szCs w:val="22"/>
                <w:lang w:val="bg-BG"/>
              </w:rPr>
            </w:pPr>
          </w:p>
          <w:p w:rsidR="00AB38B9" w:rsidRPr="001937CF" w:rsidRDefault="00AB38B9" w:rsidP="001937CF">
            <w:pPr>
              <w:pStyle w:val="af4"/>
              <w:jc w:val="center"/>
              <w:rPr>
                <w:rFonts w:ascii="Times New Roman" w:hAnsi="Times New Roman"/>
                <w:noProof/>
                <w:sz w:val="22"/>
                <w:szCs w:val="22"/>
                <w:lang w:val="bg-BG"/>
              </w:rPr>
            </w:pPr>
            <w:r w:rsidRPr="001937CF">
              <w:rPr>
                <w:rFonts w:ascii="Times New Roman" w:hAnsi="Times New Roman"/>
                <w:noProof/>
                <w:sz w:val="22"/>
                <w:szCs w:val="22"/>
                <w:lang w:val="bg-BG"/>
              </w:rPr>
              <w:t>Полугодишно заседание на Комитета по управление на риска за актуализиране на оценка на риска в плановете за управление и ограничаване на рисковете</w:t>
            </w:r>
          </w:p>
          <w:p w:rsidR="00AB38B9" w:rsidRPr="001937CF" w:rsidRDefault="00AB38B9" w:rsidP="001937CF">
            <w:pPr>
              <w:pStyle w:val="af4"/>
              <w:jc w:val="center"/>
              <w:rPr>
                <w:rFonts w:ascii="Times New Roman" w:hAnsi="Times New Roman"/>
                <w:b/>
                <w:noProof/>
                <w:sz w:val="22"/>
                <w:szCs w:val="22"/>
                <w:lang w:val="bg-BG"/>
              </w:rPr>
            </w:pPr>
          </w:p>
        </w:tc>
        <w:tc>
          <w:tcPr>
            <w:tcW w:w="241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pStyle w:val="af4"/>
              <w:jc w:val="center"/>
              <w:rPr>
                <w:rFonts w:ascii="Times New Roman" w:hAnsi="Times New Roman"/>
                <w:b/>
                <w:noProof/>
                <w:sz w:val="22"/>
                <w:szCs w:val="22"/>
                <w:lang w:val="bg-BG"/>
              </w:rPr>
            </w:pPr>
            <w:r w:rsidRPr="001937CF">
              <w:rPr>
                <w:rFonts w:ascii="Times New Roman" w:hAnsi="Times New Roman"/>
                <w:b/>
                <w:noProof/>
                <w:sz w:val="22"/>
                <w:szCs w:val="22"/>
                <w:lang w:val="bg-BG"/>
              </w:rPr>
              <w:t>ЮЛИ</w:t>
            </w:r>
          </w:p>
          <w:p w:rsidR="00AB38B9" w:rsidRPr="001937CF" w:rsidRDefault="00AB38B9" w:rsidP="001937CF">
            <w:pPr>
              <w:pStyle w:val="af4"/>
              <w:jc w:val="center"/>
              <w:rPr>
                <w:rFonts w:ascii="Times New Roman" w:hAnsi="Times New Roman"/>
                <w:b/>
                <w:noProof/>
                <w:sz w:val="22"/>
                <w:szCs w:val="22"/>
                <w:lang w:val="bg-BG"/>
              </w:rPr>
            </w:pPr>
          </w:p>
          <w:p w:rsidR="00AB38B9" w:rsidRPr="001937CF" w:rsidRDefault="00AB38B9" w:rsidP="001937CF">
            <w:pPr>
              <w:pStyle w:val="af4"/>
              <w:jc w:val="center"/>
              <w:rPr>
                <w:rFonts w:ascii="Times New Roman" w:hAnsi="Times New Roman"/>
                <w:sz w:val="22"/>
                <w:szCs w:val="22"/>
                <w:lang w:val="bg-BG"/>
              </w:rPr>
            </w:pPr>
            <w:proofErr w:type="spellStart"/>
            <w:r w:rsidRPr="001937CF">
              <w:rPr>
                <w:rFonts w:ascii="Times New Roman" w:hAnsi="Times New Roman"/>
                <w:sz w:val="22"/>
                <w:szCs w:val="22"/>
              </w:rPr>
              <w:t>Изготвяне</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на</w:t>
            </w:r>
            <w:proofErr w:type="spellEnd"/>
            <w:r w:rsidRPr="001937CF">
              <w:rPr>
                <w:rFonts w:ascii="Times New Roman" w:hAnsi="Times New Roman"/>
                <w:sz w:val="22"/>
                <w:szCs w:val="22"/>
              </w:rPr>
              <w:t xml:space="preserve"> </w:t>
            </w:r>
            <w:r w:rsidRPr="001937CF">
              <w:rPr>
                <w:rFonts w:ascii="Times New Roman" w:hAnsi="Times New Roman"/>
                <w:sz w:val="22"/>
                <w:szCs w:val="22"/>
                <w:lang w:val="bg-BG"/>
              </w:rPr>
              <w:t xml:space="preserve"> коригирани </w:t>
            </w:r>
            <w:proofErr w:type="spellStart"/>
            <w:r w:rsidRPr="001937CF">
              <w:rPr>
                <w:rFonts w:ascii="Times New Roman" w:hAnsi="Times New Roman"/>
                <w:sz w:val="22"/>
                <w:szCs w:val="22"/>
              </w:rPr>
              <w:t>планове</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за</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ограничеване</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на</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рисковете</w:t>
            </w:r>
            <w:proofErr w:type="spellEnd"/>
            <w:r w:rsidRPr="001937CF">
              <w:rPr>
                <w:rFonts w:ascii="Times New Roman" w:hAnsi="Times New Roman"/>
                <w:sz w:val="22"/>
                <w:szCs w:val="22"/>
                <w:lang w:val="bg-BG"/>
              </w:rPr>
              <w:t xml:space="preserve"> след проведен регулярен мониторинг</w:t>
            </w:r>
          </w:p>
          <w:p w:rsidR="00AB38B9" w:rsidRPr="001937CF" w:rsidRDefault="00AB38B9" w:rsidP="001937CF">
            <w:pPr>
              <w:pStyle w:val="af4"/>
              <w:jc w:val="center"/>
              <w:rPr>
                <w:rFonts w:ascii="Times New Roman" w:hAnsi="Times New Roman"/>
                <w:sz w:val="22"/>
                <w:szCs w:val="22"/>
              </w:rPr>
            </w:pPr>
          </w:p>
          <w:p w:rsidR="00AB38B9" w:rsidRPr="001937CF" w:rsidRDefault="00AB38B9" w:rsidP="001937CF">
            <w:pPr>
              <w:pStyle w:val="af4"/>
              <w:jc w:val="center"/>
              <w:rPr>
                <w:rFonts w:ascii="Times New Roman" w:hAnsi="Times New Roman"/>
                <w:sz w:val="22"/>
                <w:szCs w:val="22"/>
                <w:lang w:val="bg-BG"/>
              </w:rPr>
            </w:pPr>
            <w:r w:rsidRPr="001937CF">
              <w:rPr>
                <w:rFonts w:ascii="Times New Roman" w:hAnsi="Times New Roman"/>
                <w:sz w:val="22"/>
                <w:szCs w:val="22"/>
                <w:lang w:val="bg-BG"/>
              </w:rPr>
              <w:t>Месечна среща на работните групи в рамките на дирекциите</w:t>
            </w:r>
          </w:p>
          <w:p w:rsidR="00AB38B9" w:rsidRPr="001937CF" w:rsidRDefault="00AB38B9" w:rsidP="001937CF">
            <w:pPr>
              <w:pStyle w:val="af4"/>
              <w:jc w:val="center"/>
              <w:rPr>
                <w:rFonts w:ascii="Times New Roman" w:hAnsi="Times New Roman"/>
                <w:b/>
                <w:noProof/>
                <w:sz w:val="22"/>
                <w:szCs w:val="22"/>
                <w:lang w:val="bg-BG"/>
              </w:rPr>
            </w:pPr>
          </w:p>
        </w:tc>
        <w:tc>
          <w:tcPr>
            <w:tcW w:w="2551"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pStyle w:val="af4"/>
              <w:jc w:val="center"/>
              <w:rPr>
                <w:rFonts w:ascii="Times New Roman" w:hAnsi="Times New Roman"/>
                <w:b/>
                <w:noProof/>
                <w:sz w:val="22"/>
                <w:szCs w:val="22"/>
                <w:lang w:val="bg-BG"/>
              </w:rPr>
            </w:pPr>
            <w:r w:rsidRPr="001937CF">
              <w:rPr>
                <w:rFonts w:ascii="Times New Roman" w:hAnsi="Times New Roman"/>
                <w:b/>
                <w:noProof/>
                <w:sz w:val="22"/>
                <w:szCs w:val="22"/>
                <w:lang w:val="bg-BG"/>
              </w:rPr>
              <w:t>АВГУСТ</w:t>
            </w:r>
          </w:p>
          <w:p w:rsidR="00AB38B9" w:rsidRPr="001937CF" w:rsidRDefault="00AB38B9" w:rsidP="001937CF">
            <w:pPr>
              <w:pStyle w:val="af4"/>
              <w:jc w:val="center"/>
              <w:rPr>
                <w:rFonts w:ascii="Times New Roman" w:hAnsi="Times New Roman"/>
                <w:b/>
                <w:noProof/>
                <w:sz w:val="22"/>
                <w:szCs w:val="22"/>
                <w:lang w:val="bg-BG"/>
              </w:rPr>
            </w:pPr>
          </w:p>
          <w:p w:rsidR="00AB38B9" w:rsidRPr="001937CF" w:rsidRDefault="00AB38B9" w:rsidP="001937CF">
            <w:pPr>
              <w:pStyle w:val="af4"/>
              <w:jc w:val="center"/>
              <w:rPr>
                <w:rFonts w:ascii="Times New Roman" w:hAnsi="Times New Roman"/>
                <w:sz w:val="22"/>
                <w:szCs w:val="22"/>
              </w:rPr>
            </w:pPr>
            <w:proofErr w:type="spellStart"/>
            <w:r w:rsidRPr="001937CF">
              <w:rPr>
                <w:rFonts w:ascii="Times New Roman" w:hAnsi="Times New Roman"/>
                <w:sz w:val="22"/>
                <w:szCs w:val="22"/>
              </w:rPr>
              <w:t>Изготвяне</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на</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планове</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за</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ограничеване</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на</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рисковете</w:t>
            </w:r>
            <w:proofErr w:type="spellEnd"/>
          </w:p>
          <w:p w:rsidR="00AB38B9" w:rsidRPr="001937CF" w:rsidRDefault="00AB38B9" w:rsidP="001937CF">
            <w:pPr>
              <w:pStyle w:val="af4"/>
              <w:jc w:val="center"/>
              <w:rPr>
                <w:rFonts w:ascii="Times New Roman" w:hAnsi="Times New Roman"/>
                <w:sz w:val="22"/>
                <w:szCs w:val="22"/>
              </w:rPr>
            </w:pPr>
          </w:p>
          <w:p w:rsidR="00AB38B9" w:rsidRPr="001937CF" w:rsidRDefault="00AB38B9" w:rsidP="001937CF">
            <w:pPr>
              <w:pStyle w:val="af4"/>
              <w:jc w:val="center"/>
              <w:rPr>
                <w:rFonts w:ascii="Times New Roman" w:hAnsi="Times New Roman"/>
                <w:b/>
                <w:noProof/>
                <w:sz w:val="22"/>
                <w:szCs w:val="22"/>
                <w:lang w:val="bg-BG"/>
              </w:rPr>
            </w:pPr>
            <w:r w:rsidRPr="001937CF">
              <w:rPr>
                <w:rFonts w:ascii="Times New Roman" w:hAnsi="Times New Roman"/>
                <w:sz w:val="22"/>
                <w:szCs w:val="22"/>
                <w:lang w:val="bg-BG"/>
              </w:rPr>
              <w:t>Месечна среща на работните групи в рамките на дирекциите</w:t>
            </w:r>
          </w:p>
        </w:tc>
      </w:tr>
      <w:tr w:rsidR="00AB38B9" w:rsidRPr="001937CF" w:rsidTr="001937CF">
        <w:trPr>
          <w:trHeight w:val="1575"/>
        </w:trPr>
        <w:tc>
          <w:tcPr>
            <w:tcW w:w="207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pStyle w:val="af4"/>
              <w:jc w:val="center"/>
              <w:rPr>
                <w:rFonts w:ascii="Times New Roman" w:hAnsi="Times New Roman"/>
                <w:b/>
                <w:noProof/>
                <w:sz w:val="22"/>
                <w:szCs w:val="22"/>
                <w:lang w:val="bg-BG"/>
              </w:rPr>
            </w:pPr>
            <w:r w:rsidRPr="001937CF">
              <w:rPr>
                <w:rFonts w:ascii="Times New Roman" w:hAnsi="Times New Roman"/>
                <w:b/>
                <w:noProof/>
                <w:sz w:val="22"/>
                <w:szCs w:val="22"/>
                <w:lang w:val="bg-BG"/>
              </w:rPr>
              <w:t>СЕПТЕМВРИ</w:t>
            </w:r>
          </w:p>
          <w:p w:rsidR="00AB38B9" w:rsidRPr="001937CF" w:rsidRDefault="00AB38B9" w:rsidP="001937CF">
            <w:pPr>
              <w:pStyle w:val="af4"/>
              <w:jc w:val="center"/>
              <w:rPr>
                <w:rFonts w:ascii="Times New Roman" w:hAnsi="Times New Roman"/>
                <w:b/>
                <w:noProof/>
                <w:sz w:val="22"/>
                <w:szCs w:val="22"/>
                <w:lang w:val="bg-BG"/>
              </w:rPr>
            </w:pPr>
          </w:p>
          <w:p w:rsidR="00AB38B9" w:rsidRPr="001937CF" w:rsidRDefault="00AB38B9" w:rsidP="001937CF">
            <w:pPr>
              <w:pStyle w:val="af4"/>
              <w:jc w:val="center"/>
              <w:rPr>
                <w:rFonts w:ascii="Times New Roman" w:hAnsi="Times New Roman"/>
                <w:sz w:val="22"/>
                <w:szCs w:val="22"/>
              </w:rPr>
            </w:pPr>
            <w:proofErr w:type="spellStart"/>
            <w:r w:rsidRPr="001937CF">
              <w:rPr>
                <w:rFonts w:ascii="Times New Roman" w:hAnsi="Times New Roman"/>
                <w:sz w:val="22"/>
                <w:szCs w:val="22"/>
              </w:rPr>
              <w:t>Изготвяне</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на</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планове</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за</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ограничеване</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на</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рисковете</w:t>
            </w:r>
            <w:proofErr w:type="spellEnd"/>
          </w:p>
          <w:p w:rsidR="00AB38B9" w:rsidRPr="001937CF" w:rsidRDefault="00AB38B9" w:rsidP="001937CF">
            <w:pPr>
              <w:pStyle w:val="af4"/>
              <w:jc w:val="center"/>
              <w:rPr>
                <w:rFonts w:ascii="Times New Roman" w:hAnsi="Times New Roman"/>
                <w:sz w:val="22"/>
                <w:szCs w:val="22"/>
              </w:rPr>
            </w:pPr>
          </w:p>
          <w:p w:rsidR="00AB38B9" w:rsidRPr="001937CF" w:rsidRDefault="00AB38B9" w:rsidP="001937CF">
            <w:pPr>
              <w:pStyle w:val="af4"/>
              <w:jc w:val="center"/>
              <w:rPr>
                <w:rFonts w:ascii="Times New Roman" w:hAnsi="Times New Roman"/>
                <w:b/>
                <w:noProof/>
                <w:sz w:val="22"/>
                <w:szCs w:val="22"/>
                <w:lang w:val="bg-BG"/>
              </w:rPr>
            </w:pPr>
            <w:r w:rsidRPr="001937CF">
              <w:rPr>
                <w:rFonts w:ascii="Times New Roman" w:hAnsi="Times New Roman"/>
                <w:sz w:val="22"/>
                <w:szCs w:val="22"/>
                <w:lang w:val="bg-BG"/>
              </w:rPr>
              <w:t>Месечна среща на работните групи в рамките на дирекциите</w:t>
            </w:r>
          </w:p>
        </w:tc>
        <w:tc>
          <w:tcPr>
            <w:tcW w:w="2349"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pStyle w:val="af4"/>
              <w:jc w:val="center"/>
              <w:rPr>
                <w:rFonts w:ascii="Times New Roman" w:hAnsi="Times New Roman"/>
                <w:b/>
                <w:noProof/>
                <w:sz w:val="22"/>
                <w:szCs w:val="22"/>
                <w:lang w:val="bg-BG"/>
              </w:rPr>
            </w:pPr>
            <w:r w:rsidRPr="001937CF">
              <w:rPr>
                <w:rFonts w:ascii="Times New Roman" w:hAnsi="Times New Roman"/>
                <w:b/>
                <w:noProof/>
                <w:sz w:val="22"/>
                <w:szCs w:val="22"/>
                <w:lang w:val="bg-BG"/>
              </w:rPr>
              <w:t>ОКТОМВРИ</w:t>
            </w:r>
          </w:p>
          <w:p w:rsidR="00AB38B9" w:rsidRPr="001937CF" w:rsidRDefault="00AB38B9" w:rsidP="001937CF">
            <w:pPr>
              <w:pStyle w:val="af4"/>
              <w:jc w:val="center"/>
              <w:rPr>
                <w:rFonts w:ascii="Times New Roman" w:hAnsi="Times New Roman"/>
                <w:b/>
                <w:noProof/>
                <w:sz w:val="22"/>
                <w:szCs w:val="22"/>
                <w:lang w:val="bg-BG"/>
              </w:rPr>
            </w:pPr>
          </w:p>
          <w:p w:rsidR="00AB38B9" w:rsidRPr="001937CF" w:rsidRDefault="00AB38B9" w:rsidP="001937CF">
            <w:pPr>
              <w:pStyle w:val="af4"/>
              <w:jc w:val="center"/>
              <w:rPr>
                <w:rFonts w:ascii="Times New Roman" w:hAnsi="Times New Roman"/>
                <w:sz w:val="22"/>
                <w:szCs w:val="22"/>
                <w:lang w:val="bg-BG"/>
              </w:rPr>
            </w:pPr>
            <w:proofErr w:type="spellStart"/>
            <w:r w:rsidRPr="001937CF">
              <w:rPr>
                <w:rFonts w:ascii="Times New Roman" w:hAnsi="Times New Roman"/>
                <w:sz w:val="22"/>
                <w:szCs w:val="22"/>
              </w:rPr>
              <w:t>Изготвяне</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на</w:t>
            </w:r>
            <w:proofErr w:type="spellEnd"/>
            <w:r w:rsidRPr="001937CF">
              <w:rPr>
                <w:rFonts w:ascii="Times New Roman" w:hAnsi="Times New Roman"/>
                <w:sz w:val="22"/>
                <w:szCs w:val="22"/>
              </w:rPr>
              <w:t xml:space="preserve"> </w:t>
            </w:r>
            <w:r w:rsidRPr="001937CF">
              <w:rPr>
                <w:rFonts w:ascii="Times New Roman" w:hAnsi="Times New Roman"/>
                <w:sz w:val="22"/>
                <w:szCs w:val="22"/>
                <w:lang w:val="bg-BG"/>
              </w:rPr>
              <w:t xml:space="preserve"> коригирани </w:t>
            </w:r>
            <w:proofErr w:type="spellStart"/>
            <w:r w:rsidRPr="001937CF">
              <w:rPr>
                <w:rFonts w:ascii="Times New Roman" w:hAnsi="Times New Roman"/>
                <w:sz w:val="22"/>
                <w:szCs w:val="22"/>
              </w:rPr>
              <w:t>планове</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за</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ограничеване</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на</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рисковете</w:t>
            </w:r>
            <w:proofErr w:type="spellEnd"/>
            <w:r w:rsidRPr="001937CF">
              <w:rPr>
                <w:rFonts w:ascii="Times New Roman" w:hAnsi="Times New Roman"/>
                <w:sz w:val="22"/>
                <w:szCs w:val="22"/>
                <w:lang w:val="bg-BG"/>
              </w:rPr>
              <w:t xml:space="preserve"> след проведен регулярен мониторинг</w:t>
            </w:r>
          </w:p>
          <w:p w:rsidR="00AB38B9" w:rsidRPr="001937CF" w:rsidRDefault="00AB38B9" w:rsidP="001937CF">
            <w:pPr>
              <w:pStyle w:val="af4"/>
              <w:jc w:val="center"/>
              <w:rPr>
                <w:rFonts w:ascii="Times New Roman" w:hAnsi="Times New Roman"/>
                <w:sz w:val="22"/>
                <w:szCs w:val="22"/>
              </w:rPr>
            </w:pPr>
          </w:p>
          <w:p w:rsidR="00AB38B9" w:rsidRPr="001937CF" w:rsidRDefault="00AB38B9" w:rsidP="001937CF">
            <w:pPr>
              <w:pStyle w:val="af4"/>
              <w:jc w:val="center"/>
              <w:rPr>
                <w:rFonts w:ascii="Times New Roman" w:hAnsi="Times New Roman"/>
                <w:b/>
                <w:noProof/>
                <w:sz w:val="22"/>
                <w:szCs w:val="22"/>
                <w:lang w:val="bg-BG"/>
              </w:rPr>
            </w:pPr>
            <w:r w:rsidRPr="001937CF">
              <w:rPr>
                <w:rFonts w:ascii="Times New Roman" w:hAnsi="Times New Roman"/>
                <w:sz w:val="22"/>
                <w:szCs w:val="22"/>
                <w:lang w:val="bg-BG"/>
              </w:rPr>
              <w:t>Месечна среща на работните групи в рамките на дирекциите</w:t>
            </w:r>
          </w:p>
          <w:p w:rsidR="00AB38B9" w:rsidRPr="001937CF" w:rsidRDefault="00AB38B9" w:rsidP="001937CF">
            <w:pPr>
              <w:pStyle w:val="af4"/>
              <w:jc w:val="center"/>
              <w:rPr>
                <w:rFonts w:ascii="Times New Roman" w:hAnsi="Times New Roman"/>
                <w:b/>
                <w:noProof/>
                <w:sz w:val="22"/>
                <w:szCs w:val="22"/>
                <w:lang w:val="bg-BG"/>
              </w:rPr>
            </w:pPr>
          </w:p>
        </w:tc>
        <w:tc>
          <w:tcPr>
            <w:tcW w:w="2410"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pStyle w:val="af4"/>
              <w:jc w:val="center"/>
              <w:rPr>
                <w:rFonts w:ascii="Times New Roman" w:hAnsi="Times New Roman"/>
                <w:b/>
                <w:noProof/>
                <w:sz w:val="22"/>
                <w:szCs w:val="22"/>
                <w:lang w:val="bg-BG"/>
              </w:rPr>
            </w:pPr>
            <w:r w:rsidRPr="001937CF">
              <w:rPr>
                <w:rFonts w:ascii="Times New Roman" w:hAnsi="Times New Roman"/>
                <w:b/>
                <w:noProof/>
                <w:sz w:val="22"/>
                <w:szCs w:val="22"/>
                <w:lang w:val="bg-BG"/>
              </w:rPr>
              <w:t>НОЕМВРИ</w:t>
            </w:r>
          </w:p>
          <w:p w:rsidR="00AB38B9" w:rsidRPr="001937CF" w:rsidRDefault="00AB38B9" w:rsidP="001937CF">
            <w:pPr>
              <w:pStyle w:val="af4"/>
              <w:jc w:val="center"/>
              <w:rPr>
                <w:rFonts w:ascii="Times New Roman" w:hAnsi="Times New Roman"/>
                <w:b/>
                <w:noProof/>
                <w:sz w:val="22"/>
                <w:szCs w:val="22"/>
                <w:lang w:val="bg-BG"/>
              </w:rPr>
            </w:pPr>
          </w:p>
          <w:p w:rsidR="00AB38B9" w:rsidRPr="001937CF" w:rsidRDefault="00AB38B9" w:rsidP="001937CF">
            <w:pPr>
              <w:pStyle w:val="af4"/>
              <w:jc w:val="center"/>
              <w:rPr>
                <w:rFonts w:ascii="Times New Roman" w:hAnsi="Times New Roman"/>
                <w:sz w:val="22"/>
                <w:szCs w:val="22"/>
              </w:rPr>
            </w:pPr>
            <w:proofErr w:type="spellStart"/>
            <w:r w:rsidRPr="001937CF">
              <w:rPr>
                <w:rFonts w:ascii="Times New Roman" w:hAnsi="Times New Roman"/>
                <w:sz w:val="22"/>
                <w:szCs w:val="22"/>
              </w:rPr>
              <w:t>Изготвяне</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на</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планове</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за</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ограничеване</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на</w:t>
            </w:r>
            <w:proofErr w:type="spellEnd"/>
            <w:r w:rsidRPr="001937CF">
              <w:rPr>
                <w:rFonts w:ascii="Times New Roman" w:hAnsi="Times New Roman"/>
                <w:sz w:val="22"/>
                <w:szCs w:val="22"/>
              </w:rPr>
              <w:t xml:space="preserve"> </w:t>
            </w:r>
            <w:proofErr w:type="spellStart"/>
            <w:r w:rsidRPr="001937CF">
              <w:rPr>
                <w:rFonts w:ascii="Times New Roman" w:hAnsi="Times New Roman"/>
                <w:sz w:val="22"/>
                <w:szCs w:val="22"/>
              </w:rPr>
              <w:t>рисковете</w:t>
            </w:r>
            <w:proofErr w:type="spellEnd"/>
          </w:p>
          <w:p w:rsidR="00AB38B9" w:rsidRPr="001937CF" w:rsidRDefault="00AB38B9" w:rsidP="001937CF">
            <w:pPr>
              <w:pStyle w:val="af4"/>
              <w:jc w:val="center"/>
              <w:rPr>
                <w:rFonts w:ascii="Times New Roman" w:hAnsi="Times New Roman"/>
                <w:sz w:val="22"/>
                <w:szCs w:val="22"/>
              </w:rPr>
            </w:pPr>
          </w:p>
          <w:p w:rsidR="00AB38B9" w:rsidRPr="001937CF" w:rsidRDefault="00AB38B9" w:rsidP="001937CF">
            <w:pPr>
              <w:pStyle w:val="af4"/>
              <w:jc w:val="center"/>
              <w:rPr>
                <w:rFonts w:ascii="Times New Roman" w:hAnsi="Times New Roman"/>
                <w:sz w:val="22"/>
                <w:szCs w:val="22"/>
                <w:lang w:val="bg-BG"/>
              </w:rPr>
            </w:pPr>
            <w:r w:rsidRPr="001937CF">
              <w:rPr>
                <w:rFonts w:ascii="Times New Roman" w:hAnsi="Times New Roman"/>
                <w:sz w:val="22"/>
                <w:szCs w:val="22"/>
                <w:lang w:val="bg-BG"/>
              </w:rPr>
              <w:t>Месечна среща на работните групи в рамките на дирекциите</w:t>
            </w:r>
          </w:p>
          <w:p w:rsidR="00AB38B9" w:rsidRPr="001937CF" w:rsidRDefault="00AB38B9" w:rsidP="001937CF">
            <w:pPr>
              <w:pStyle w:val="af4"/>
              <w:jc w:val="center"/>
              <w:rPr>
                <w:rFonts w:ascii="Times New Roman" w:hAnsi="Times New Roman"/>
                <w:sz w:val="22"/>
                <w:szCs w:val="22"/>
                <w:lang w:val="bg-BG"/>
              </w:rPr>
            </w:pPr>
          </w:p>
          <w:p w:rsidR="00AB38B9" w:rsidRPr="001937CF" w:rsidRDefault="00AB38B9" w:rsidP="001937CF">
            <w:pPr>
              <w:pStyle w:val="af4"/>
              <w:jc w:val="center"/>
              <w:rPr>
                <w:rFonts w:ascii="Times New Roman" w:hAnsi="Times New Roman"/>
                <w:b/>
                <w:noProof/>
                <w:sz w:val="22"/>
                <w:szCs w:val="22"/>
                <w:lang w:val="bg-BG"/>
              </w:rPr>
            </w:pPr>
          </w:p>
        </w:tc>
        <w:tc>
          <w:tcPr>
            <w:tcW w:w="2551" w:type="dxa"/>
            <w:tcBorders>
              <w:top w:val="single" w:sz="4" w:space="0" w:color="auto"/>
              <w:left w:val="single" w:sz="4" w:space="0" w:color="auto"/>
              <w:bottom w:val="single" w:sz="4" w:space="0" w:color="auto"/>
              <w:right w:val="single" w:sz="4" w:space="0" w:color="auto"/>
            </w:tcBorders>
          </w:tcPr>
          <w:p w:rsidR="00AB38B9" w:rsidRPr="001937CF" w:rsidRDefault="00AB38B9" w:rsidP="001937CF">
            <w:pPr>
              <w:pStyle w:val="af4"/>
              <w:jc w:val="center"/>
              <w:rPr>
                <w:rFonts w:ascii="Times New Roman" w:hAnsi="Times New Roman"/>
                <w:b/>
                <w:noProof/>
                <w:sz w:val="22"/>
                <w:szCs w:val="22"/>
                <w:lang w:val="bg-BG"/>
              </w:rPr>
            </w:pPr>
            <w:r w:rsidRPr="001937CF">
              <w:rPr>
                <w:rFonts w:ascii="Times New Roman" w:hAnsi="Times New Roman"/>
                <w:b/>
                <w:noProof/>
                <w:sz w:val="22"/>
                <w:szCs w:val="22"/>
                <w:lang w:val="bg-BG"/>
              </w:rPr>
              <w:t>ДЕКЕМВРИ</w:t>
            </w:r>
          </w:p>
          <w:p w:rsidR="00AB38B9" w:rsidRPr="001937CF" w:rsidRDefault="00AB38B9" w:rsidP="001937CF">
            <w:pPr>
              <w:pStyle w:val="af4"/>
              <w:jc w:val="center"/>
              <w:rPr>
                <w:rFonts w:ascii="Times New Roman" w:hAnsi="Times New Roman"/>
                <w:b/>
                <w:noProof/>
                <w:sz w:val="22"/>
                <w:szCs w:val="22"/>
                <w:lang w:val="bg-BG"/>
              </w:rPr>
            </w:pPr>
          </w:p>
          <w:p w:rsidR="00AB38B9" w:rsidRPr="001937CF" w:rsidRDefault="00AB38B9" w:rsidP="002710A3">
            <w:pPr>
              <w:pStyle w:val="af4"/>
              <w:jc w:val="center"/>
              <w:rPr>
                <w:rFonts w:ascii="Times New Roman" w:hAnsi="Times New Roman"/>
                <w:noProof/>
                <w:sz w:val="22"/>
                <w:szCs w:val="22"/>
                <w:lang w:val="bg-BG"/>
              </w:rPr>
            </w:pPr>
            <w:r w:rsidRPr="001937CF">
              <w:rPr>
                <w:rFonts w:ascii="Times New Roman" w:hAnsi="Times New Roman"/>
                <w:noProof/>
                <w:sz w:val="22"/>
                <w:szCs w:val="22"/>
                <w:lang w:val="bg-BG"/>
              </w:rPr>
              <w:t>Годишно заседание на Комитета по управление на риска за поставяне на целите на ОД</w:t>
            </w:r>
            <w:r w:rsidR="002710A3">
              <w:rPr>
                <w:rFonts w:ascii="Times New Roman" w:hAnsi="Times New Roman"/>
                <w:noProof/>
                <w:sz w:val="22"/>
                <w:szCs w:val="22"/>
                <w:lang w:val="bg-BG"/>
              </w:rPr>
              <w:t xml:space="preserve"> </w:t>
            </w:r>
            <w:r w:rsidRPr="001937CF">
              <w:rPr>
                <w:rFonts w:ascii="Times New Roman" w:hAnsi="Times New Roman"/>
                <w:noProof/>
                <w:sz w:val="22"/>
                <w:szCs w:val="22"/>
                <w:lang w:val="bg-BG"/>
              </w:rPr>
              <w:t>“Земеделие“</w:t>
            </w:r>
            <w:r w:rsidR="002710A3">
              <w:rPr>
                <w:rFonts w:ascii="Times New Roman" w:hAnsi="Times New Roman"/>
                <w:noProof/>
                <w:sz w:val="22"/>
                <w:szCs w:val="22"/>
                <w:lang w:val="bg-BG"/>
              </w:rPr>
              <w:t xml:space="preserve"> </w:t>
            </w:r>
            <w:r w:rsidRPr="001937CF">
              <w:rPr>
                <w:rFonts w:ascii="Times New Roman" w:hAnsi="Times New Roman"/>
                <w:noProof/>
                <w:sz w:val="22"/>
                <w:szCs w:val="22"/>
                <w:lang w:val="bg-BG"/>
              </w:rPr>
              <w:t>-</w:t>
            </w:r>
            <w:r w:rsidR="002710A3">
              <w:rPr>
                <w:rFonts w:ascii="Times New Roman" w:hAnsi="Times New Roman"/>
                <w:noProof/>
                <w:sz w:val="22"/>
                <w:szCs w:val="22"/>
                <w:lang w:val="bg-BG"/>
              </w:rPr>
              <w:t xml:space="preserve"> София област</w:t>
            </w:r>
            <w:r w:rsidRPr="001937CF">
              <w:rPr>
                <w:rFonts w:ascii="Times New Roman" w:hAnsi="Times New Roman"/>
                <w:noProof/>
                <w:sz w:val="22"/>
                <w:szCs w:val="22"/>
                <w:lang w:val="bg-BG"/>
              </w:rPr>
              <w:t xml:space="preserve"> за следващата година и идентифициране  и оценка на риска</w:t>
            </w:r>
          </w:p>
        </w:tc>
      </w:tr>
    </w:tbl>
    <w:p w:rsidR="00AB38B9" w:rsidRDefault="00AB38B9" w:rsidP="004A3BFE">
      <w:pPr>
        <w:ind w:firstLine="737"/>
        <w:rPr>
          <w:rFonts w:ascii="Times New Roman" w:hAnsi="Times New Roman"/>
          <w:b/>
          <w:sz w:val="22"/>
          <w:szCs w:val="22"/>
          <w:lang w:val="bg-BG"/>
        </w:rPr>
      </w:pPr>
    </w:p>
    <w:p w:rsidR="004A3BFE" w:rsidRDefault="004A3BFE" w:rsidP="004A3BFE">
      <w:pPr>
        <w:ind w:firstLine="737"/>
        <w:rPr>
          <w:rFonts w:ascii="Times New Roman" w:hAnsi="Times New Roman"/>
          <w:b/>
          <w:sz w:val="22"/>
          <w:szCs w:val="22"/>
          <w:lang w:val="bg-BG"/>
        </w:rPr>
      </w:pPr>
    </w:p>
    <w:sectPr w:rsidR="004A3BFE" w:rsidSect="00AB38B9">
      <w:headerReference w:type="first" r:id="rId10"/>
      <w:footerReference w:type="first" r:id="rId11"/>
      <w:pgSz w:w="11907" w:h="16840"/>
      <w:pgMar w:top="1134" w:right="1021" w:bottom="1134" w:left="1418" w:header="1134" w:footer="59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F1F" w:rsidRDefault="00500F1F">
      <w:r>
        <w:separator/>
      </w:r>
    </w:p>
  </w:endnote>
  <w:endnote w:type="continuationSeparator" w:id="0">
    <w:p w:rsidR="00500F1F" w:rsidRDefault="00500F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Helen Bg Condensed">
    <w:altName w:val="Franklin Gothic Medium Cond"/>
    <w:charset w:val="CC"/>
    <w:family w:val="auto"/>
    <w:pitch w:val="variable"/>
    <w:sig w:usb0="8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1F" w:rsidRDefault="00500F1F" w:rsidP="00946D85">
    <w:pPr>
      <w:pStyle w:val="a5"/>
      <w:tabs>
        <w:tab w:val="left" w:pos="7230"/>
        <w:tab w:val="left" w:pos="7655"/>
      </w:tabs>
      <w:spacing w:line="216" w:lineRule="auto"/>
      <w:ind w:left="-851" w:right="-285"/>
      <w:jc w:val="center"/>
      <w:rPr>
        <w:noProof/>
        <w:sz w:val="16"/>
        <w:szCs w:val="16"/>
        <w:lang w:val="bg-BG"/>
      </w:rPr>
    </w:pPr>
  </w:p>
  <w:p w:rsidR="00500F1F" w:rsidRDefault="00500F1F" w:rsidP="00946D85">
    <w:pPr>
      <w:pStyle w:val="a5"/>
      <w:tabs>
        <w:tab w:val="left" w:pos="7230"/>
        <w:tab w:val="left" w:pos="7655"/>
      </w:tabs>
      <w:spacing w:line="216" w:lineRule="auto"/>
      <w:ind w:left="-851" w:right="-285"/>
      <w:jc w:val="center"/>
      <w:rPr>
        <w:noProof/>
        <w:sz w:val="16"/>
        <w:szCs w:val="16"/>
        <w:lang w:val="bg-BG"/>
      </w:rPr>
    </w:pPr>
  </w:p>
  <w:p w:rsidR="00500F1F" w:rsidRPr="00627A1B" w:rsidRDefault="00500F1F" w:rsidP="00EA3B1F">
    <w:pPr>
      <w:pStyle w:val="a5"/>
      <w:tabs>
        <w:tab w:val="left" w:pos="7230"/>
        <w:tab w:val="left" w:pos="7655"/>
      </w:tabs>
      <w:spacing w:line="216" w:lineRule="auto"/>
      <w:ind w:left="-851" w:right="-285"/>
      <w:jc w:val="center"/>
      <w:rPr>
        <w:rFonts w:ascii="Verdana" w:hAnsi="Verdana"/>
        <w:noProof/>
        <w:sz w:val="16"/>
        <w:szCs w:val="16"/>
        <w:lang w:val="bg-BG"/>
      </w:rPr>
    </w:pPr>
    <w:r w:rsidRPr="00627A1B">
      <w:rPr>
        <w:rFonts w:ascii="Verdana" w:hAnsi="Verdana"/>
        <w:noProof/>
        <w:sz w:val="16"/>
        <w:szCs w:val="16"/>
        <w:lang w:val="bg-BG"/>
      </w:rPr>
      <w:t>гр. София 10</w:t>
    </w:r>
    <w:r w:rsidRPr="00E14AEE">
      <w:rPr>
        <w:rFonts w:ascii="Verdana" w:hAnsi="Verdana"/>
        <w:noProof/>
        <w:sz w:val="16"/>
        <w:szCs w:val="16"/>
        <w:lang w:val="ru-RU"/>
      </w:rPr>
      <w:t>0</w:t>
    </w:r>
    <w:r>
      <w:rPr>
        <w:rFonts w:ascii="Verdana" w:hAnsi="Verdana"/>
        <w:noProof/>
        <w:sz w:val="16"/>
        <w:szCs w:val="16"/>
        <w:lang w:val="bg-BG"/>
      </w:rPr>
      <w:t>0</w:t>
    </w:r>
    <w:r w:rsidRPr="00627A1B">
      <w:rPr>
        <w:rFonts w:ascii="Verdana" w:hAnsi="Verdana"/>
        <w:noProof/>
        <w:sz w:val="16"/>
        <w:szCs w:val="16"/>
        <w:lang w:val="bg-BG"/>
      </w:rPr>
      <w:t xml:space="preserve">, </w:t>
    </w:r>
    <w:r>
      <w:rPr>
        <w:rFonts w:ascii="Verdana" w:hAnsi="Verdana"/>
        <w:noProof/>
        <w:sz w:val="16"/>
        <w:szCs w:val="16"/>
        <w:lang w:val="bg-BG"/>
      </w:rPr>
      <w:t>б</w:t>
    </w:r>
    <w:r w:rsidRPr="00627A1B">
      <w:rPr>
        <w:rFonts w:ascii="Verdana" w:hAnsi="Verdana"/>
        <w:noProof/>
        <w:sz w:val="16"/>
        <w:szCs w:val="16"/>
        <w:lang w:val="bg-BG"/>
      </w:rPr>
      <w:t>ул. "</w:t>
    </w:r>
    <w:r>
      <w:rPr>
        <w:rFonts w:ascii="Verdana" w:hAnsi="Verdana"/>
        <w:noProof/>
        <w:sz w:val="16"/>
        <w:szCs w:val="16"/>
        <w:lang w:val="bg-BG"/>
      </w:rPr>
      <w:t>Витоша</w:t>
    </w:r>
    <w:r w:rsidRPr="00627A1B">
      <w:rPr>
        <w:rFonts w:ascii="Verdana" w:hAnsi="Verdana"/>
        <w:noProof/>
        <w:sz w:val="16"/>
        <w:szCs w:val="16"/>
        <w:lang w:val="bg-BG"/>
      </w:rPr>
      <w:t>" №</w:t>
    </w:r>
    <w:r>
      <w:rPr>
        <w:rFonts w:ascii="Verdana" w:hAnsi="Verdana"/>
        <w:noProof/>
        <w:sz w:val="16"/>
        <w:szCs w:val="16"/>
        <w:lang w:val="bg-BG"/>
      </w:rPr>
      <w:t>4</w:t>
    </w:r>
  </w:p>
  <w:p w:rsidR="00500F1F" w:rsidRPr="00E14AEE" w:rsidRDefault="00500F1F" w:rsidP="00EA3B1F">
    <w:pPr>
      <w:pStyle w:val="a5"/>
      <w:tabs>
        <w:tab w:val="left" w:pos="7230"/>
        <w:tab w:val="left" w:pos="7655"/>
      </w:tabs>
      <w:spacing w:line="216" w:lineRule="auto"/>
      <w:ind w:left="-851" w:right="-285"/>
      <w:jc w:val="center"/>
      <w:rPr>
        <w:rFonts w:ascii="Verdana" w:hAnsi="Verdana"/>
        <w:noProof/>
        <w:sz w:val="16"/>
        <w:szCs w:val="16"/>
      </w:rPr>
    </w:pPr>
    <w:r w:rsidRPr="00627A1B">
      <w:rPr>
        <w:rFonts w:ascii="Verdana" w:hAnsi="Verdana"/>
        <w:noProof/>
        <w:sz w:val="16"/>
        <w:szCs w:val="16"/>
        <w:lang w:val="bg-BG"/>
      </w:rPr>
      <w:t xml:space="preserve">Тел: </w:t>
    </w:r>
    <w:r>
      <w:rPr>
        <w:rFonts w:ascii="Verdana" w:hAnsi="Verdana"/>
        <w:noProof/>
        <w:sz w:val="16"/>
        <w:szCs w:val="16"/>
      </w:rPr>
      <w:t>0894 451 682</w:t>
    </w:r>
    <w:r>
      <w:rPr>
        <w:rFonts w:ascii="Verdana" w:hAnsi="Verdana"/>
        <w:noProof/>
        <w:sz w:val="16"/>
        <w:szCs w:val="16"/>
        <w:lang w:val="bg-BG"/>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F1F" w:rsidRDefault="00500F1F">
      <w:r>
        <w:separator/>
      </w:r>
    </w:p>
  </w:footnote>
  <w:footnote w:type="continuationSeparator" w:id="0">
    <w:p w:rsidR="00500F1F" w:rsidRDefault="00500F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1F" w:rsidRPr="005B69F7" w:rsidRDefault="00500F1F" w:rsidP="005B69F7">
    <w:pPr>
      <w:pStyle w:val="2"/>
      <w:rPr>
        <w:rStyle w:val="aa"/>
        <w:sz w:val="2"/>
        <w:szCs w:val="2"/>
      </w:rPr>
    </w:pPr>
    <w:r>
      <w:rPr>
        <w:i/>
        <w:iCs/>
        <w:noProof/>
        <w:sz w:val="2"/>
        <w:szCs w:val="2"/>
        <w:lang w:eastAsia="bg-BG"/>
      </w:rPr>
      <w:drawing>
        <wp:anchor distT="0" distB="0" distL="114300" distR="114300" simplePos="0" relativeHeight="251657728" behindDoc="0" locked="0" layoutInCell="1" allowOverlap="1">
          <wp:simplePos x="0" y="0"/>
          <wp:positionH relativeFrom="column">
            <wp:posOffset>-635</wp:posOffset>
          </wp:positionH>
          <wp:positionV relativeFrom="paragraph">
            <wp:posOffset>-66040</wp:posOffset>
          </wp:positionV>
          <wp:extent cx="600710" cy="832485"/>
          <wp:effectExtent l="0" t="0" r="8890" b="5715"/>
          <wp:wrapSquare wrapText="bothSides"/>
          <wp:docPr id="8" name="Picture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710" cy="832485"/>
                  </a:xfrm>
                  <a:prstGeom prst="rect">
                    <a:avLst/>
                  </a:prstGeom>
                  <a:noFill/>
                  <a:ln>
                    <a:noFill/>
                  </a:ln>
                </pic:spPr>
              </pic:pic>
            </a:graphicData>
          </a:graphic>
        </wp:anchor>
      </w:drawing>
    </w:r>
  </w:p>
  <w:p w:rsidR="00500F1F" w:rsidRPr="005B69F7" w:rsidRDefault="00500F1F" w:rsidP="007A6290">
    <w:pPr>
      <w:pStyle w:val="1"/>
      <w:framePr w:w="0" w:hRule="auto" w:wrap="auto" w:vAnchor="margin" w:hAnchor="text" w:xAlign="left" w:yAlign="inline"/>
      <w:tabs>
        <w:tab w:val="left" w:pos="1276"/>
      </w:tabs>
      <w:ind w:firstLine="1276"/>
      <w:jc w:val="left"/>
      <w:rPr>
        <w:rFonts w:ascii="Helen Bg Condensed" w:hAnsi="Helen Bg Condensed"/>
        <w:spacing w:val="40"/>
        <w:sz w:val="30"/>
        <w:szCs w:val="30"/>
      </w:rPr>
    </w:pPr>
    <w:r w:rsidRPr="009C518B">
      <w:rPr>
        <w:i/>
        <w:iCs/>
        <w:noProof/>
        <w:sz w:val="2"/>
        <w:szCs w:val="2"/>
        <w:lang w:eastAsia="bg-BG"/>
      </w:rPr>
      <w:pict>
        <v:shapetype id="_x0000_t32" coordsize="21600,21600" o:spt="32" o:oned="t" path="m,l21600,21600e" filled="f">
          <v:path arrowok="t" fillok="f" o:connecttype="none"/>
          <o:lock v:ext="edit" shapetype="t"/>
        </v:shapetype>
        <v:shape id="AutoShape 11" o:spid="_x0000_s4098" type="#_x0000_t32" style="position:absolute;left:0;text-align:left;margin-left:53.05pt;margin-top:.65pt;width:0;height:48.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"/>
      </w:pict>
    </w:r>
    <w:r w:rsidRPr="005B69F7">
      <w:rPr>
        <w:rFonts w:ascii="Helen Bg Condensed" w:hAnsi="Helen Bg Condensed"/>
        <w:spacing w:val="40"/>
        <w:sz w:val="30"/>
        <w:szCs w:val="30"/>
      </w:rPr>
      <w:t>РЕПУБЛИКА БЪЛГАРИЯ</w:t>
    </w:r>
  </w:p>
  <w:p w:rsidR="00500F1F" w:rsidRPr="006E0FA9" w:rsidRDefault="00500F1F" w:rsidP="00936425">
    <w:pPr>
      <w:pStyle w:val="1"/>
      <w:framePr w:w="0" w:hRule="auto" w:wrap="auto" w:vAnchor="margin" w:hAnchor="text" w:xAlign="left" w:yAlign="inline"/>
      <w:tabs>
        <w:tab w:val="left" w:pos="1276"/>
      </w:tabs>
      <w:jc w:val="left"/>
      <w:rPr>
        <w:rFonts w:ascii="Helen Bg Condensed" w:hAnsi="Helen Bg Condensed"/>
        <w:b w:val="0"/>
        <w:spacing w:val="40"/>
        <w:sz w:val="26"/>
        <w:szCs w:val="26"/>
      </w:rPr>
    </w:pPr>
    <w:r w:rsidRPr="00D450FA">
      <w:rPr>
        <w:sz w:val="36"/>
        <w:szCs w:val="36"/>
      </w:rPr>
      <w:tab/>
    </w:r>
    <w:r w:rsidRPr="00CA3258">
      <w:rPr>
        <w:rFonts w:ascii="Helen Bg Condensed" w:hAnsi="Helen Bg Condensed"/>
        <w:b w:val="0"/>
        <w:spacing w:val="40"/>
        <w:sz w:val="26"/>
        <w:szCs w:val="26"/>
      </w:rPr>
      <w:t>Министерство на земеделието</w:t>
    </w:r>
    <w:r>
      <w:rPr>
        <w:rFonts w:ascii="Helen Bg Condensed" w:hAnsi="Helen Bg Condensed"/>
        <w:b w:val="0"/>
        <w:spacing w:val="40"/>
        <w:sz w:val="26"/>
        <w:szCs w:val="26"/>
        <w:lang w:val="en-US"/>
      </w:rPr>
      <w:t>,</w:t>
    </w:r>
    <w:r w:rsidRPr="00CA3258">
      <w:rPr>
        <w:rFonts w:ascii="Helen Bg Condensed" w:hAnsi="Helen Bg Condensed"/>
        <w:b w:val="0"/>
        <w:spacing w:val="40"/>
        <w:sz w:val="26"/>
        <w:szCs w:val="26"/>
      </w:rPr>
      <w:t xml:space="preserve"> храните</w:t>
    </w:r>
    <w:r>
      <w:rPr>
        <w:rFonts w:ascii="Helen Bg Condensed" w:hAnsi="Helen Bg Condensed"/>
        <w:b w:val="0"/>
        <w:spacing w:val="40"/>
        <w:sz w:val="26"/>
        <w:szCs w:val="26"/>
        <w:lang w:val="en-US"/>
      </w:rPr>
      <w:t xml:space="preserve"> </w:t>
    </w:r>
    <w:r>
      <w:rPr>
        <w:rFonts w:ascii="Helen Bg Condensed" w:hAnsi="Helen Bg Condensed"/>
        <w:b w:val="0"/>
        <w:spacing w:val="40"/>
        <w:sz w:val="26"/>
        <w:szCs w:val="26"/>
      </w:rPr>
      <w:t>и горите</w:t>
    </w:r>
  </w:p>
  <w:p w:rsidR="00500F1F" w:rsidRPr="00983B22" w:rsidRDefault="00500F1F" w:rsidP="00936425">
    <w:pPr>
      <w:pStyle w:val="1"/>
      <w:framePr w:w="0" w:hRule="auto" w:wrap="auto" w:vAnchor="margin" w:hAnchor="text" w:xAlign="left" w:yAlign="inline"/>
      <w:tabs>
        <w:tab w:val="left" w:pos="1276"/>
      </w:tabs>
      <w:jc w:val="left"/>
      <w:rPr>
        <w:rFonts w:ascii="Helen Bg Condensed" w:hAnsi="Helen Bg Condensed"/>
        <w:b w:val="0"/>
        <w:spacing w:val="40"/>
        <w:sz w:val="26"/>
        <w:szCs w:val="26"/>
        <w:lang w:val="ru-RU"/>
      </w:rPr>
    </w:pPr>
    <w:r w:rsidRPr="009C518B">
      <w:rPr>
        <w:noProof/>
        <w:lang w:eastAsia="bg-BG"/>
      </w:rPr>
      <w:pict>
        <v:line id="Line 1" o:spid="_x0000_s4097" style="position:absolute;z-index:251656704;visibility:visibl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" o:allowincell="f"/>
      </w:pict>
    </w:r>
    <w:r>
      <w:rPr>
        <w:rFonts w:ascii="Helen Bg Condensed" w:hAnsi="Helen Bg Condensed"/>
        <w:b w:val="0"/>
        <w:spacing w:val="40"/>
        <w:sz w:val="26"/>
        <w:szCs w:val="26"/>
      </w:rPr>
      <w:tab/>
      <w:t>Областна дирекция „Земеделие”</w:t>
    </w:r>
    <w:r>
      <w:rPr>
        <w:rFonts w:ascii="Helen Bg Condensed" w:hAnsi="Helen Bg Condensed"/>
        <w:b w:val="0"/>
        <w:spacing w:val="40"/>
        <w:sz w:val="26"/>
        <w:szCs w:val="26"/>
        <w:lang w:val="en-US"/>
      </w:rPr>
      <w:t xml:space="preserve"> -</w:t>
    </w:r>
    <w:r>
      <w:rPr>
        <w:rFonts w:ascii="Helen Bg Condensed" w:hAnsi="Helen Bg Condensed"/>
        <w:b w:val="0"/>
        <w:spacing w:val="40"/>
        <w:sz w:val="26"/>
        <w:szCs w:val="26"/>
      </w:rPr>
      <w:t xml:space="preserve"> София област</w:t>
    </w:r>
  </w:p>
  <w:p w:rsidR="00500F1F" w:rsidRPr="00983B22" w:rsidRDefault="00500F1F" w:rsidP="00983B22">
    <w:pPr>
      <w:rPr>
        <w:b/>
        <w:lang w:val="bg-BG"/>
      </w:rPr>
    </w:pPr>
    <w:r w:rsidRPr="00983B22">
      <w:rPr>
        <w:lang w:val="ru-RU"/>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7724"/>
    <w:multiLevelType w:val="hybridMultilevel"/>
    <w:tmpl w:val="37AAFB0C"/>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
    <w:nsid w:val="129921F8"/>
    <w:multiLevelType w:val="hybridMultilevel"/>
    <w:tmpl w:val="92287418"/>
    <w:lvl w:ilvl="0" w:tplc="FBA819F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nsid w:val="1D2665DF"/>
    <w:multiLevelType w:val="hybridMultilevel"/>
    <w:tmpl w:val="BA5ABC76"/>
    <w:lvl w:ilvl="0" w:tplc="3C82C17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EE32946"/>
    <w:multiLevelType w:val="hybridMultilevel"/>
    <w:tmpl w:val="261A1CC6"/>
    <w:lvl w:ilvl="0" w:tplc="4DBEEC98">
      <w:start w:val="1"/>
      <w:numFmt w:val="decimal"/>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4">
    <w:nsid w:val="2AF40902"/>
    <w:multiLevelType w:val="hybridMultilevel"/>
    <w:tmpl w:val="A32C441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B65073D"/>
    <w:multiLevelType w:val="hybridMultilevel"/>
    <w:tmpl w:val="994EB3E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39330EED"/>
    <w:multiLevelType w:val="hybridMultilevel"/>
    <w:tmpl w:val="6526DA14"/>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7">
    <w:nsid w:val="39997105"/>
    <w:multiLevelType w:val="hybridMultilevel"/>
    <w:tmpl w:val="DFBCC90C"/>
    <w:lvl w:ilvl="0" w:tplc="0402000F">
      <w:start w:val="4"/>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3DF06006"/>
    <w:multiLevelType w:val="hybridMultilevel"/>
    <w:tmpl w:val="486CBF56"/>
    <w:lvl w:ilvl="0" w:tplc="A524E7C0">
      <w:start w:val="1"/>
      <w:numFmt w:val="upperRoman"/>
      <w:lvlText w:val="%1."/>
      <w:lvlJc w:val="left"/>
      <w:pPr>
        <w:ind w:left="1425" w:hanging="72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9">
    <w:nsid w:val="3E0F7620"/>
    <w:multiLevelType w:val="hybridMultilevel"/>
    <w:tmpl w:val="6888C754"/>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0">
    <w:nsid w:val="453C5E79"/>
    <w:multiLevelType w:val="hybridMultilevel"/>
    <w:tmpl w:val="FF4A6D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488C6DED"/>
    <w:multiLevelType w:val="hybridMultilevel"/>
    <w:tmpl w:val="DAD4714E"/>
    <w:lvl w:ilvl="0" w:tplc="62C24532">
      <w:start w:val="1"/>
      <w:numFmt w:val="bullet"/>
      <w:lvlText w:val="-"/>
      <w:lvlJc w:val="left"/>
      <w:pPr>
        <w:ind w:left="1211" w:hanging="360"/>
      </w:pPr>
      <w:rPr>
        <w:rFonts w:ascii="Times New Roman" w:eastAsia="Times New Roman"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2">
    <w:nsid w:val="49A928CA"/>
    <w:multiLevelType w:val="hybridMultilevel"/>
    <w:tmpl w:val="A3800E14"/>
    <w:lvl w:ilvl="0" w:tplc="87DA4BA4">
      <w:start w:val="1"/>
      <w:numFmt w:val="upperRoman"/>
      <w:lvlText w:val="%1."/>
      <w:lvlJc w:val="right"/>
      <w:pPr>
        <w:tabs>
          <w:tab w:val="num" w:pos="630"/>
        </w:tabs>
        <w:ind w:left="630" w:hanging="18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A601D8"/>
    <w:multiLevelType w:val="hybridMultilevel"/>
    <w:tmpl w:val="0E5649F0"/>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B95E80"/>
    <w:multiLevelType w:val="hybridMultilevel"/>
    <w:tmpl w:val="3598661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nsid w:val="57B5028A"/>
    <w:multiLevelType w:val="hybridMultilevel"/>
    <w:tmpl w:val="AE0A4A60"/>
    <w:lvl w:ilvl="0" w:tplc="5710968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nsid w:val="57F644DE"/>
    <w:multiLevelType w:val="hybridMultilevel"/>
    <w:tmpl w:val="243A0D98"/>
    <w:lvl w:ilvl="0" w:tplc="1EB0CB26">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nsid w:val="61937D72"/>
    <w:multiLevelType w:val="hybridMultilevel"/>
    <w:tmpl w:val="F9C6BFE2"/>
    <w:lvl w:ilvl="0" w:tplc="8A5C8EC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nsid w:val="62BD4350"/>
    <w:multiLevelType w:val="hybridMultilevel"/>
    <w:tmpl w:val="11706A82"/>
    <w:lvl w:ilvl="0" w:tplc="9438C96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nsid w:val="6462438C"/>
    <w:multiLevelType w:val="hybridMultilevel"/>
    <w:tmpl w:val="33CA1A8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64B42669"/>
    <w:multiLevelType w:val="hybridMultilevel"/>
    <w:tmpl w:val="AB1A8FB8"/>
    <w:lvl w:ilvl="0" w:tplc="D03ADDC6">
      <w:start w:val="1"/>
      <w:numFmt w:val="upperRoman"/>
      <w:lvlText w:val="%1."/>
      <w:lvlJc w:val="left"/>
      <w:pPr>
        <w:ind w:left="1425" w:hanging="72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1">
    <w:nsid w:val="68E84E7D"/>
    <w:multiLevelType w:val="hybridMultilevel"/>
    <w:tmpl w:val="9B2C5F5C"/>
    <w:lvl w:ilvl="0" w:tplc="A17C9D0E">
      <w:start w:val="1"/>
      <w:numFmt w:val="bullet"/>
      <w:lvlText w:val="-"/>
      <w:lvlJc w:val="left"/>
      <w:pPr>
        <w:ind w:left="1080" w:hanging="360"/>
      </w:pPr>
      <w:rPr>
        <w:rFonts w:ascii="Times New Roman" w:eastAsia="Times New Roman" w:hAnsi="Times New Roman" w:cs="Times New Roman" w:hint="default"/>
        <w:b/>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nsid w:val="79017008"/>
    <w:multiLevelType w:val="hybridMultilevel"/>
    <w:tmpl w:val="D86C39F2"/>
    <w:lvl w:ilvl="0" w:tplc="90AA7248">
      <w:numFmt w:val="bullet"/>
      <w:lvlText w:val="-"/>
      <w:lvlJc w:val="left"/>
      <w:pPr>
        <w:ind w:left="1429"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3">
    <w:nsid w:val="7B8B45EA"/>
    <w:multiLevelType w:val="multilevel"/>
    <w:tmpl w:val="D174CD8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4">
    <w:nsid w:val="7FA53E5D"/>
    <w:multiLevelType w:val="hybridMultilevel"/>
    <w:tmpl w:val="7422D306"/>
    <w:lvl w:ilvl="0" w:tplc="CEF07790">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num w:numId="1">
    <w:abstractNumId w:val="14"/>
  </w:num>
  <w:num w:numId="2">
    <w:abstractNumId w:val="16"/>
  </w:num>
  <w:num w:numId="3">
    <w:abstractNumId w:val="7"/>
  </w:num>
  <w:num w:numId="4">
    <w:abstractNumId w:val="5"/>
  </w:num>
  <w:num w:numId="5">
    <w:abstractNumId w:val="19"/>
  </w:num>
  <w:num w:numId="6">
    <w:abstractNumId w:val="12"/>
  </w:num>
  <w:num w:numId="7">
    <w:abstractNumId w:val="3"/>
  </w:num>
  <w:num w:numId="8">
    <w:abstractNumId w:val="2"/>
  </w:num>
  <w:num w:numId="9">
    <w:abstractNumId w:val="21"/>
  </w:num>
  <w:num w:numId="10">
    <w:abstractNumId w:val="13"/>
  </w:num>
  <w:num w:numId="11">
    <w:abstractNumId w:val="4"/>
  </w:num>
  <w:num w:numId="12">
    <w:abstractNumId w:val="10"/>
  </w:num>
  <w:num w:numId="13">
    <w:abstractNumId w:val="18"/>
  </w:num>
  <w:num w:numId="14">
    <w:abstractNumId w:val="24"/>
  </w:num>
  <w:num w:numId="15">
    <w:abstractNumId w:val="20"/>
  </w:num>
  <w:num w:numId="16">
    <w:abstractNumId w:val="8"/>
  </w:num>
  <w:num w:numId="17">
    <w:abstractNumId w:val="1"/>
  </w:num>
  <w:num w:numId="18">
    <w:abstractNumId w:val="11"/>
  </w:num>
  <w:num w:numId="19">
    <w:abstractNumId w:val="22"/>
  </w:num>
  <w:num w:numId="20">
    <w:abstractNumId w:val="15"/>
  </w:num>
  <w:num w:numId="21">
    <w:abstractNumId w:val="17"/>
  </w:num>
  <w:num w:numId="22">
    <w:abstractNumId w:val="0"/>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9"/>
    <o:shapelayout v:ext="edit">
      <o:idmap v:ext="edit" data="4"/>
      <o:rules v:ext="edit">
        <o:r id="V:Rule2" type="connector" idref="#AutoShape 11"/>
      </o:rules>
    </o:shapelayout>
  </w:hdrShapeDefaults>
  <w:footnotePr>
    <w:footnote w:id="-1"/>
    <w:footnote w:id="0"/>
  </w:footnotePr>
  <w:endnotePr>
    <w:endnote w:id="-1"/>
    <w:endnote w:id="0"/>
  </w:endnotePr>
  <w:compat>
    <w:spaceForUL/>
    <w:balanceSingleByteDoubleByteWidth/>
    <w:doNotLeaveBackslashAlone/>
    <w:ulTrailSpace/>
    <w:doNotExpandShiftReturn/>
  </w:compat>
  <w:rsids>
    <w:rsidRoot w:val="007B5428"/>
    <w:rsid w:val="00002B8F"/>
    <w:rsid w:val="00011BA2"/>
    <w:rsid w:val="000124CA"/>
    <w:rsid w:val="00087EFE"/>
    <w:rsid w:val="000A3D49"/>
    <w:rsid w:val="000C6BD2"/>
    <w:rsid w:val="00102ACE"/>
    <w:rsid w:val="001251D5"/>
    <w:rsid w:val="00137B7A"/>
    <w:rsid w:val="00147B02"/>
    <w:rsid w:val="00157D1E"/>
    <w:rsid w:val="001937CF"/>
    <w:rsid w:val="001A1C66"/>
    <w:rsid w:val="001B4BA5"/>
    <w:rsid w:val="001C6931"/>
    <w:rsid w:val="0020653E"/>
    <w:rsid w:val="00225E60"/>
    <w:rsid w:val="002261CE"/>
    <w:rsid w:val="00247E9D"/>
    <w:rsid w:val="00253795"/>
    <w:rsid w:val="00266D04"/>
    <w:rsid w:val="00267AF0"/>
    <w:rsid w:val="002710A3"/>
    <w:rsid w:val="0029588F"/>
    <w:rsid w:val="002A14B0"/>
    <w:rsid w:val="002D3B8A"/>
    <w:rsid w:val="002D4745"/>
    <w:rsid w:val="002E25EF"/>
    <w:rsid w:val="00306614"/>
    <w:rsid w:val="003332AB"/>
    <w:rsid w:val="00344B3A"/>
    <w:rsid w:val="0034575C"/>
    <w:rsid w:val="00394843"/>
    <w:rsid w:val="003C5CD3"/>
    <w:rsid w:val="003F0E2C"/>
    <w:rsid w:val="003F7011"/>
    <w:rsid w:val="00446795"/>
    <w:rsid w:val="00454F60"/>
    <w:rsid w:val="00460AF6"/>
    <w:rsid w:val="00480FCC"/>
    <w:rsid w:val="00496975"/>
    <w:rsid w:val="004A0773"/>
    <w:rsid w:val="004A3BFE"/>
    <w:rsid w:val="004B04CD"/>
    <w:rsid w:val="004C3144"/>
    <w:rsid w:val="004E1FF7"/>
    <w:rsid w:val="004F765C"/>
    <w:rsid w:val="00500763"/>
    <w:rsid w:val="00500F1F"/>
    <w:rsid w:val="00533524"/>
    <w:rsid w:val="005512C4"/>
    <w:rsid w:val="0055348E"/>
    <w:rsid w:val="00564A90"/>
    <w:rsid w:val="0057056E"/>
    <w:rsid w:val="00575425"/>
    <w:rsid w:val="00596DB7"/>
    <w:rsid w:val="005A0D6A"/>
    <w:rsid w:val="005A3B17"/>
    <w:rsid w:val="005A4935"/>
    <w:rsid w:val="005B69F7"/>
    <w:rsid w:val="005C3695"/>
    <w:rsid w:val="005D7788"/>
    <w:rsid w:val="005F18B8"/>
    <w:rsid w:val="00602A0B"/>
    <w:rsid w:val="00611027"/>
    <w:rsid w:val="00613875"/>
    <w:rsid w:val="0063598B"/>
    <w:rsid w:val="00674AEE"/>
    <w:rsid w:val="006B0B9A"/>
    <w:rsid w:val="006C4594"/>
    <w:rsid w:val="006C5090"/>
    <w:rsid w:val="006E0FA9"/>
    <w:rsid w:val="006E1608"/>
    <w:rsid w:val="00724E5F"/>
    <w:rsid w:val="00735898"/>
    <w:rsid w:val="00747416"/>
    <w:rsid w:val="00751C7B"/>
    <w:rsid w:val="00757B7B"/>
    <w:rsid w:val="007716EC"/>
    <w:rsid w:val="00785809"/>
    <w:rsid w:val="007A6290"/>
    <w:rsid w:val="007B4B8A"/>
    <w:rsid w:val="007B5428"/>
    <w:rsid w:val="007B60D4"/>
    <w:rsid w:val="007D5D8E"/>
    <w:rsid w:val="007D6C62"/>
    <w:rsid w:val="007E0B88"/>
    <w:rsid w:val="007F0E73"/>
    <w:rsid w:val="00811DD5"/>
    <w:rsid w:val="00823FF9"/>
    <w:rsid w:val="00846F1F"/>
    <w:rsid w:val="0085348A"/>
    <w:rsid w:val="008932BE"/>
    <w:rsid w:val="008B0206"/>
    <w:rsid w:val="008B0E81"/>
    <w:rsid w:val="008B1300"/>
    <w:rsid w:val="008C3CC7"/>
    <w:rsid w:val="008C7AC6"/>
    <w:rsid w:val="008D6800"/>
    <w:rsid w:val="008E7A93"/>
    <w:rsid w:val="00930446"/>
    <w:rsid w:val="0093102D"/>
    <w:rsid w:val="00936425"/>
    <w:rsid w:val="0094351A"/>
    <w:rsid w:val="00946D85"/>
    <w:rsid w:val="00955421"/>
    <w:rsid w:val="00974546"/>
    <w:rsid w:val="00983B22"/>
    <w:rsid w:val="009A49E5"/>
    <w:rsid w:val="009C50A4"/>
    <w:rsid w:val="009C518B"/>
    <w:rsid w:val="009C7DF5"/>
    <w:rsid w:val="009E46E6"/>
    <w:rsid w:val="009E5BEF"/>
    <w:rsid w:val="009E7D8E"/>
    <w:rsid w:val="00A117AB"/>
    <w:rsid w:val="00A22FEB"/>
    <w:rsid w:val="00A36C2A"/>
    <w:rsid w:val="00A377B0"/>
    <w:rsid w:val="00A43B63"/>
    <w:rsid w:val="00A5109E"/>
    <w:rsid w:val="00A52862"/>
    <w:rsid w:val="00A56350"/>
    <w:rsid w:val="00A77327"/>
    <w:rsid w:val="00AB04ED"/>
    <w:rsid w:val="00AB0899"/>
    <w:rsid w:val="00AB38B9"/>
    <w:rsid w:val="00AD13E8"/>
    <w:rsid w:val="00AD7A25"/>
    <w:rsid w:val="00AE6009"/>
    <w:rsid w:val="00B01043"/>
    <w:rsid w:val="00B178E5"/>
    <w:rsid w:val="00B31746"/>
    <w:rsid w:val="00B41413"/>
    <w:rsid w:val="00B4657D"/>
    <w:rsid w:val="00B519B6"/>
    <w:rsid w:val="00B57EA0"/>
    <w:rsid w:val="00BB378A"/>
    <w:rsid w:val="00BB3BCA"/>
    <w:rsid w:val="00BB4C1F"/>
    <w:rsid w:val="00BB4E5D"/>
    <w:rsid w:val="00BC05F5"/>
    <w:rsid w:val="00BE0912"/>
    <w:rsid w:val="00BE0A66"/>
    <w:rsid w:val="00C00904"/>
    <w:rsid w:val="00C02136"/>
    <w:rsid w:val="00C120B5"/>
    <w:rsid w:val="00C16C0B"/>
    <w:rsid w:val="00C40F05"/>
    <w:rsid w:val="00C42BB1"/>
    <w:rsid w:val="00C4546C"/>
    <w:rsid w:val="00C473A4"/>
    <w:rsid w:val="00C97373"/>
    <w:rsid w:val="00CA1C38"/>
    <w:rsid w:val="00CA3258"/>
    <w:rsid w:val="00CA5801"/>
    <w:rsid w:val="00CA7A14"/>
    <w:rsid w:val="00CB650A"/>
    <w:rsid w:val="00CC49F8"/>
    <w:rsid w:val="00CC4E8C"/>
    <w:rsid w:val="00CE07D6"/>
    <w:rsid w:val="00CE0DDE"/>
    <w:rsid w:val="00CE47C7"/>
    <w:rsid w:val="00CF1702"/>
    <w:rsid w:val="00D025C4"/>
    <w:rsid w:val="00D10B5A"/>
    <w:rsid w:val="00D117C6"/>
    <w:rsid w:val="00D14D20"/>
    <w:rsid w:val="00D259F5"/>
    <w:rsid w:val="00D450FA"/>
    <w:rsid w:val="00D50A18"/>
    <w:rsid w:val="00D61AE4"/>
    <w:rsid w:val="00D72E8D"/>
    <w:rsid w:val="00D7472F"/>
    <w:rsid w:val="00D82EC1"/>
    <w:rsid w:val="00D85103"/>
    <w:rsid w:val="00DA0585"/>
    <w:rsid w:val="00DA148F"/>
    <w:rsid w:val="00DA6019"/>
    <w:rsid w:val="00DA680A"/>
    <w:rsid w:val="00DB6A94"/>
    <w:rsid w:val="00DC5599"/>
    <w:rsid w:val="00E14AEE"/>
    <w:rsid w:val="00E22900"/>
    <w:rsid w:val="00E44830"/>
    <w:rsid w:val="00E6220A"/>
    <w:rsid w:val="00EA3B1F"/>
    <w:rsid w:val="00EB3803"/>
    <w:rsid w:val="00EC393A"/>
    <w:rsid w:val="00ED5B88"/>
    <w:rsid w:val="00EE5AE4"/>
    <w:rsid w:val="00EF5414"/>
    <w:rsid w:val="00F46CB7"/>
    <w:rsid w:val="00F47FF2"/>
    <w:rsid w:val="00F72CF1"/>
    <w:rsid w:val="00F75BFB"/>
    <w:rsid w:val="00F83EE8"/>
    <w:rsid w:val="00F95DCD"/>
    <w:rsid w:val="00FA4106"/>
    <w:rsid w:val="00FB2631"/>
    <w:rsid w:val="00FD7605"/>
    <w:rsid w:val="00FE1336"/>
    <w:rsid w:val="00FF3BF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0912"/>
    <w:pPr>
      <w:overflowPunct w:val="0"/>
      <w:autoSpaceDE w:val="0"/>
      <w:autoSpaceDN w:val="0"/>
      <w:adjustRightInd w:val="0"/>
      <w:textAlignment w:val="baseline"/>
    </w:pPr>
    <w:rPr>
      <w:rFonts w:ascii="Arial" w:hAnsi="Arial"/>
      <w:lang w:val="en-US" w:eastAsia="en-US"/>
    </w:rPr>
  </w:style>
  <w:style w:type="paragraph" w:styleId="1">
    <w:name w:val="heading 1"/>
    <w:basedOn w:val="a"/>
    <w:next w:val="a"/>
    <w:link w:val="10"/>
    <w:qFormat/>
    <w:rsid w:val="00BE0912"/>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link w:val="20"/>
    <w:qFormat/>
    <w:rsid w:val="00BE0912"/>
    <w:pPr>
      <w:keepNext/>
      <w:jc w:val="right"/>
      <w:outlineLvl w:val="1"/>
    </w:pPr>
    <w:rPr>
      <w:rFonts w:ascii="Times New Roman" w:hAnsi="Times New Roman"/>
      <w:u w:val="single"/>
      <w:lang w:val="bg-BG"/>
    </w:rPr>
  </w:style>
  <w:style w:type="paragraph" w:styleId="3">
    <w:name w:val="heading 3"/>
    <w:basedOn w:val="a"/>
    <w:next w:val="a"/>
    <w:link w:val="30"/>
    <w:qFormat/>
    <w:rsid w:val="00BE0912"/>
    <w:pPr>
      <w:keepNext/>
      <w:outlineLvl w:val="2"/>
    </w:pPr>
    <w:rPr>
      <w:b/>
      <w:sz w:val="28"/>
    </w:rPr>
  </w:style>
  <w:style w:type="paragraph" w:styleId="4">
    <w:name w:val="heading 4"/>
    <w:basedOn w:val="a"/>
    <w:next w:val="a"/>
    <w:link w:val="40"/>
    <w:qFormat/>
    <w:rsid w:val="00BE0912"/>
    <w:pPr>
      <w:keepNext/>
      <w:outlineLvl w:val="3"/>
    </w:pPr>
    <w:rPr>
      <w:b/>
      <w:bCs/>
      <w:lang w:val="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0912"/>
    <w:pPr>
      <w:tabs>
        <w:tab w:val="center" w:pos="4320"/>
        <w:tab w:val="right" w:pos="8640"/>
      </w:tabs>
    </w:pPr>
  </w:style>
  <w:style w:type="paragraph" w:styleId="a5">
    <w:name w:val="footer"/>
    <w:basedOn w:val="a"/>
    <w:link w:val="a6"/>
    <w:uiPriority w:val="99"/>
    <w:rsid w:val="00BE0912"/>
    <w:pPr>
      <w:tabs>
        <w:tab w:val="center" w:pos="4320"/>
        <w:tab w:val="right" w:pos="8640"/>
      </w:tabs>
    </w:pPr>
  </w:style>
  <w:style w:type="paragraph" w:styleId="a7">
    <w:name w:val="Body Text"/>
    <w:basedOn w:val="a"/>
    <w:link w:val="a8"/>
    <w:rsid w:val="00BE0912"/>
    <w:pPr>
      <w:jc w:val="both"/>
    </w:pPr>
    <w:rPr>
      <w:rFonts w:ascii="Times New Roman" w:hAnsi="Times New Roman"/>
      <w:lang w:val="bg-BG"/>
    </w:rPr>
  </w:style>
  <w:style w:type="paragraph" w:styleId="21">
    <w:name w:val="Body Text 2"/>
    <w:basedOn w:val="a"/>
    <w:link w:val="22"/>
    <w:rsid w:val="00BE0912"/>
    <w:pPr>
      <w:jc w:val="both"/>
    </w:pPr>
    <w:rPr>
      <w:rFonts w:ascii="Times New Roman" w:hAnsi="Times New Roman"/>
      <w:sz w:val="24"/>
      <w:lang w:val="bg-BG"/>
    </w:rPr>
  </w:style>
  <w:style w:type="character" w:styleId="a9">
    <w:name w:val="Hyperlink"/>
    <w:basedOn w:val="a0"/>
    <w:rsid w:val="00BE0912"/>
    <w:rPr>
      <w:color w:val="0000FF"/>
      <w:u w:val="single"/>
    </w:rPr>
  </w:style>
  <w:style w:type="character" w:styleId="aa">
    <w:name w:val="Emphasis"/>
    <w:basedOn w:val="a0"/>
    <w:qFormat/>
    <w:rsid w:val="005B69F7"/>
    <w:rPr>
      <w:i/>
      <w:iCs/>
    </w:rPr>
  </w:style>
  <w:style w:type="table" w:styleId="ab">
    <w:name w:val="Table Grid"/>
    <w:basedOn w:val="a1"/>
    <w:uiPriority w:val="59"/>
    <w:rsid w:val="00CF1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D6C62"/>
    <w:pPr>
      <w:ind w:left="720"/>
      <w:contextualSpacing/>
    </w:pPr>
  </w:style>
  <w:style w:type="paragraph" w:styleId="ad">
    <w:name w:val="Balloon Text"/>
    <w:basedOn w:val="a"/>
    <w:link w:val="ae"/>
    <w:uiPriority w:val="99"/>
    <w:rsid w:val="00FE1336"/>
    <w:rPr>
      <w:rFonts w:ascii="Tahoma" w:hAnsi="Tahoma" w:cs="Tahoma"/>
      <w:sz w:val="16"/>
      <w:szCs w:val="16"/>
    </w:rPr>
  </w:style>
  <w:style w:type="character" w:customStyle="1" w:styleId="ae">
    <w:name w:val="Изнесен текст Знак"/>
    <w:basedOn w:val="a0"/>
    <w:link w:val="ad"/>
    <w:uiPriority w:val="99"/>
    <w:rsid w:val="00FE1336"/>
    <w:rPr>
      <w:rFonts w:ascii="Tahoma" w:hAnsi="Tahoma" w:cs="Tahoma"/>
      <w:sz w:val="16"/>
      <w:szCs w:val="16"/>
      <w:lang w:val="en-US" w:eastAsia="en-US"/>
    </w:rPr>
  </w:style>
  <w:style w:type="paragraph" w:customStyle="1" w:styleId="Char1">
    <w:name w:val="Char1"/>
    <w:basedOn w:val="a"/>
    <w:rsid w:val="00AB38B9"/>
    <w:pPr>
      <w:overflowPunct/>
      <w:autoSpaceDE/>
      <w:autoSpaceDN/>
      <w:adjustRightInd/>
      <w:textAlignment w:val="auto"/>
    </w:pPr>
    <w:rPr>
      <w:rFonts w:ascii="Times New Roman" w:hAnsi="Times New Roman"/>
      <w:sz w:val="24"/>
      <w:szCs w:val="24"/>
      <w:lang w:val="pl-PL" w:eastAsia="pl-PL"/>
    </w:rPr>
  </w:style>
  <w:style w:type="paragraph" w:customStyle="1" w:styleId="CharChar">
    <w:name w:val="Char Char"/>
    <w:basedOn w:val="a"/>
    <w:rsid w:val="00AB38B9"/>
    <w:pPr>
      <w:tabs>
        <w:tab w:val="left" w:pos="709"/>
      </w:tabs>
      <w:overflowPunct/>
      <w:autoSpaceDE/>
      <w:autoSpaceDN/>
      <w:adjustRightInd/>
      <w:textAlignment w:val="auto"/>
    </w:pPr>
    <w:rPr>
      <w:rFonts w:ascii="Tahoma" w:hAnsi="Tahoma"/>
      <w:sz w:val="24"/>
      <w:szCs w:val="24"/>
      <w:lang w:val="pl-PL" w:eastAsia="pl-PL"/>
    </w:rPr>
  </w:style>
  <w:style w:type="paragraph" w:customStyle="1" w:styleId="Char">
    <w:name w:val="Char"/>
    <w:basedOn w:val="a"/>
    <w:rsid w:val="00AB38B9"/>
    <w:pPr>
      <w:tabs>
        <w:tab w:val="left" w:pos="709"/>
      </w:tabs>
      <w:overflowPunct/>
      <w:autoSpaceDE/>
      <w:autoSpaceDN/>
      <w:adjustRightInd/>
      <w:textAlignment w:val="auto"/>
    </w:pPr>
    <w:rPr>
      <w:rFonts w:ascii="Tahoma" w:hAnsi="Tahoma"/>
      <w:sz w:val="24"/>
      <w:szCs w:val="24"/>
      <w:lang w:val="pl-PL" w:eastAsia="pl-PL"/>
    </w:rPr>
  </w:style>
  <w:style w:type="character" w:customStyle="1" w:styleId="10">
    <w:name w:val="Заглавие 1 Знак"/>
    <w:basedOn w:val="a0"/>
    <w:link w:val="1"/>
    <w:rsid w:val="00AB38B9"/>
    <w:rPr>
      <w:rFonts w:ascii="Bookman Old Style" w:hAnsi="Bookman Old Style"/>
      <w:b/>
      <w:spacing w:val="30"/>
      <w:sz w:val="24"/>
      <w:lang w:eastAsia="en-US"/>
    </w:rPr>
  </w:style>
  <w:style w:type="character" w:customStyle="1" w:styleId="20">
    <w:name w:val="Заглавие 2 Знак"/>
    <w:basedOn w:val="a0"/>
    <w:link w:val="2"/>
    <w:rsid w:val="00AB38B9"/>
    <w:rPr>
      <w:u w:val="single"/>
      <w:lang w:eastAsia="en-US"/>
    </w:rPr>
  </w:style>
  <w:style w:type="character" w:customStyle="1" w:styleId="30">
    <w:name w:val="Заглавие 3 Знак"/>
    <w:basedOn w:val="a0"/>
    <w:link w:val="3"/>
    <w:rsid w:val="00AB38B9"/>
    <w:rPr>
      <w:rFonts w:ascii="Arial" w:hAnsi="Arial"/>
      <w:b/>
      <w:sz w:val="28"/>
      <w:lang w:val="en-US" w:eastAsia="en-US"/>
    </w:rPr>
  </w:style>
  <w:style w:type="character" w:customStyle="1" w:styleId="40">
    <w:name w:val="Заглавие 4 Знак"/>
    <w:basedOn w:val="a0"/>
    <w:link w:val="4"/>
    <w:rsid w:val="00AB38B9"/>
    <w:rPr>
      <w:rFonts w:ascii="Arial" w:hAnsi="Arial"/>
      <w:b/>
      <w:bCs/>
      <w:lang w:eastAsia="en-US"/>
    </w:rPr>
  </w:style>
  <w:style w:type="character" w:styleId="af">
    <w:name w:val="FollowedHyperlink"/>
    <w:basedOn w:val="a0"/>
    <w:uiPriority w:val="99"/>
    <w:unhideWhenUsed/>
    <w:rsid w:val="00AB38B9"/>
    <w:rPr>
      <w:color w:val="800080" w:themeColor="followedHyperlink"/>
      <w:u w:val="single"/>
    </w:rPr>
  </w:style>
  <w:style w:type="paragraph" w:styleId="af0">
    <w:name w:val="annotation text"/>
    <w:basedOn w:val="a"/>
    <w:link w:val="af1"/>
    <w:uiPriority w:val="99"/>
    <w:unhideWhenUsed/>
    <w:rsid w:val="00AB38B9"/>
    <w:pPr>
      <w:textAlignment w:val="auto"/>
    </w:pPr>
  </w:style>
  <w:style w:type="character" w:customStyle="1" w:styleId="af1">
    <w:name w:val="Текст на коментар Знак"/>
    <w:basedOn w:val="a0"/>
    <w:link w:val="af0"/>
    <w:uiPriority w:val="99"/>
    <w:rsid w:val="00AB38B9"/>
    <w:rPr>
      <w:rFonts w:ascii="Arial" w:hAnsi="Arial"/>
      <w:lang w:val="en-US" w:eastAsia="en-US"/>
    </w:rPr>
  </w:style>
  <w:style w:type="character" w:customStyle="1" w:styleId="a4">
    <w:name w:val="Горен колонтитул Знак"/>
    <w:basedOn w:val="a0"/>
    <w:link w:val="a3"/>
    <w:uiPriority w:val="99"/>
    <w:rsid w:val="00AB38B9"/>
    <w:rPr>
      <w:rFonts w:ascii="Arial" w:hAnsi="Arial"/>
      <w:lang w:val="en-US" w:eastAsia="en-US"/>
    </w:rPr>
  </w:style>
  <w:style w:type="character" w:customStyle="1" w:styleId="a6">
    <w:name w:val="Долен колонтитул Знак"/>
    <w:basedOn w:val="a0"/>
    <w:link w:val="a5"/>
    <w:uiPriority w:val="99"/>
    <w:rsid w:val="00AB38B9"/>
    <w:rPr>
      <w:rFonts w:ascii="Arial" w:hAnsi="Arial"/>
      <w:lang w:val="en-US" w:eastAsia="en-US"/>
    </w:rPr>
  </w:style>
  <w:style w:type="character" w:customStyle="1" w:styleId="a8">
    <w:name w:val="Основен текст Знак"/>
    <w:basedOn w:val="a0"/>
    <w:link w:val="a7"/>
    <w:rsid w:val="00AB38B9"/>
    <w:rPr>
      <w:lang w:eastAsia="en-US"/>
    </w:rPr>
  </w:style>
  <w:style w:type="character" w:customStyle="1" w:styleId="22">
    <w:name w:val="Основен текст 2 Знак"/>
    <w:basedOn w:val="a0"/>
    <w:link w:val="21"/>
    <w:rsid w:val="00AB38B9"/>
    <w:rPr>
      <w:sz w:val="24"/>
      <w:lang w:eastAsia="en-US"/>
    </w:rPr>
  </w:style>
  <w:style w:type="paragraph" w:styleId="af2">
    <w:name w:val="annotation subject"/>
    <w:basedOn w:val="af0"/>
    <w:next w:val="af0"/>
    <w:link w:val="af3"/>
    <w:uiPriority w:val="99"/>
    <w:unhideWhenUsed/>
    <w:rsid w:val="00AB38B9"/>
    <w:rPr>
      <w:b/>
      <w:bCs/>
    </w:rPr>
  </w:style>
  <w:style w:type="character" w:customStyle="1" w:styleId="af3">
    <w:name w:val="Предмет на коментар Знак"/>
    <w:basedOn w:val="af1"/>
    <w:link w:val="af2"/>
    <w:uiPriority w:val="99"/>
    <w:rsid w:val="00AB38B9"/>
    <w:rPr>
      <w:b/>
      <w:bCs/>
    </w:rPr>
  </w:style>
  <w:style w:type="paragraph" w:styleId="af4">
    <w:name w:val="No Spacing"/>
    <w:uiPriority w:val="1"/>
    <w:qFormat/>
    <w:rsid w:val="00AB38B9"/>
    <w:pPr>
      <w:overflowPunct w:val="0"/>
      <w:autoSpaceDE w:val="0"/>
      <w:autoSpaceDN w:val="0"/>
      <w:adjustRightInd w:val="0"/>
    </w:pPr>
    <w:rPr>
      <w:rFonts w:ascii="Arial" w:hAnsi="Arial"/>
      <w:lang w:val="en-US" w:eastAsia="en-US"/>
    </w:rPr>
  </w:style>
  <w:style w:type="paragraph" w:customStyle="1" w:styleId="11">
    <w:name w:val="1"/>
    <w:basedOn w:val="a"/>
    <w:rsid w:val="00AB38B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
    <w:name w:val="Char Char Знак Char Char Char"/>
    <w:basedOn w:val="a"/>
    <w:rsid w:val="00AB38B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
    <w:name w:val="Char Char Char"/>
    <w:basedOn w:val="a"/>
    <w:rsid w:val="00AB38B9"/>
    <w:pPr>
      <w:tabs>
        <w:tab w:val="left" w:pos="709"/>
      </w:tabs>
      <w:overflowPunct/>
      <w:autoSpaceDE/>
      <w:autoSpaceDN/>
      <w:adjustRightInd/>
      <w:textAlignment w:val="auto"/>
    </w:pPr>
    <w:rPr>
      <w:rFonts w:ascii="Tahoma" w:hAnsi="Tahoma"/>
      <w:sz w:val="24"/>
      <w:szCs w:val="24"/>
      <w:lang w:val="pl-PL" w:eastAsia="pl-PL"/>
    </w:rPr>
  </w:style>
  <w:style w:type="character" w:styleId="af5">
    <w:name w:val="annotation reference"/>
    <w:basedOn w:val="a0"/>
    <w:uiPriority w:val="99"/>
    <w:unhideWhenUsed/>
    <w:rsid w:val="00AB38B9"/>
    <w:rPr>
      <w:sz w:val="16"/>
      <w:szCs w:val="16"/>
    </w:rPr>
  </w:style>
  <w:style w:type="character" w:customStyle="1" w:styleId="newdocreference">
    <w:name w:val="newdocreference"/>
    <w:rsid w:val="00AB38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qFormat/>
    <w:pPr>
      <w:keepNext/>
      <w:jc w:val="right"/>
      <w:outlineLvl w:val="1"/>
    </w:pPr>
    <w:rPr>
      <w:rFonts w:ascii="Times New Roman" w:hAnsi="Times New Roman"/>
      <w:u w:val="single"/>
      <w:lang w:val="bg-BG"/>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Times New Roman" w:hAnsi="Times New Roman"/>
      <w:lang w:val="bg-BG"/>
    </w:rPr>
  </w:style>
  <w:style w:type="paragraph" w:styleId="BodyText2">
    <w:name w:val="Body Text 2"/>
    <w:basedOn w:val="Normal"/>
    <w:pPr>
      <w:jc w:val="both"/>
    </w:pPr>
    <w:rPr>
      <w:rFonts w:ascii="Times New Roman" w:hAnsi="Times New Roman"/>
      <w:sz w:val="24"/>
      <w:lang w:val="bg-BG"/>
    </w:rPr>
  </w:style>
  <w:style w:type="character" w:styleId="Hyperlink">
    <w:name w:val="Hyperlink"/>
    <w:basedOn w:val="DefaultParagraphFont"/>
    <w:rPr>
      <w:color w:val="0000FF"/>
      <w:u w:val="single"/>
    </w:rPr>
  </w:style>
  <w:style w:type="character" w:styleId="Emphasis">
    <w:name w:val="Emphasis"/>
    <w:basedOn w:val="DefaultParagraphFont"/>
    <w:qFormat/>
    <w:rsid w:val="005B69F7"/>
    <w:rPr>
      <w:i/>
      <w:iCs/>
    </w:rPr>
  </w:style>
  <w:style w:type="table" w:styleId="TableGrid">
    <w:name w:val="Table Grid"/>
    <w:basedOn w:val="TableNormal"/>
    <w:rsid w:val="00CF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C62"/>
    <w:pPr>
      <w:ind w:left="720"/>
      <w:contextualSpacing/>
    </w:pPr>
  </w:style>
  <w:style w:type="paragraph" w:styleId="BalloonText">
    <w:name w:val="Balloon Text"/>
    <w:basedOn w:val="Normal"/>
    <w:link w:val="BalloonTextChar"/>
    <w:rsid w:val="00FE1336"/>
    <w:rPr>
      <w:rFonts w:ascii="Tahoma" w:hAnsi="Tahoma" w:cs="Tahoma"/>
      <w:sz w:val="16"/>
      <w:szCs w:val="16"/>
    </w:rPr>
  </w:style>
  <w:style w:type="character" w:customStyle="1" w:styleId="BalloonTextChar">
    <w:name w:val="Balloon Text Char"/>
    <w:basedOn w:val="DefaultParagraphFont"/>
    <w:link w:val="BalloonText"/>
    <w:rsid w:val="00FE1336"/>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02725099">
      <w:bodyDiv w:val="1"/>
      <w:marLeft w:val="0"/>
      <w:marRight w:val="0"/>
      <w:marTop w:val="0"/>
      <w:marBottom w:val="0"/>
      <w:divBdr>
        <w:top w:val="none" w:sz="0" w:space="0" w:color="auto"/>
        <w:left w:val="none" w:sz="0" w:space="0" w:color="auto"/>
        <w:bottom w:val="none" w:sz="0" w:space="0" w:color="auto"/>
        <w:right w:val="none" w:sz="0" w:space="0" w:color="auto"/>
      </w:divBdr>
    </w:div>
    <w:div w:id="116489016">
      <w:bodyDiv w:val="1"/>
      <w:marLeft w:val="0"/>
      <w:marRight w:val="0"/>
      <w:marTop w:val="0"/>
      <w:marBottom w:val="0"/>
      <w:divBdr>
        <w:top w:val="none" w:sz="0" w:space="0" w:color="auto"/>
        <w:left w:val="none" w:sz="0" w:space="0" w:color="auto"/>
        <w:bottom w:val="none" w:sz="0" w:space="0" w:color="auto"/>
        <w:right w:val="none" w:sz="0" w:space="0" w:color="auto"/>
      </w:divBdr>
    </w:div>
    <w:div w:id="508717417">
      <w:bodyDiv w:val="1"/>
      <w:marLeft w:val="0"/>
      <w:marRight w:val="0"/>
      <w:marTop w:val="0"/>
      <w:marBottom w:val="0"/>
      <w:divBdr>
        <w:top w:val="none" w:sz="0" w:space="0" w:color="auto"/>
        <w:left w:val="none" w:sz="0" w:space="0" w:color="auto"/>
        <w:bottom w:val="none" w:sz="0" w:space="0" w:color="auto"/>
        <w:right w:val="none" w:sz="0" w:space="0" w:color="auto"/>
      </w:divBdr>
    </w:div>
    <w:div w:id="1023746880">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97318382">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2DBC58-7CB2-41E1-AB96-E898813E9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17</Pages>
  <Words>6003</Words>
  <Characters>35948</Characters>
  <Application>Microsoft Office Word</Application>
  <DocSecurity>0</DocSecurity>
  <Lines>299</Lines>
  <Paragraphs>83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Ministry of Industry</Company>
  <LinksUpToDate>false</LinksUpToDate>
  <CharactersWithSpaces>41868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G.Raicheva</dc:creator>
  <cp:lastModifiedBy>user</cp:lastModifiedBy>
  <cp:revision>6</cp:revision>
  <cp:lastPrinted>2019-08-30T08:18:00Z</cp:lastPrinted>
  <dcterms:created xsi:type="dcterms:W3CDTF">2021-03-02T08:17:00Z</dcterms:created>
  <dcterms:modified xsi:type="dcterms:W3CDTF">2021-03-02T14:33:00Z</dcterms:modified>
</cp:coreProperties>
</file>