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68" w:rsidRDefault="00947568" w:rsidP="00BD1DE4">
      <w:pPr>
        <w:ind w:right="2388"/>
        <w:rPr>
          <w:w w:val="105"/>
          <w:sz w:val="26"/>
          <w:szCs w:val="26"/>
        </w:rPr>
      </w:pPr>
    </w:p>
    <w:p w:rsidR="00AC31E8" w:rsidRPr="00AC31E8" w:rsidRDefault="00AC31E8" w:rsidP="00AC31E8">
      <w:pPr>
        <w:spacing w:line="360" w:lineRule="auto"/>
        <w:jc w:val="center"/>
        <w:rPr>
          <w:b/>
          <w:sz w:val="24"/>
          <w:szCs w:val="24"/>
        </w:rPr>
      </w:pPr>
      <w:r w:rsidRPr="00AC31E8">
        <w:rPr>
          <w:b/>
          <w:sz w:val="24"/>
          <w:szCs w:val="24"/>
        </w:rPr>
        <w:t>В Ъ Т Р Е Ш Н И   П Р А В И Л А</w:t>
      </w:r>
    </w:p>
    <w:p w:rsidR="00AC31E8" w:rsidRPr="00AC31E8" w:rsidRDefault="00AC31E8" w:rsidP="00AC31E8">
      <w:pPr>
        <w:spacing w:line="360" w:lineRule="auto"/>
        <w:jc w:val="center"/>
        <w:rPr>
          <w:b/>
          <w:sz w:val="24"/>
          <w:szCs w:val="24"/>
        </w:rPr>
      </w:pPr>
      <w:r w:rsidRPr="00AC31E8">
        <w:rPr>
          <w:b/>
          <w:sz w:val="24"/>
          <w:szCs w:val="24"/>
        </w:rPr>
        <w:t>за реда и начина за осъществяване на предварителен контрол на дейността на Областна дирекция „Земеделие“ – София област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Глава първа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Общи положения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1. (1)</w:t>
      </w:r>
      <w:r w:rsidRPr="00AC31E8">
        <w:rPr>
          <w:kern w:val="20"/>
          <w:sz w:val="24"/>
          <w:szCs w:val="24"/>
        </w:rPr>
        <w:t xml:space="preserve"> Предварителният контрол е превантивна контролна дейност, насочена към минимизиране на рисковете от грешки и нарушения чрез тяхното своевременно разкриване и коригиране,  при която преди вземането или извършването на всички решения или действия се извършва съпоставяне с изискванията на приложимото законодателство, за да се гарантира тяхното спазване.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(2)</w:t>
      </w:r>
      <w:r w:rsidRPr="00AC31E8">
        <w:rPr>
          <w:kern w:val="20"/>
          <w:sz w:val="24"/>
          <w:szCs w:val="24"/>
        </w:rPr>
        <w:t xml:space="preserve"> Предварителният контрол за законосъобразност се извършва постоянно и се отнася до цялата дейност на Областна дирекция “Земеделие“ – София област.</w:t>
      </w:r>
    </w:p>
    <w:p w:rsidR="003F3202" w:rsidRPr="00AC31E8" w:rsidRDefault="00AC31E8" w:rsidP="003F3202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(3)</w:t>
      </w:r>
      <w:r w:rsidRPr="00AC31E8">
        <w:rPr>
          <w:kern w:val="20"/>
          <w:sz w:val="24"/>
          <w:szCs w:val="24"/>
        </w:rPr>
        <w:t xml:space="preserve"> Целта на предварителния контрол за законосъобразност в </w:t>
      </w:r>
      <w:r w:rsidR="003F3202" w:rsidRPr="00AC31E8">
        <w:rPr>
          <w:kern w:val="20"/>
          <w:sz w:val="24"/>
          <w:szCs w:val="24"/>
        </w:rPr>
        <w:t>Областна дирекция “Земеделие“ – София област.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4C7194">
        <w:rPr>
          <w:kern w:val="20"/>
          <w:sz w:val="24"/>
          <w:szCs w:val="24"/>
        </w:rPr>
        <w:t xml:space="preserve"> </w:t>
      </w:r>
      <w:r w:rsidRPr="00AC31E8">
        <w:rPr>
          <w:kern w:val="20"/>
          <w:sz w:val="24"/>
          <w:szCs w:val="24"/>
        </w:rPr>
        <w:t>е да предостави на директора на областната дирекция или на друго отговорно лице разумна увереност за съответствието на тези решения/ действия с приложимото законодателство.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(4)</w:t>
      </w:r>
      <w:r w:rsidRPr="00AC31E8">
        <w:rPr>
          <w:kern w:val="20"/>
          <w:sz w:val="24"/>
          <w:szCs w:val="24"/>
        </w:rPr>
        <w:t xml:space="preserve"> Предварителният контрол се извършва преди вземане на решение, свързано с дейността на организацията и при неговото осъществяване се проверяват всички документи и приложенията към тях, свързани с предстоящото решение, с цел изразяване на мнение дали предлаганото решение съответства на всички приложими изисквания на законодателството.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Глава втора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Субект на предварителен контрол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2.</w:t>
      </w:r>
      <w:r w:rsidRPr="00AC31E8">
        <w:rPr>
          <w:kern w:val="20"/>
          <w:sz w:val="24"/>
          <w:szCs w:val="24"/>
        </w:rPr>
        <w:t xml:space="preserve"> Предварителният контрол за законосъобразност преди поемането на задължения или извършването на разходи в Областна дирекция “Земеделие“ – София област се осъществява от финансов контрольор,  като обхвата на правомощията му се определя в </w:t>
      </w:r>
      <w:r w:rsidRPr="003F3202">
        <w:rPr>
          <w:kern w:val="20"/>
          <w:sz w:val="24"/>
          <w:szCs w:val="24"/>
        </w:rPr>
        <w:t>заповед № РД-04-26/23.03.2022 г.</w:t>
      </w:r>
      <w:r w:rsidR="004C7194" w:rsidRPr="003F3202">
        <w:rPr>
          <w:kern w:val="20"/>
          <w:sz w:val="24"/>
          <w:szCs w:val="24"/>
        </w:rPr>
        <w:t xml:space="preserve"> на директора на Областна директора „Земеделие“ –София област.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3.</w:t>
      </w:r>
      <w:r w:rsidRPr="00AC31E8">
        <w:rPr>
          <w:kern w:val="20"/>
          <w:sz w:val="24"/>
          <w:szCs w:val="24"/>
        </w:rPr>
        <w:t xml:space="preserve"> Финансовият  контрольор  е  функционално  независим  при осъществяване на предварителния контрол за законосъобразност.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4</w:t>
      </w:r>
      <w:r w:rsidRPr="00AC31E8">
        <w:rPr>
          <w:kern w:val="20"/>
          <w:sz w:val="24"/>
          <w:szCs w:val="24"/>
        </w:rPr>
        <w:t xml:space="preserve">. Ръководителят следва да осигури на финансовия контрольор, извършващ предварителен контрол, достъп до цялата информация и всички документи, имащи </w:t>
      </w:r>
      <w:r w:rsidRPr="00AC31E8">
        <w:rPr>
          <w:kern w:val="20"/>
          <w:sz w:val="24"/>
          <w:szCs w:val="24"/>
        </w:rPr>
        <w:lastRenderedPageBreak/>
        <w:t>отношение към дадената дейност или процес и/или поемането на задължението и/или извършването на разхода, включително и на електронен носител.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</w:p>
    <w:p w:rsidR="00AC31E8" w:rsidRPr="00AC31E8" w:rsidRDefault="00AC31E8" w:rsidP="00C90394">
      <w:pPr>
        <w:spacing w:line="360" w:lineRule="auto"/>
        <w:ind w:firstLine="709"/>
        <w:jc w:val="center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Глава трета</w:t>
      </w:r>
    </w:p>
    <w:p w:rsidR="00AC31E8" w:rsidRPr="00AC31E8" w:rsidRDefault="00AC31E8" w:rsidP="00C90394">
      <w:pPr>
        <w:spacing w:line="360" w:lineRule="auto"/>
        <w:ind w:firstLine="709"/>
        <w:jc w:val="center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Обекти на предварителен контрол за законосъобразност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5. (1)</w:t>
      </w:r>
      <w:r w:rsidRPr="00AC31E8">
        <w:rPr>
          <w:kern w:val="20"/>
          <w:sz w:val="24"/>
          <w:szCs w:val="24"/>
        </w:rPr>
        <w:t xml:space="preserve"> Основни дейности, подлежащи на предварителен контрол за законосъобразност са:</w:t>
      </w:r>
    </w:p>
    <w:p w:rsidR="00AC31E8" w:rsidRPr="00AC31E8" w:rsidRDefault="00AC31E8" w:rsidP="00AC31E8">
      <w:pPr>
        <w:widowControl/>
        <w:numPr>
          <w:ilvl w:val="0"/>
          <w:numId w:val="5"/>
        </w:numPr>
        <w:tabs>
          <w:tab w:val="left" w:pos="993"/>
        </w:tabs>
        <w:overflowPunct w:val="0"/>
        <w:adjustRightInd w:val="0"/>
        <w:spacing w:before="120"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Процедури за възлагане на обществени поръчки</w:t>
      </w:r>
      <w:r w:rsidRPr="00AC31E8">
        <w:rPr>
          <w:kern w:val="20"/>
          <w:sz w:val="24"/>
          <w:szCs w:val="24"/>
        </w:rPr>
        <w:t>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Предварителен контрол за законосъобразност при възлагането на обществени поръчки се извършва преди сключването на договора и преди всяко плащане.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1.1. Преди сключването на договора за обществена поръчка се проверяват: наличието на утвърден бюджет; всички етапи на проведената процедура и съставените документи – обявления, заповеди, протоколи и др.; законосъобразността на решението на комисията за класирането на офертите; изборът на изпълнител на поръчката; съответствието на договора с всички предложения от офертата на определения за изпълнител кандидат; документите за гаранцията за изпълнение на договора и други.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1.2. Преди всяко плащане по договора за обществена поръчка се проверява законосъобразността на разхода и съответствието му с клаузите в договора / цени на доставките, срокове, документи за приемането на стоките, услугите или строително-ремонтните работи и др./ редовността на издадените фактури, платежни документи и други.</w:t>
      </w:r>
    </w:p>
    <w:p w:rsidR="00AC31E8" w:rsidRPr="00AC31E8" w:rsidRDefault="00AC31E8" w:rsidP="00AC31E8">
      <w:pPr>
        <w:widowControl/>
        <w:numPr>
          <w:ilvl w:val="0"/>
          <w:numId w:val="5"/>
        </w:numPr>
        <w:tabs>
          <w:tab w:val="left" w:pos="993"/>
        </w:tabs>
        <w:overflowPunct w:val="0"/>
        <w:adjustRightInd w:val="0"/>
        <w:spacing w:before="120"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Придобиване на активи и услуги</w:t>
      </w:r>
      <w:r w:rsidRPr="00AC31E8">
        <w:rPr>
          <w:kern w:val="20"/>
          <w:sz w:val="24"/>
          <w:szCs w:val="24"/>
        </w:rPr>
        <w:t>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Предварителен контрол за законосъобразност преди придобиването на активи и услуги се извършва преди сключването на договора и преди всяко плащане.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2.1. Преди сключването на договора за доставка се проверяват: наличието на утвърден бюджетен кредит; следва ли за доставката да се проведе процедура за възлагане на обществена поръчка / по реда на Закона за обществените поръчки</w:t>
      </w:r>
      <w:r w:rsidRPr="00AC31E8">
        <w:rPr>
          <w:b/>
          <w:kern w:val="20"/>
          <w:sz w:val="24"/>
          <w:szCs w:val="24"/>
        </w:rPr>
        <w:t>/</w:t>
      </w:r>
      <w:r w:rsidRPr="00AC31E8">
        <w:rPr>
          <w:kern w:val="20"/>
          <w:sz w:val="24"/>
          <w:szCs w:val="24"/>
        </w:rPr>
        <w:t xml:space="preserve"> проведена ли е такава процедура; съответствието на задълженията на Областна дирекция “Земеделие“ – София област по договора с приложимата нормативна уредба и други.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2.2. Преди всяко плащане по договора се проверява законосъобразността на разхода и съответствието му с клаузите по договора / цени на доставките, срокове, документи за приемането на стоките, услугите или строително-монтажните работи и др./ , редовността на издадените фактури, платежни документи и други.</w:t>
      </w:r>
    </w:p>
    <w:p w:rsidR="00AC31E8" w:rsidRPr="00AC31E8" w:rsidRDefault="00AC31E8" w:rsidP="00AC31E8">
      <w:pPr>
        <w:widowControl/>
        <w:numPr>
          <w:ilvl w:val="0"/>
          <w:numId w:val="5"/>
        </w:numPr>
        <w:tabs>
          <w:tab w:val="left" w:pos="993"/>
        </w:tabs>
        <w:overflowPunct w:val="0"/>
        <w:adjustRightInd w:val="0"/>
        <w:spacing w:before="120"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 xml:space="preserve">Командировки в страната и чужбина. 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lastRenderedPageBreak/>
        <w:t>3.1.</w:t>
      </w:r>
      <w:r w:rsidRPr="00AC31E8">
        <w:rPr>
          <w:kern w:val="20"/>
          <w:sz w:val="24"/>
          <w:szCs w:val="24"/>
        </w:rPr>
        <w:t xml:space="preserve"> На финансовия контрольор за предварителен контрол за законосъобразност при командировки в страната се предоставя за проверка: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Заповедта за командировка – с одобрен отчет/доклад от съответния пряк ръководител, с попълнени всички реквизити;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В случаите на пътуване със собствен автомобил – докладна записка с положителна резолюция от главен секретар за ползването му и документи, показващи разстоянието в километри, както и разходната норма за гориво за съответната марка/модел автомобил;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Представени ли са всички документи, удостоверяващи обстоятелствата посочени в отчета/сметката за командировката;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Първичните отчетни документи – в оригинал.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3.2.</w:t>
      </w:r>
      <w:r w:rsidRPr="00AC31E8">
        <w:rPr>
          <w:kern w:val="20"/>
          <w:sz w:val="24"/>
          <w:szCs w:val="24"/>
        </w:rPr>
        <w:t xml:space="preserve"> Финансовият контрольор проверява: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Попълнени ли са всички реквизити в бланката за командировка, включително одобрен ли е доклада/отчета/сметката от командировката;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Приложени ли са всички необходими документи,</w:t>
      </w:r>
      <w:r w:rsidR="004C7194">
        <w:rPr>
          <w:kern w:val="20"/>
          <w:sz w:val="24"/>
          <w:szCs w:val="24"/>
        </w:rPr>
        <w:t xml:space="preserve"> </w:t>
      </w:r>
      <w:r w:rsidRPr="00AC31E8">
        <w:rPr>
          <w:kern w:val="20"/>
          <w:sz w:val="24"/>
          <w:szCs w:val="24"/>
        </w:rPr>
        <w:t xml:space="preserve">удостоверяващи обстоятелствата посочени в отчета – фактура от хотела за нощувка с попълнени реквизити, заверка на посетените обекти в </w:t>
      </w:r>
      <w:proofErr w:type="spellStart"/>
      <w:r w:rsidRPr="00AC31E8">
        <w:rPr>
          <w:kern w:val="20"/>
          <w:sz w:val="24"/>
          <w:szCs w:val="24"/>
        </w:rPr>
        <w:t>местокомандироването</w:t>
      </w:r>
      <w:proofErr w:type="spellEnd"/>
      <w:r w:rsidRPr="00AC31E8">
        <w:rPr>
          <w:kern w:val="20"/>
          <w:sz w:val="24"/>
          <w:szCs w:val="24"/>
        </w:rPr>
        <w:t xml:space="preserve"> и др.;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Дните посочени на заверките в заповедта за командировка, съответстват ли на дните утвърдени от ръководителя за осъществяване на командировката;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Представените първични отчетни документи в оригинал ли са.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3.3.</w:t>
      </w:r>
      <w:r w:rsidRPr="00AC31E8">
        <w:rPr>
          <w:kern w:val="20"/>
          <w:sz w:val="24"/>
          <w:szCs w:val="24"/>
        </w:rPr>
        <w:t xml:space="preserve"> Финансовият контрольор, извършва предварителен контрол за законосъобразност върху финансовата част на командировките в чужбина на два етапа: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I-ви етап</w:t>
      </w:r>
      <w:r w:rsidRPr="00AC31E8">
        <w:rPr>
          <w:kern w:val="20"/>
          <w:sz w:val="24"/>
          <w:szCs w:val="24"/>
        </w:rPr>
        <w:t xml:space="preserve"> – преди вземане на решение за командировка – преди ръководителят да подпише заповедта за командировка в чужбина;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II-ри етап</w:t>
      </w:r>
      <w:r w:rsidRPr="00AC31E8">
        <w:rPr>
          <w:kern w:val="20"/>
          <w:sz w:val="24"/>
          <w:szCs w:val="24"/>
        </w:rPr>
        <w:t xml:space="preserve"> – преди отчитането на разходите за командировка.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 xml:space="preserve">На I-ви етап упражненият предварителен контрол за законосъобразност с изказано положително становище се </w:t>
      </w:r>
      <w:r w:rsidRPr="00F21523">
        <w:rPr>
          <w:kern w:val="20"/>
          <w:sz w:val="24"/>
          <w:szCs w:val="24"/>
        </w:rPr>
        <w:t xml:space="preserve">удостоверява със </w:t>
      </w:r>
      <w:proofErr w:type="spellStart"/>
      <w:r w:rsidRPr="00F21523">
        <w:rPr>
          <w:kern w:val="20"/>
          <w:sz w:val="24"/>
          <w:szCs w:val="24"/>
        </w:rPr>
        <w:t>съгласувателен</w:t>
      </w:r>
      <w:proofErr w:type="spellEnd"/>
      <w:r w:rsidRPr="00F21523">
        <w:rPr>
          <w:kern w:val="20"/>
          <w:sz w:val="24"/>
          <w:szCs w:val="24"/>
        </w:rPr>
        <w:t xml:space="preserve"> подпис върху заповедта за командировка.</w:t>
      </w:r>
    </w:p>
    <w:p w:rsidR="00AC31E8" w:rsidRPr="00AC31E8" w:rsidRDefault="00AC31E8" w:rsidP="00AC31E8">
      <w:pPr>
        <w:widowControl/>
        <w:numPr>
          <w:ilvl w:val="1"/>
          <w:numId w:val="5"/>
        </w:numPr>
        <w:tabs>
          <w:tab w:val="left" w:pos="1276"/>
        </w:tabs>
        <w:overflowPunct w:val="0"/>
        <w:adjustRightInd w:val="0"/>
        <w:spacing w:line="360" w:lineRule="auto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На финансовия контрольор се представя за проверка: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Докладна записка с обоснована необходимост за командировка – регистрирана в деловодната система на Областна дирекция “Земеделие“ – София област с положителна резолюция на ръководителя;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 xml:space="preserve">Проекта на заповедта за командировка – с попълнени всички реквизити и положени всички </w:t>
      </w:r>
      <w:proofErr w:type="spellStart"/>
      <w:r w:rsidRPr="00AC31E8">
        <w:rPr>
          <w:kern w:val="20"/>
          <w:sz w:val="24"/>
          <w:szCs w:val="24"/>
        </w:rPr>
        <w:t>съгласувателни</w:t>
      </w:r>
      <w:proofErr w:type="spellEnd"/>
      <w:r w:rsidRPr="00AC31E8">
        <w:rPr>
          <w:kern w:val="20"/>
          <w:sz w:val="24"/>
          <w:szCs w:val="24"/>
        </w:rPr>
        <w:t xml:space="preserve"> подписи.</w:t>
      </w:r>
    </w:p>
    <w:p w:rsidR="00AC31E8" w:rsidRPr="00AC31E8" w:rsidRDefault="00AC31E8" w:rsidP="00AC31E8">
      <w:pPr>
        <w:widowControl/>
        <w:numPr>
          <w:ilvl w:val="1"/>
          <w:numId w:val="5"/>
        </w:numPr>
        <w:tabs>
          <w:tab w:val="left" w:pos="1276"/>
        </w:tabs>
        <w:overflowPunct w:val="0"/>
        <w:adjustRightInd w:val="0"/>
        <w:spacing w:line="360" w:lineRule="auto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Финансовият контрольор проверява: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lastRenderedPageBreak/>
        <w:t>Докладната записка има ли положителна резолюция от ръководителя/оторизираното лице;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Съответстват ли посочените в заповедта за командировка дневни, квартирни и пътни разходи с определените в нормативните и вътрешно нормативните актове размери на дневни, квартирни и разходи за транспорт.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На II-ри етап на финансовия контрольор се представя за проверка: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Заповедта за командировка – с приложени всички документи удостоверяващи всяко обстоятелство отразено в отчета за командировка;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Издадените на чужд език документи задължително се придружават от превод на български език с посочено име, длъжност, дата и подпис на лицето което е извършило превода, с реквизит „Вярно с оригинала”.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На II-ри етап на финансовия контрольор проверява: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Попълнени ли са всички реквизити в отчета за командировка;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Приложени ли са всички необходими документи удостоверяващи достоверността на всяко обстоятелство отразено в отчета за командировка – фактура/и от хотела за нощувка с попълнени реквизити, касови бележки и други;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Размера на отчетените командировъчни пари (дневни, квартирни, пътни разходи за вътрешен транспорт) съответстват ли на определените в нормативните и поднормативните актове размери;</w:t>
      </w:r>
    </w:p>
    <w:p w:rsidR="00AC31E8" w:rsidRPr="00AC31E8" w:rsidRDefault="00AC31E8" w:rsidP="00AC31E8">
      <w:pPr>
        <w:widowControl/>
        <w:numPr>
          <w:ilvl w:val="0"/>
          <w:numId w:val="6"/>
        </w:numPr>
        <w:tabs>
          <w:tab w:val="left" w:pos="993"/>
        </w:tabs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Има ли превод на документите издадени на чужд език и приложения превод подписан ли е от лицето, което го е извършило с име, длъжност, дата и подпис.</w:t>
      </w:r>
    </w:p>
    <w:p w:rsidR="00AC31E8" w:rsidRPr="00AC31E8" w:rsidRDefault="00AC31E8" w:rsidP="00AC31E8">
      <w:pPr>
        <w:widowControl/>
        <w:numPr>
          <w:ilvl w:val="0"/>
          <w:numId w:val="5"/>
        </w:numPr>
        <w:tabs>
          <w:tab w:val="left" w:pos="993"/>
        </w:tabs>
        <w:overflowPunct w:val="0"/>
        <w:adjustRightInd w:val="0"/>
        <w:spacing w:before="120"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Провеждане на конкурси за назначаване на служители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Предварителен контрол при назначаване на служители в Областна дирекция “Земеделие“ – София област се извършва преди издаването на заповедта за назначаване или сключването на трудов договор.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Проверяват се</w:t>
      </w:r>
      <w:r w:rsidRPr="007872A7">
        <w:rPr>
          <w:kern w:val="20"/>
          <w:sz w:val="24"/>
          <w:szCs w:val="24"/>
        </w:rPr>
        <w:t xml:space="preserve">: наличието на свободна щатна бройка за длъжността, всички етапи на проведената процедура /конкурс/ за назначаване и съставените документи – обяви, заповеди, протоколи и др.; законосъобразността на решението на комисията за класирането на кандидатите и решението на органа по назначаването; дали служителят отговаря на изискванията за заемане на длъжността; </w:t>
      </w:r>
      <w:r w:rsidRPr="007872A7">
        <w:rPr>
          <w:color w:val="000000" w:themeColor="text1"/>
          <w:kern w:val="20"/>
          <w:sz w:val="24"/>
          <w:szCs w:val="24"/>
        </w:rPr>
        <w:t>дали размерът на определеното му възнаграждение отговаря на нормативните изисквания и вътрешните правила за работните заплати и други.</w:t>
      </w:r>
    </w:p>
    <w:p w:rsidR="00C90394" w:rsidRDefault="00C90394" w:rsidP="00C90394">
      <w:pPr>
        <w:spacing w:before="120" w:line="360" w:lineRule="auto"/>
        <w:ind w:firstLine="709"/>
        <w:jc w:val="center"/>
        <w:rPr>
          <w:b/>
          <w:kern w:val="20"/>
          <w:sz w:val="24"/>
          <w:szCs w:val="24"/>
        </w:rPr>
      </w:pPr>
    </w:p>
    <w:p w:rsidR="00C90394" w:rsidRDefault="00C90394" w:rsidP="00C90394">
      <w:pPr>
        <w:spacing w:before="120" w:line="360" w:lineRule="auto"/>
        <w:ind w:firstLine="709"/>
        <w:jc w:val="center"/>
        <w:rPr>
          <w:b/>
          <w:kern w:val="20"/>
          <w:sz w:val="24"/>
          <w:szCs w:val="24"/>
        </w:rPr>
      </w:pPr>
    </w:p>
    <w:p w:rsidR="00AC31E8" w:rsidRPr="00AC31E8" w:rsidRDefault="00AC31E8" w:rsidP="00C90394">
      <w:pPr>
        <w:spacing w:before="120" w:line="360" w:lineRule="auto"/>
        <w:ind w:firstLine="709"/>
        <w:jc w:val="center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lastRenderedPageBreak/>
        <w:t>Глава четвърта</w:t>
      </w:r>
    </w:p>
    <w:p w:rsidR="00AC31E8" w:rsidRPr="00AC31E8" w:rsidRDefault="00AC31E8" w:rsidP="00C90394">
      <w:pPr>
        <w:spacing w:line="360" w:lineRule="auto"/>
        <w:ind w:firstLine="709"/>
        <w:jc w:val="center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Етапи на извършване на предварителен контрол за законосъобразност върху финансовата дейност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6</w:t>
      </w:r>
      <w:r w:rsidRPr="00AC31E8">
        <w:rPr>
          <w:kern w:val="20"/>
          <w:sz w:val="24"/>
          <w:szCs w:val="24"/>
        </w:rPr>
        <w:t xml:space="preserve">. Етапите на предварителния контрол за законосъобразност върху финансовата дейност са три: 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 xml:space="preserve">1. Получаване на необходимите документи – на финансовия контрольор се предоставя цялата законово изискуема документация за проверка, </w:t>
      </w:r>
      <w:proofErr w:type="spellStart"/>
      <w:r w:rsidRPr="00AC31E8">
        <w:rPr>
          <w:kern w:val="20"/>
          <w:sz w:val="24"/>
          <w:szCs w:val="24"/>
        </w:rPr>
        <w:t>относима</w:t>
      </w:r>
      <w:proofErr w:type="spellEnd"/>
      <w:r w:rsidRPr="00AC31E8">
        <w:rPr>
          <w:kern w:val="20"/>
          <w:sz w:val="24"/>
          <w:szCs w:val="24"/>
        </w:rPr>
        <w:t xml:space="preserve"> към конкретното предстоящо решение.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 Извършване на конкретни проверки – на този етап може да се извършват документални проверки, анкетиране, както и физически  проверки на място, резултатите, от които се документират.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3. Изразяване на мнение – писмено изразяване на мнение от финансовия контрольор.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Глава пета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Документиране на предварителния контрол</w:t>
      </w:r>
    </w:p>
    <w:p w:rsidR="00AC31E8" w:rsidRPr="00AC31E8" w:rsidRDefault="00AC31E8" w:rsidP="00AC31E8">
      <w:pPr>
        <w:spacing w:before="120"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7. (1)</w:t>
      </w:r>
      <w:r w:rsidRPr="00AC31E8">
        <w:rPr>
          <w:kern w:val="20"/>
          <w:sz w:val="24"/>
          <w:szCs w:val="24"/>
        </w:rPr>
        <w:t xml:space="preserve"> Финансовият контрольор документира резултатите от извършените проверки и писмено изразява мнението си върху контролен лист, </w:t>
      </w:r>
      <w:r w:rsidRPr="00AC31E8">
        <w:rPr>
          <w:b/>
          <w:kern w:val="20"/>
          <w:sz w:val="24"/>
          <w:szCs w:val="24"/>
        </w:rPr>
        <w:t>съгласно Приложение № 1,</w:t>
      </w:r>
      <w:r w:rsidRPr="00AC31E8">
        <w:rPr>
          <w:kern w:val="20"/>
          <w:sz w:val="24"/>
          <w:szCs w:val="24"/>
        </w:rPr>
        <w:t xml:space="preserve"> като се подписва с отбелязване на длъжност и дата.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 xml:space="preserve">(2) </w:t>
      </w:r>
      <w:r w:rsidRPr="00AC31E8">
        <w:rPr>
          <w:kern w:val="20"/>
          <w:sz w:val="24"/>
          <w:szCs w:val="24"/>
        </w:rPr>
        <w:t>Преди поемането на задължение финансовият контрольор задължително проверява: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1. Съответствие на размера и характера на задължението с утвърдения годишен размер на бюджетния кредит по съответния бюджетен параграф;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 Наличие на бюджетен кредит – дали размерът на задължението, което предстои да се поеме е в рамките на утвърдения бюджетен кредит;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3. Компетентността на лицето, което поема задължението – лицето, което поема задължението има ли право да представлява дирекцията, да управлява и да се разпорежда с имуществото му; в случай на делегиране на правомощия да се проверяват валидността и обхвата им;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4. Правилно изчисление на количествата и сумите – проверка за аритметична вярност;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5. Спазване на тръжни процедури и други нормативни изисквания, свързани със задължението, което предстои да се поеме – проведени ли са изискуемите процедури и съответстват ли на нормативните изисквания.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(3)</w:t>
      </w:r>
      <w:r w:rsidRPr="00AC31E8">
        <w:rPr>
          <w:kern w:val="20"/>
          <w:sz w:val="24"/>
          <w:szCs w:val="24"/>
        </w:rPr>
        <w:t xml:space="preserve"> Преди вземане на решение  за извършване на разход се извършват следните проверки: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lastRenderedPageBreak/>
        <w:t>1. Съответствие на разхода с поетото задължение – съвпада ли размерът и вида на разхода с поетото задължение;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 Компетентността на лицето разпоредило извършването на разхода – лицето разпоредило разхода има ли право да управлява и се разпорежда с имуществото на дирекцията;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3. Верността на първичните  счетоводни документи, включително правилното изчисление на количествата и сумите в тях.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(4)</w:t>
      </w:r>
      <w:r w:rsidRPr="00AC31E8">
        <w:rPr>
          <w:kern w:val="20"/>
          <w:sz w:val="24"/>
          <w:szCs w:val="24"/>
        </w:rPr>
        <w:t xml:space="preserve"> Осъществяването на описаните проверки и резултатите от тях се удостоверяват от финансовия контрольор чрез попълване на контролен лист за извършване на предварителен контрол и вписването му в електронния регистър на финансовия контрольор, </w:t>
      </w:r>
      <w:r w:rsidRPr="00AC31E8">
        <w:rPr>
          <w:b/>
          <w:kern w:val="20"/>
          <w:sz w:val="24"/>
          <w:szCs w:val="24"/>
        </w:rPr>
        <w:t xml:space="preserve">съгласно Приложение № 2. 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(5)</w:t>
      </w:r>
      <w:r w:rsidRPr="00AC31E8">
        <w:rPr>
          <w:kern w:val="20"/>
          <w:sz w:val="24"/>
          <w:szCs w:val="24"/>
        </w:rPr>
        <w:t xml:space="preserve"> Предоставянето на документацията се отбелязва в електронния регистър. В него финансовият контрольор отбелязва дадените през годината мнения за поемане на задължения или извършване на разходи, както и вписва обстоятелствата в деня на тяхното настъпване. В регистъра на финансовия контрольор се отбелязват датата, на която писмено е поискал допълнителни доказателства и датата, на която те са предоставени.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(6)</w:t>
      </w:r>
      <w:r w:rsidRPr="00AC31E8">
        <w:rPr>
          <w:kern w:val="20"/>
          <w:sz w:val="24"/>
          <w:szCs w:val="24"/>
        </w:rPr>
        <w:t xml:space="preserve"> В резултат на извършения предварителен контрол, финансовият контрольор задължително се произнася по законосъобразността на поемането на задължението и/или извършване на разхода, като изразява в контролния лист мнение за одобрение или отказ на задължението/разхода. 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(7)</w:t>
      </w:r>
      <w:r w:rsidRPr="00AC31E8">
        <w:rPr>
          <w:kern w:val="20"/>
          <w:sz w:val="24"/>
          <w:szCs w:val="24"/>
        </w:rPr>
        <w:t xml:space="preserve"> Одобрението се изразява чрез поставяне на подпис и дата върху контролния лист за извършен предварителен контрол, а по преценка на финансовия контрольор и върху документа за поемане на задължение/извършване на разход. 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(8)</w:t>
      </w:r>
      <w:r w:rsidRPr="00AC31E8">
        <w:rPr>
          <w:kern w:val="20"/>
          <w:sz w:val="24"/>
          <w:szCs w:val="24"/>
        </w:rPr>
        <w:t xml:space="preserve"> Финансовият контрольор е длъжен да се произнесе по представените му документи в срок от 3 работни дни. Срокът за произнасяне на финансовия контрольор започва да тече от деня, следващ предаването на цялата документация.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(9)</w:t>
      </w:r>
      <w:r w:rsidRPr="00AC31E8">
        <w:rPr>
          <w:kern w:val="20"/>
          <w:sz w:val="24"/>
          <w:szCs w:val="24"/>
        </w:rPr>
        <w:t xml:space="preserve"> В случаите, когато финансовият контрольор изисква допълнително документи и справки при поемане на задължение и/или извършване на разход, срокът за произнасяне започва да тече от деня на получаване на допълнително поисканите документи. 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(10)</w:t>
      </w:r>
      <w:r w:rsidRPr="00AC31E8">
        <w:rPr>
          <w:kern w:val="20"/>
          <w:sz w:val="24"/>
          <w:szCs w:val="24"/>
        </w:rPr>
        <w:t xml:space="preserve"> При отказ да се одобри задължението/разхода финансовият контрольор посочва причините за отказа с доклад до разпоредителя с бюджет, в който се посочва с кои разпоредби се влиза в противоречие. Ръководителят може да възрази писмено на отказа на финансовия контрольор за одобрение. Той предоставя мотивирано становище, заедно с документите за поемане на задължение или извършване на разход на финансовия контрольор, който е длъжен да даде одобрение. Даденото, при това условие, одобрение </w:t>
      </w:r>
      <w:r w:rsidRPr="00AC31E8">
        <w:rPr>
          <w:kern w:val="20"/>
          <w:sz w:val="24"/>
          <w:szCs w:val="24"/>
        </w:rPr>
        <w:lastRenderedPageBreak/>
        <w:t>освобождава от отговорност финансовия контрольор.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(11)</w:t>
      </w:r>
      <w:r w:rsidRPr="00AC31E8">
        <w:rPr>
          <w:kern w:val="20"/>
          <w:sz w:val="24"/>
          <w:szCs w:val="24"/>
        </w:rPr>
        <w:t xml:space="preserve"> Отказът на финансовия контрольор да одобри поемането на конкретното задължение и/или извършването на разход, не препятства тяхното поемане и/или извършване от разпоредителя. В този случай, той носи цялата отговорност за резултата от поетото задължение и/или извършен разход, които не са били одобрени от финансовия контрольор.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8.</w:t>
      </w:r>
      <w:r w:rsidRPr="00AC31E8">
        <w:rPr>
          <w:kern w:val="20"/>
          <w:sz w:val="24"/>
          <w:szCs w:val="24"/>
        </w:rPr>
        <w:t xml:space="preserve"> Директорът на </w:t>
      </w:r>
      <w:r w:rsidR="002E1321">
        <w:rPr>
          <w:kern w:val="20"/>
          <w:sz w:val="24"/>
          <w:szCs w:val="24"/>
        </w:rPr>
        <w:t>Областна дирекция „Земеделие“- София област</w:t>
      </w:r>
      <w:r w:rsidRPr="00AC31E8">
        <w:rPr>
          <w:kern w:val="20"/>
          <w:sz w:val="24"/>
          <w:szCs w:val="24"/>
        </w:rPr>
        <w:t>, Главния секретар, директорът на Главна дирекция „Агр</w:t>
      </w:r>
      <w:r w:rsidR="002E1321">
        <w:rPr>
          <w:kern w:val="20"/>
          <w:sz w:val="24"/>
          <w:szCs w:val="24"/>
        </w:rPr>
        <w:t>арно развитие”, директорът на дирекция „</w:t>
      </w:r>
      <w:r w:rsidRPr="00AC31E8">
        <w:rPr>
          <w:kern w:val="20"/>
          <w:sz w:val="24"/>
          <w:szCs w:val="24"/>
        </w:rPr>
        <w:t>АПФСДЧР“ и Главния счетоводител могат да правят справки в регистъра на финансовия контрольор.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Чл. 9.</w:t>
      </w:r>
      <w:r w:rsidRPr="00AC31E8">
        <w:rPr>
          <w:kern w:val="20"/>
          <w:sz w:val="24"/>
          <w:szCs w:val="24"/>
        </w:rPr>
        <w:t xml:space="preserve"> Изготвената в резултат на предварителния контрол документация (контролни листа и регистър на финансовия контрольор) се съхранява както следва: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1. Издадените контролните листа се съхраняват към документацията, за която се отнасят и в сроковете за нейното съхранение.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2. Регистърът на финансовия контрольор се съхранява от самия финансов контрольор.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>3. Писмените становища се съставят в два екземпляра – един за регистъра на финансовия контрольор и един за деловодството с оглед предаването му на съответното лице.</w:t>
      </w:r>
    </w:p>
    <w:p w:rsidR="00AC31E8" w:rsidRPr="00AC31E8" w:rsidRDefault="00AC31E8" w:rsidP="002E1321">
      <w:pPr>
        <w:autoSpaceDE/>
        <w:autoSpaceDN/>
        <w:spacing w:before="120" w:line="360" w:lineRule="auto"/>
        <w:ind w:firstLine="709"/>
        <w:jc w:val="center"/>
        <w:rPr>
          <w:b/>
          <w:bCs/>
          <w:kern w:val="20"/>
          <w:sz w:val="24"/>
          <w:szCs w:val="24"/>
          <w:lang w:eastAsia="bg-BG"/>
        </w:rPr>
      </w:pPr>
      <w:r w:rsidRPr="00AC31E8">
        <w:rPr>
          <w:b/>
          <w:bCs/>
          <w:kern w:val="20"/>
          <w:sz w:val="24"/>
          <w:szCs w:val="24"/>
          <w:lang w:eastAsia="bg-BG"/>
        </w:rPr>
        <w:t>ЗАКЛЮЧИТЕЛНИ РАЗПОРЕДБИ</w:t>
      </w:r>
    </w:p>
    <w:p w:rsidR="00AC31E8" w:rsidRPr="00AC31E8" w:rsidRDefault="00AC31E8" w:rsidP="00AC31E8">
      <w:pPr>
        <w:autoSpaceDE/>
        <w:autoSpaceDN/>
        <w:spacing w:before="120" w:line="360" w:lineRule="auto"/>
        <w:ind w:firstLine="709"/>
        <w:jc w:val="both"/>
        <w:rPr>
          <w:kern w:val="20"/>
          <w:sz w:val="24"/>
          <w:szCs w:val="24"/>
          <w:lang w:eastAsia="bg-BG"/>
        </w:rPr>
      </w:pPr>
      <w:r w:rsidRPr="00AC31E8">
        <w:rPr>
          <w:b/>
          <w:bCs/>
          <w:kern w:val="20"/>
          <w:sz w:val="24"/>
          <w:szCs w:val="24"/>
          <w:lang w:eastAsia="bg-BG"/>
        </w:rPr>
        <w:t>§ 1.</w:t>
      </w:r>
      <w:r w:rsidRPr="00AC31E8">
        <w:rPr>
          <w:kern w:val="20"/>
          <w:sz w:val="24"/>
          <w:szCs w:val="24"/>
          <w:lang w:eastAsia="bg-BG"/>
        </w:rPr>
        <w:t xml:space="preserve"> Настоящите правила се приемат на основание чл. 13, ал. 4 от Закона за финансовото управление и контрол в публичния сектор и влизат в сила от датата на утвърждаването им.</w:t>
      </w:r>
    </w:p>
    <w:p w:rsidR="00AC31E8" w:rsidRPr="00AC31E8" w:rsidRDefault="00AC31E8" w:rsidP="00AC31E8">
      <w:pPr>
        <w:autoSpaceDE/>
        <w:autoSpaceDN/>
        <w:spacing w:line="360" w:lineRule="auto"/>
        <w:ind w:firstLine="709"/>
        <w:jc w:val="both"/>
        <w:rPr>
          <w:kern w:val="20"/>
          <w:sz w:val="24"/>
          <w:szCs w:val="24"/>
          <w:lang w:eastAsia="bg-BG"/>
        </w:rPr>
      </w:pPr>
      <w:r w:rsidRPr="00AC31E8">
        <w:rPr>
          <w:b/>
          <w:kern w:val="20"/>
          <w:sz w:val="24"/>
          <w:szCs w:val="24"/>
          <w:lang w:eastAsia="bg-BG"/>
        </w:rPr>
        <w:t>§</w:t>
      </w:r>
      <w:r w:rsidRPr="00AC31E8">
        <w:rPr>
          <w:kern w:val="20"/>
          <w:sz w:val="24"/>
          <w:szCs w:val="24"/>
          <w:lang w:eastAsia="bg-BG"/>
        </w:rPr>
        <w:t xml:space="preserve"> </w:t>
      </w:r>
      <w:r w:rsidRPr="00AC31E8">
        <w:rPr>
          <w:b/>
          <w:kern w:val="20"/>
          <w:sz w:val="24"/>
          <w:szCs w:val="24"/>
          <w:lang w:eastAsia="bg-BG"/>
        </w:rPr>
        <w:t xml:space="preserve">2. </w:t>
      </w:r>
      <w:r w:rsidRPr="00AC31E8">
        <w:rPr>
          <w:kern w:val="20"/>
          <w:sz w:val="24"/>
          <w:szCs w:val="24"/>
          <w:lang w:eastAsia="bg-BG"/>
        </w:rPr>
        <w:t xml:space="preserve">Правилата са утвърдени със Заповед № </w:t>
      </w:r>
      <w:r w:rsidR="007872A7">
        <w:rPr>
          <w:kern w:val="20"/>
          <w:sz w:val="24"/>
          <w:szCs w:val="24"/>
          <w:lang w:eastAsia="bg-BG"/>
        </w:rPr>
        <w:t xml:space="preserve">РД-04-34/01.04.2022 г. </w:t>
      </w:r>
      <w:bookmarkStart w:id="0" w:name="_GoBack"/>
      <w:bookmarkEnd w:id="0"/>
      <w:r w:rsidRPr="00AC31E8">
        <w:rPr>
          <w:kern w:val="20"/>
          <w:sz w:val="24"/>
          <w:szCs w:val="24"/>
          <w:lang w:eastAsia="bg-BG"/>
        </w:rPr>
        <w:t>.на директора на Областна дирекция “ Земеделие“ – София област.</w:t>
      </w:r>
    </w:p>
    <w:p w:rsidR="00AC31E8" w:rsidRPr="00AC31E8" w:rsidRDefault="00AC31E8" w:rsidP="00AC31E8">
      <w:pPr>
        <w:spacing w:line="360" w:lineRule="auto"/>
        <w:ind w:firstLine="709"/>
        <w:jc w:val="both"/>
        <w:rPr>
          <w:b/>
          <w:kern w:val="20"/>
          <w:sz w:val="24"/>
          <w:szCs w:val="24"/>
        </w:rPr>
      </w:pPr>
    </w:p>
    <w:p w:rsidR="00AC31E8" w:rsidRPr="00AC31E8" w:rsidRDefault="00AC31E8" w:rsidP="00AC31E8">
      <w:pPr>
        <w:spacing w:line="360" w:lineRule="auto"/>
        <w:ind w:firstLine="709"/>
        <w:jc w:val="both"/>
        <w:rPr>
          <w:kern w:val="20"/>
          <w:sz w:val="24"/>
          <w:szCs w:val="24"/>
        </w:rPr>
      </w:pPr>
      <w:r w:rsidRPr="00AC31E8">
        <w:rPr>
          <w:b/>
          <w:kern w:val="20"/>
          <w:sz w:val="24"/>
          <w:szCs w:val="24"/>
        </w:rPr>
        <w:t>Приложения</w:t>
      </w:r>
      <w:r w:rsidRPr="00AC31E8">
        <w:rPr>
          <w:kern w:val="20"/>
          <w:sz w:val="24"/>
          <w:szCs w:val="24"/>
        </w:rPr>
        <w:t xml:space="preserve">: </w:t>
      </w:r>
    </w:p>
    <w:p w:rsidR="00AC31E8" w:rsidRPr="00AC31E8" w:rsidRDefault="00AC31E8" w:rsidP="00AC31E8">
      <w:pPr>
        <w:widowControl/>
        <w:numPr>
          <w:ilvl w:val="0"/>
          <w:numId w:val="4"/>
        </w:numPr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 xml:space="preserve">Контролен лист – </w:t>
      </w:r>
      <w:hyperlink r:id="rId7" w:history="1">
        <w:r w:rsidRPr="00AC31E8">
          <w:rPr>
            <w:rStyle w:val="Hyperlink"/>
            <w:kern w:val="20"/>
            <w:sz w:val="24"/>
            <w:szCs w:val="24"/>
          </w:rPr>
          <w:t>Приложение № 1</w:t>
        </w:r>
      </w:hyperlink>
      <w:r w:rsidRPr="00AC31E8">
        <w:rPr>
          <w:kern w:val="20"/>
          <w:sz w:val="24"/>
          <w:szCs w:val="24"/>
        </w:rPr>
        <w:t xml:space="preserve"> към чл. 9, ал. 1.</w:t>
      </w:r>
    </w:p>
    <w:p w:rsidR="00AC31E8" w:rsidRPr="00AC31E8" w:rsidRDefault="00AC31E8" w:rsidP="00AC31E8">
      <w:pPr>
        <w:widowControl/>
        <w:numPr>
          <w:ilvl w:val="0"/>
          <w:numId w:val="4"/>
        </w:numPr>
        <w:overflowPunct w:val="0"/>
        <w:adjustRightInd w:val="0"/>
        <w:spacing w:line="360" w:lineRule="auto"/>
        <w:ind w:left="0" w:firstLine="709"/>
        <w:jc w:val="both"/>
        <w:textAlignment w:val="baseline"/>
        <w:rPr>
          <w:kern w:val="20"/>
          <w:sz w:val="24"/>
          <w:szCs w:val="24"/>
        </w:rPr>
      </w:pPr>
      <w:r w:rsidRPr="00AC31E8">
        <w:rPr>
          <w:kern w:val="20"/>
          <w:sz w:val="24"/>
          <w:szCs w:val="24"/>
        </w:rPr>
        <w:t xml:space="preserve">Регистър на финансовия контрольор – </w:t>
      </w:r>
      <w:hyperlink r:id="rId8" w:history="1">
        <w:r w:rsidRPr="00AC31E8">
          <w:rPr>
            <w:rStyle w:val="Hyperlink"/>
            <w:kern w:val="20"/>
            <w:sz w:val="24"/>
            <w:szCs w:val="24"/>
          </w:rPr>
          <w:t>Приложение № 2</w:t>
        </w:r>
      </w:hyperlink>
      <w:r w:rsidRPr="00AC31E8">
        <w:rPr>
          <w:kern w:val="20"/>
          <w:sz w:val="24"/>
          <w:szCs w:val="24"/>
        </w:rPr>
        <w:t xml:space="preserve"> към чл. 9, ал. 4.</w:t>
      </w:r>
    </w:p>
    <w:p w:rsidR="009C6606" w:rsidRDefault="009C6606" w:rsidP="008A40CD">
      <w:pPr>
        <w:spacing w:before="12"/>
        <w:ind w:left="146"/>
        <w:rPr>
          <w:sz w:val="24"/>
          <w:szCs w:val="24"/>
        </w:rPr>
      </w:pPr>
    </w:p>
    <w:p w:rsidR="00AC31E8" w:rsidRPr="00AC31E8" w:rsidRDefault="00AC31E8" w:rsidP="008A40CD">
      <w:pPr>
        <w:spacing w:before="12"/>
        <w:ind w:left="146"/>
        <w:rPr>
          <w:sz w:val="24"/>
          <w:szCs w:val="24"/>
        </w:rPr>
      </w:pPr>
    </w:p>
    <w:sectPr w:rsidR="00AC31E8" w:rsidRPr="00AC31E8" w:rsidSect="009C6606">
      <w:headerReference w:type="default" r:id="rId9"/>
      <w:type w:val="continuous"/>
      <w:pgSz w:w="11850" w:h="16850"/>
      <w:pgMar w:top="1200" w:right="128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CA" w:rsidRDefault="00A452CA" w:rsidP="007157E7">
      <w:r>
        <w:separator/>
      </w:r>
    </w:p>
  </w:endnote>
  <w:endnote w:type="continuationSeparator" w:id="0">
    <w:p w:rsidR="00A452CA" w:rsidRDefault="00A452CA" w:rsidP="0071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CA" w:rsidRDefault="00A452CA" w:rsidP="007157E7">
      <w:r>
        <w:separator/>
      </w:r>
    </w:p>
  </w:footnote>
  <w:footnote w:type="continuationSeparator" w:id="0">
    <w:p w:rsidR="00A452CA" w:rsidRDefault="00A452CA" w:rsidP="0071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E7" w:rsidRPr="005B69F7" w:rsidRDefault="007157E7" w:rsidP="007157E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57E7" w:rsidRPr="005B69F7" w:rsidRDefault="003032F7" w:rsidP="0021182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297" distR="114297" simplePos="0" relativeHeight="251657728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D9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7157E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157E7" w:rsidRDefault="007157E7" w:rsidP="007157E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157E7" w:rsidRPr="00983B22" w:rsidRDefault="003032F7" w:rsidP="007157E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8752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B5802" id="Line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7157E7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7157E7" w:rsidRDefault="00715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186"/>
    <w:multiLevelType w:val="multilevel"/>
    <w:tmpl w:val="E50E0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66342E"/>
    <w:multiLevelType w:val="hybridMultilevel"/>
    <w:tmpl w:val="EEDCF8A4"/>
    <w:lvl w:ilvl="0" w:tplc="0B727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2FEF"/>
    <w:multiLevelType w:val="hybridMultilevel"/>
    <w:tmpl w:val="D21652CE"/>
    <w:lvl w:ilvl="0" w:tplc="156C3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DD519E"/>
    <w:multiLevelType w:val="hybridMultilevel"/>
    <w:tmpl w:val="9EC42F8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78690B"/>
    <w:multiLevelType w:val="hybridMultilevel"/>
    <w:tmpl w:val="51B6431C"/>
    <w:lvl w:ilvl="0" w:tplc="67E2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C2F73"/>
    <w:multiLevelType w:val="hybridMultilevel"/>
    <w:tmpl w:val="125CB14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6"/>
    <w:rsid w:val="00040BA5"/>
    <w:rsid w:val="000432FF"/>
    <w:rsid w:val="00056170"/>
    <w:rsid w:val="000C3551"/>
    <w:rsid w:val="0012496E"/>
    <w:rsid w:val="0012673B"/>
    <w:rsid w:val="001446D5"/>
    <w:rsid w:val="001A3620"/>
    <w:rsid w:val="001B2CDF"/>
    <w:rsid w:val="001D6051"/>
    <w:rsid w:val="00211822"/>
    <w:rsid w:val="00237050"/>
    <w:rsid w:val="0027655C"/>
    <w:rsid w:val="00291EA8"/>
    <w:rsid w:val="002A421D"/>
    <w:rsid w:val="002E1321"/>
    <w:rsid w:val="003032F7"/>
    <w:rsid w:val="0030583F"/>
    <w:rsid w:val="00320F3D"/>
    <w:rsid w:val="00333E50"/>
    <w:rsid w:val="0034598E"/>
    <w:rsid w:val="00385516"/>
    <w:rsid w:val="003F3202"/>
    <w:rsid w:val="004025BE"/>
    <w:rsid w:val="00431F83"/>
    <w:rsid w:val="00435284"/>
    <w:rsid w:val="004423E4"/>
    <w:rsid w:val="00452350"/>
    <w:rsid w:val="004723CE"/>
    <w:rsid w:val="004A2CB7"/>
    <w:rsid w:val="004A69C2"/>
    <w:rsid w:val="004C7194"/>
    <w:rsid w:val="005B673A"/>
    <w:rsid w:val="005B6D4E"/>
    <w:rsid w:val="00613B72"/>
    <w:rsid w:val="0064026B"/>
    <w:rsid w:val="00692574"/>
    <w:rsid w:val="00697E22"/>
    <w:rsid w:val="006E1830"/>
    <w:rsid w:val="006F1856"/>
    <w:rsid w:val="007157E7"/>
    <w:rsid w:val="007872A7"/>
    <w:rsid w:val="007E7264"/>
    <w:rsid w:val="007F2F07"/>
    <w:rsid w:val="00813EA3"/>
    <w:rsid w:val="008178C2"/>
    <w:rsid w:val="008574D1"/>
    <w:rsid w:val="00877B0F"/>
    <w:rsid w:val="00880D36"/>
    <w:rsid w:val="008A40CD"/>
    <w:rsid w:val="008C7035"/>
    <w:rsid w:val="008E4D25"/>
    <w:rsid w:val="00923E2C"/>
    <w:rsid w:val="00947568"/>
    <w:rsid w:val="00952597"/>
    <w:rsid w:val="009B4EF3"/>
    <w:rsid w:val="009C6606"/>
    <w:rsid w:val="009D1EA4"/>
    <w:rsid w:val="00A10109"/>
    <w:rsid w:val="00A237A9"/>
    <w:rsid w:val="00A25935"/>
    <w:rsid w:val="00A371FC"/>
    <w:rsid w:val="00A452CA"/>
    <w:rsid w:val="00A5023A"/>
    <w:rsid w:val="00A95E98"/>
    <w:rsid w:val="00AC31E8"/>
    <w:rsid w:val="00B16D3A"/>
    <w:rsid w:val="00B36938"/>
    <w:rsid w:val="00B4143E"/>
    <w:rsid w:val="00BC1C54"/>
    <w:rsid w:val="00BC3EB7"/>
    <w:rsid w:val="00BD1DE4"/>
    <w:rsid w:val="00C10003"/>
    <w:rsid w:val="00C230D3"/>
    <w:rsid w:val="00C673BC"/>
    <w:rsid w:val="00C90394"/>
    <w:rsid w:val="00CA6DEB"/>
    <w:rsid w:val="00CB316A"/>
    <w:rsid w:val="00CE5703"/>
    <w:rsid w:val="00D20AC0"/>
    <w:rsid w:val="00D41189"/>
    <w:rsid w:val="00DE58B7"/>
    <w:rsid w:val="00DF0F0F"/>
    <w:rsid w:val="00E10F23"/>
    <w:rsid w:val="00E10FE7"/>
    <w:rsid w:val="00E93062"/>
    <w:rsid w:val="00EA130B"/>
    <w:rsid w:val="00EE4807"/>
    <w:rsid w:val="00F21523"/>
    <w:rsid w:val="00F80D43"/>
    <w:rsid w:val="00F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04BBC8"/>
  <w15:docId w15:val="{166CACA3-C976-4F28-8C0B-97516DD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6606"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7157E7"/>
    <w:pPr>
      <w:keepNext/>
      <w:framePr w:w="6313" w:h="429" w:wrap="auto" w:vAnchor="page" w:hAnchor="page" w:x="2305" w:y="2161"/>
      <w:widowControl/>
      <w:autoSpaceDE/>
      <w:autoSpaceDN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57E7"/>
    <w:pPr>
      <w:keepNext/>
      <w:widowControl/>
      <w:autoSpaceDE/>
      <w:autoSpaceDN/>
      <w:jc w:val="right"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056170"/>
  </w:style>
  <w:style w:type="numbering" w:customStyle="1" w:styleId="ListNo0">
    <w:name w:val="List No"/>
    <w:uiPriority w:val="99"/>
    <w:semiHidden/>
    <w:unhideWhenUsed/>
    <w:rsid w:val="008C7035"/>
  </w:style>
  <w:style w:type="numbering" w:customStyle="1" w:styleId="ListNo1">
    <w:name w:val="List No"/>
    <w:uiPriority w:val="99"/>
    <w:semiHidden/>
    <w:unhideWhenUsed/>
    <w:rsid w:val="0064026B"/>
  </w:style>
  <w:style w:type="numbering" w:customStyle="1" w:styleId="ListNo2">
    <w:name w:val="List No"/>
    <w:uiPriority w:val="99"/>
    <w:semiHidden/>
    <w:unhideWhenUsed/>
    <w:rsid w:val="009B4EF3"/>
  </w:style>
  <w:style w:type="table" w:customStyle="1" w:styleId="TableNormal1">
    <w:name w:val="Table Normal1"/>
    <w:uiPriority w:val="2"/>
    <w:semiHidden/>
    <w:unhideWhenUsed/>
    <w:qFormat/>
    <w:rsid w:val="009C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C6606"/>
    <w:rPr>
      <w:sz w:val="25"/>
      <w:szCs w:val="25"/>
    </w:rPr>
  </w:style>
  <w:style w:type="paragraph" w:styleId="Title">
    <w:name w:val="Title"/>
    <w:basedOn w:val="Normal"/>
    <w:uiPriority w:val="1"/>
    <w:qFormat/>
    <w:rsid w:val="009C6606"/>
    <w:pPr>
      <w:spacing w:before="116"/>
      <w:ind w:left="1376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rsid w:val="009C6606"/>
  </w:style>
  <w:style w:type="paragraph" w:customStyle="1" w:styleId="TableParagraph">
    <w:name w:val="Table Paragraph"/>
    <w:basedOn w:val="Normal"/>
    <w:uiPriority w:val="1"/>
    <w:qFormat/>
    <w:rsid w:val="009C6606"/>
  </w:style>
  <w:style w:type="paragraph" w:styleId="Header">
    <w:name w:val="header"/>
    <w:basedOn w:val="Normal"/>
    <w:link w:val="HeaderChar"/>
    <w:uiPriority w:val="99"/>
    <w:unhideWhenUsed/>
    <w:rsid w:val="0071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7E7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1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7E7"/>
    <w:rPr>
      <w:rFonts w:ascii="Times New Roman" w:eastAsia="Times New Roman" w:hAnsi="Times New Roman" w:cs="Times New Roman"/>
      <w:lang w:val="bg-BG"/>
    </w:rPr>
  </w:style>
  <w:style w:type="character" w:customStyle="1" w:styleId="Heading1Char">
    <w:name w:val="Heading 1 Char"/>
    <w:basedOn w:val="DefaultParagraphFont"/>
    <w:link w:val="Heading1"/>
    <w:rsid w:val="007157E7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7157E7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character" w:styleId="Emphasis">
    <w:name w:val="Emphasis"/>
    <w:basedOn w:val="DefaultParagraphFont"/>
    <w:qFormat/>
    <w:rsid w:val="007157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D5"/>
    <w:rPr>
      <w:rFonts w:ascii="Segoe UI" w:eastAsia="Times New Roman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rsid w:val="00AC3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KS%20VATRESHNI\VP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KS%20VATRESHNI\VP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SCHET-PC</cp:lastModifiedBy>
  <cp:revision>4</cp:revision>
  <cp:lastPrinted>2022-03-31T09:12:00Z</cp:lastPrinted>
  <dcterms:created xsi:type="dcterms:W3CDTF">2022-03-31T14:38:00Z</dcterms:created>
  <dcterms:modified xsi:type="dcterms:W3CDTF">2022-04-01T12:37:00Z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PDF-XChange Editor 7.0.328</vt:lpwstr>
  </property>
  <property fmtid="{D5CDD505-2E9C-101B-9397-08002B2CF9AE}" pid="4" name="LastSaved">
    <vt:filetime>2022-01-04T00:00:00Z</vt:filetime>
  </property>
</Properties>
</file>