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2B" w:rsidRPr="00AD1B2B" w:rsidRDefault="00AD1B2B" w:rsidP="00AD1B2B">
      <w:pPr>
        <w:ind w:firstLine="720"/>
        <w:jc w:val="both"/>
        <w:rPr>
          <w:rFonts w:ascii="All Times New Roman" w:hAnsi="All Times New Roman" w:cs="All Times New Roman"/>
          <w:i/>
          <w:sz w:val="28"/>
          <w:szCs w:val="28"/>
          <w:lang w:val="ru-RU"/>
        </w:rPr>
      </w:pPr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Областна дирекция «Земеделие» - Софийска област </w:t>
      </w:r>
      <w:r w:rsidR="004D68F6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приключи </w:t>
      </w:r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>изпълн</w:t>
      </w:r>
      <w:r w:rsidR="004D68F6">
        <w:rPr>
          <w:rFonts w:ascii="All Times New Roman" w:hAnsi="All Times New Roman" w:cs="All Times New Roman"/>
          <w:i/>
          <w:sz w:val="28"/>
          <w:szCs w:val="28"/>
          <w:lang w:val="ru-RU"/>
        </w:rPr>
        <w:t>ен</w:t>
      </w:r>
      <w:r w:rsidR="005F5960">
        <w:rPr>
          <w:rFonts w:ascii="All Times New Roman" w:hAnsi="All Times New Roman" w:cs="All Times New Roman"/>
          <w:i/>
          <w:sz w:val="28"/>
          <w:szCs w:val="28"/>
          <w:lang w:val="ru-RU"/>
        </w:rPr>
        <w:t>и</w:t>
      </w:r>
      <w:r w:rsidR="004D68F6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ето на </w:t>
      </w:r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 проект </w:t>
      </w:r>
      <w:r w:rsidRPr="00AD1B2B">
        <w:rPr>
          <w:rFonts w:ascii="All Times New Roman" w:hAnsi="All Times New Roman" w:cs="All Times New Roman"/>
          <w:b/>
          <w:i/>
          <w:sz w:val="28"/>
          <w:szCs w:val="28"/>
          <w:lang w:val="ru-RU"/>
        </w:rPr>
        <w:t>„За модерна и компетентна администрация”</w:t>
      </w:r>
      <w:r w:rsidR="004D68F6">
        <w:rPr>
          <w:rFonts w:ascii="All Times New Roman" w:hAnsi="All Times New Roman" w:cs="All Times New Roman"/>
          <w:b/>
          <w:i/>
          <w:sz w:val="28"/>
          <w:szCs w:val="28"/>
          <w:lang w:val="ru-RU"/>
        </w:rPr>
        <w:t>.</w:t>
      </w:r>
      <w:r w:rsidRPr="00AD1B2B">
        <w:rPr>
          <w:rFonts w:ascii="All Times New Roman" w:hAnsi="All Times New Roman" w:cs="All Times New Roman"/>
          <w:i/>
          <w:sz w:val="28"/>
          <w:szCs w:val="28"/>
          <w:lang w:val="ru-RU"/>
        </w:rPr>
        <w:t xml:space="preserve"> </w:t>
      </w:r>
    </w:p>
    <w:p w:rsidR="00AD1B2B" w:rsidRPr="0006667F" w:rsidRDefault="004D68F6" w:rsidP="00AD1B2B">
      <w:pPr>
        <w:ind w:firstLine="720"/>
        <w:jc w:val="both"/>
        <w:rPr>
          <w:lang w:val="bg-BG"/>
        </w:rPr>
      </w:pPr>
      <w:r>
        <w:rPr>
          <w:lang w:val="ru-RU"/>
        </w:rPr>
        <w:t>Проектът се реализира благодарение на финансовата помощ на</w:t>
      </w:r>
      <w:r w:rsidR="00AD1B2B" w:rsidRPr="0006667F">
        <w:rPr>
          <w:lang w:val="bg-BG"/>
        </w:rPr>
        <w:t xml:space="preserve"> Оперативна програма „Административен капацитет”, приоритетна ос ІІ „Управление на човешките ресурси”, подприоритет 2.2. „Компетентна и ефективна държавна администрация”, Бюджетна линия</w:t>
      </w:r>
      <w:r w:rsidR="00AD1B2B" w:rsidRPr="00C61ED8">
        <w:rPr>
          <w:lang w:val="bg-BG"/>
        </w:rPr>
        <w:t xml:space="preserve"> </w:t>
      </w:r>
      <w:r w:rsidR="00AD1B2B" w:rsidRPr="0006667F">
        <w:t>BG</w:t>
      </w:r>
      <w:r w:rsidR="00AD1B2B" w:rsidRPr="00C61ED8">
        <w:rPr>
          <w:lang w:val="bg-BG"/>
        </w:rPr>
        <w:t>051</w:t>
      </w:r>
      <w:r w:rsidR="00AD1B2B" w:rsidRPr="0006667F">
        <w:t>PO</w:t>
      </w:r>
      <w:r w:rsidR="00AD1B2B" w:rsidRPr="00C61ED8">
        <w:rPr>
          <w:lang w:val="bg-BG"/>
        </w:rPr>
        <w:t>002/12/2.2-08</w:t>
      </w:r>
      <w:r w:rsidR="00AD1B2B">
        <w:rPr>
          <w:lang w:val="bg-BG"/>
        </w:rPr>
        <w:t>.</w:t>
      </w:r>
    </w:p>
    <w:p w:rsidR="00CD4DAC" w:rsidRDefault="00CD4DAC" w:rsidP="00CD4DAC">
      <w:pPr>
        <w:autoSpaceDE w:val="0"/>
        <w:autoSpaceDN w:val="0"/>
        <w:adjustRightInd w:val="0"/>
        <w:ind w:firstLine="708"/>
        <w:jc w:val="both"/>
        <w:rPr>
          <w:lang w:val="bg-BG"/>
        </w:rPr>
      </w:pPr>
      <w:r w:rsidRPr="0006667F">
        <w:rPr>
          <w:lang w:val="bg-BG"/>
        </w:rPr>
        <w:t>Оперативна програма „Административен капацитет”</w:t>
      </w:r>
      <w:r>
        <w:rPr>
          <w:lang w:val="bg-BG"/>
        </w:rPr>
        <w:t xml:space="preserve"> е </w:t>
      </w:r>
      <w:r w:rsidRPr="00017A32">
        <w:rPr>
          <w:lang w:val="bg-BG"/>
        </w:rPr>
        <w:t xml:space="preserve">водещ  </w:t>
      </w:r>
      <w:r>
        <w:rPr>
          <w:lang w:val="bg-BG"/>
        </w:rPr>
        <w:t xml:space="preserve">инструмент </w:t>
      </w:r>
      <w:r w:rsidRPr="00017A32">
        <w:rPr>
          <w:lang w:val="bg-BG"/>
        </w:rPr>
        <w:t xml:space="preserve">за модернизация на българската държавна администрация </w:t>
      </w:r>
      <w:r>
        <w:rPr>
          <w:lang w:val="bg-BG"/>
        </w:rPr>
        <w:t xml:space="preserve">и е изработена </w:t>
      </w:r>
      <w:r w:rsidRPr="00017A32">
        <w:rPr>
          <w:lang w:val="bg-BG"/>
        </w:rPr>
        <w:t>в съответствие с Европейската и националната политика за по</w:t>
      </w:r>
      <w:r>
        <w:rPr>
          <w:lang w:val="bg-BG"/>
        </w:rPr>
        <w:t>виша</w:t>
      </w:r>
      <w:r w:rsidRPr="00017A32">
        <w:rPr>
          <w:lang w:val="bg-BG"/>
        </w:rPr>
        <w:t xml:space="preserve">ване </w:t>
      </w:r>
      <w:r>
        <w:rPr>
          <w:lang w:val="bg-BG"/>
        </w:rPr>
        <w:t xml:space="preserve">на </w:t>
      </w:r>
      <w:r w:rsidRPr="00017A32">
        <w:rPr>
          <w:lang w:val="bg-BG"/>
        </w:rPr>
        <w:t xml:space="preserve">институционалния и административния капацитет на администрацията. </w:t>
      </w:r>
    </w:p>
    <w:p w:rsidR="00AD1B2B" w:rsidRDefault="00CD4DAC" w:rsidP="00AD1B2B">
      <w:pPr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ab/>
      </w:r>
      <w:r w:rsidR="00AD1B2B" w:rsidRPr="00652D14">
        <w:rPr>
          <w:lang w:val="bg-BG"/>
        </w:rPr>
        <w:t>Областна</w:t>
      </w:r>
      <w:r w:rsidR="00652D14">
        <w:rPr>
          <w:lang w:val="bg-BG"/>
        </w:rPr>
        <w:t>та</w:t>
      </w:r>
      <w:r w:rsidR="00AD1B2B" w:rsidRPr="00652D14">
        <w:rPr>
          <w:lang w:val="bg-BG"/>
        </w:rPr>
        <w:t xml:space="preserve"> дирекция за първи път в своята история </w:t>
      </w:r>
      <w:r w:rsidR="004D68F6">
        <w:rPr>
          <w:lang w:val="bg-BG"/>
        </w:rPr>
        <w:t>изпълни</w:t>
      </w:r>
      <w:r w:rsidR="00AD1B2B" w:rsidRPr="00652D14">
        <w:rPr>
          <w:lang w:val="bg-BG"/>
        </w:rPr>
        <w:t xml:space="preserve"> проект, който се  финансира със средства от структурните фондове на Европейския съюз. </w:t>
      </w:r>
    </w:p>
    <w:p w:rsidR="00EF7D86" w:rsidRDefault="00EF7D86" w:rsidP="00AD1B2B">
      <w:pPr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ab/>
        <w:t xml:space="preserve">Основните дейности по проекта </w:t>
      </w:r>
      <w:r w:rsidR="007B5823">
        <w:rPr>
          <w:lang w:val="bg-BG"/>
        </w:rPr>
        <w:t>бяха</w:t>
      </w:r>
      <w:r>
        <w:rPr>
          <w:lang w:val="bg-BG"/>
        </w:rPr>
        <w:t xml:space="preserve"> свързани с организиране и координиране провеждането на обучения на служителите от Областната дирекция в Института по публична администрация и от фирма – външен изпълнител, по предварително избрани теми.</w:t>
      </w:r>
    </w:p>
    <w:p w:rsidR="007B5823" w:rsidRPr="00652D14" w:rsidRDefault="007B5823" w:rsidP="00AD1B2B">
      <w:pPr>
        <w:autoSpaceDE w:val="0"/>
        <w:autoSpaceDN w:val="0"/>
        <w:adjustRightInd w:val="0"/>
        <w:jc w:val="both"/>
        <w:rPr>
          <w:lang w:val="bg-BG"/>
        </w:rPr>
      </w:pPr>
      <w:r>
        <w:rPr>
          <w:lang w:val="bg-BG"/>
        </w:rPr>
        <w:tab/>
        <w:t>Групите обучаеми бяха подбрани според длъжностите, които заемат служителите, компетенциите, които следва да притежават, както и след предварително извършено анкетиране за проучване интереса към посочените теми.</w:t>
      </w:r>
    </w:p>
    <w:p w:rsidR="00F733FC" w:rsidRDefault="004D68F6" w:rsidP="00AD1B2B">
      <w:pPr>
        <w:ind w:firstLine="709"/>
        <w:jc w:val="both"/>
        <w:rPr>
          <w:lang w:val="bg-BG"/>
        </w:rPr>
      </w:pPr>
      <w:r>
        <w:rPr>
          <w:lang w:val="bg-BG"/>
        </w:rPr>
        <w:t>В резултат на изпълнението на заложените по проекта дейности бяха обучени общо</w:t>
      </w:r>
      <w:r w:rsidR="00C44CA2" w:rsidRPr="00C61ED8">
        <w:rPr>
          <w:lang w:val="bg-BG"/>
        </w:rPr>
        <w:t xml:space="preserve"> 248 </w:t>
      </w:r>
      <w:r w:rsidR="00C44CA2">
        <w:rPr>
          <w:lang w:val="bg-BG"/>
        </w:rPr>
        <w:t xml:space="preserve">участници. </w:t>
      </w:r>
      <w:r w:rsidR="00EF73D9">
        <w:rPr>
          <w:lang w:val="bg-BG"/>
        </w:rPr>
        <w:t>Общият брой обучени надхвърля числения състав на Областната дирекция, тъй като някои участници преминаха повече от един курс на обучение.</w:t>
      </w:r>
    </w:p>
    <w:p w:rsidR="00F733FC" w:rsidRDefault="00F733FC" w:rsidP="00AD1B2B">
      <w:pPr>
        <w:ind w:firstLine="709"/>
        <w:jc w:val="both"/>
        <w:rPr>
          <w:lang w:val="bg-BG"/>
        </w:rPr>
      </w:pPr>
      <w:r>
        <w:rPr>
          <w:lang w:val="bg-BG"/>
        </w:rPr>
        <w:t>Първоначално, по проектно предложение беше заложен като индикатор за изпълнение на проекта 200 обучени служители. В последствие, в резултат на изпълнение на заложените дейности и реализирани икономии</w:t>
      </w:r>
      <w:r w:rsidR="00EF7D86">
        <w:rPr>
          <w:lang w:val="bg-BG"/>
        </w:rPr>
        <w:t>,</w:t>
      </w:r>
      <w:r>
        <w:rPr>
          <w:lang w:val="bg-BG"/>
        </w:rPr>
        <w:t xml:space="preserve"> чрез анекс, сключен между Областната дирекция „Земеделие“ – Софийска област и Управляващия орган на </w:t>
      </w:r>
      <w:r w:rsidRPr="0006667F">
        <w:rPr>
          <w:lang w:val="bg-BG"/>
        </w:rPr>
        <w:t>Оперативна програма „Административен капацитет”</w:t>
      </w:r>
      <w:r w:rsidR="00EF7D86">
        <w:rPr>
          <w:lang w:val="bg-BG"/>
        </w:rPr>
        <w:t>се повиши критерият на 248 обучени.</w:t>
      </w:r>
    </w:p>
    <w:p w:rsidR="00C44CA2" w:rsidRPr="002254B2" w:rsidRDefault="008E4E79" w:rsidP="00AD1B2B">
      <w:pPr>
        <w:ind w:firstLine="709"/>
        <w:jc w:val="both"/>
        <w:rPr>
          <w:lang w:val="bg-BG"/>
        </w:rPr>
      </w:pPr>
      <w:r>
        <w:rPr>
          <w:lang w:val="bg-BG"/>
        </w:rPr>
        <w:t>Общо 168 служители преминаха 12 курса на обучение в Института по публична администрация, от тях: д</w:t>
      </w:r>
      <w:r w:rsidR="00C44CA2">
        <w:rPr>
          <w:lang w:val="bg-BG"/>
        </w:rPr>
        <w:t xml:space="preserve">вадесет служители разшириха комуникативните си умения по английски език чрез посещение на базов и надграждащ курс; </w:t>
      </w:r>
      <w:r w:rsidR="00CD4DAC">
        <w:rPr>
          <w:lang w:val="bg-BG"/>
        </w:rPr>
        <w:t xml:space="preserve">26 – се обучиха на основни умения при работа с </w:t>
      </w:r>
      <w:r w:rsidR="00CD4DAC">
        <w:t>MS</w:t>
      </w:r>
      <w:r w:rsidR="00D948A1" w:rsidRPr="00D948A1">
        <w:rPr>
          <w:lang w:val="bg-BG"/>
        </w:rPr>
        <w:t xml:space="preserve"> </w:t>
      </w:r>
      <w:r w:rsidR="00CD4DAC">
        <w:t>Excel</w:t>
      </w:r>
      <w:r w:rsidR="00CD4DAC">
        <w:rPr>
          <w:lang w:val="bg-BG"/>
        </w:rPr>
        <w:t xml:space="preserve">, 5 бр. – за напреднали; 10бр. се научиха как да ползват възможностите на </w:t>
      </w:r>
      <w:r w:rsidR="00CD4DAC">
        <w:t>Power</w:t>
      </w:r>
      <w:r w:rsidR="00CD4DAC" w:rsidRPr="00CD4DAC">
        <w:rPr>
          <w:lang w:val="bg-BG"/>
        </w:rPr>
        <w:t xml:space="preserve"> </w:t>
      </w:r>
      <w:r w:rsidR="00CD4DAC">
        <w:t>Point</w:t>
      </w:r>
      <w:r w:rsidR="00CD4DAC">
        <w:rPr>
          <w:lang w:val="bg-BG"/>
        </w:rPr>
        <w:t xml:space="preserve"> за развиване на презентационни умения </w:t>
      </w:r>
      <w:r w:rsidR="0016240D">
        <w:rPr>
          <w:lang w:val="bg-BG"/>
        </w:rPr>
        <w:t xml:space="preserve">чрез посещение на </w:t>
      </w:r>
      <w:r w:rsidR="00CD4DAC">
        <w:rPr>
          <w:lang w:val="bg-BG"/>
        </w:rPr>
        <w:t>базов курс</w:t>
      </w:r>
      <w:r w:rsidR="0016240D">
        <w:rPr>
          <w:lang w:val="bg-BG"/>
        </w:rPr>
        <w:t xml:space="preserve">. 42 служители усвоиха уменията за обмен на данни между </w:t>
      </w:r>
      <w:r w:rsidR="0016240D">
        <w:t>MS</w:t>
      </w:r>
      <w:r w:rsidR="00D948A1" w:rsidRPr="00D948A1">
        <w:rPr>
          <w:lang w:val="bg-BG"/>
        </w:rPr>
        <w:t xml:space="preserve"> </w:t>
      </w:r>
      <w:r w:rsidR="0016240D">
        <w:t>Word</w:t>
      </w:r>
      <w:r w:rsidR="0016240D" w:rsidRPr="0016240D">
        <w:rPr>
          <w:lang w:val="bg-BG"/>
        </w:rPr>
        <w:t xml:space="preserve"> </w:t>
      </w:r>
      <w:r w:rsidR="0016240D">
        <w:rPr>
          <w:lang w:val="bg-BG"/>
        </w:rPr>
        <w:t xml:space="preserve">и </w:t>
      </w:r>
      <w:r w:rsidR="0016240D">
        <w:t>MS</w:t>
      </w:r>
      <w:r w:rsidR="00D948A1" w:rsidRPr="00D948A1">
        <w:rPr>
          <w:lang w:val="bg-BG"/>
        </w:rPr>
        <w:t xml:space="preserve"> </w:t>
      </w:r>
      <w:r w:rsidR="0016240D">
        <w:t>Excel</w:t>
      </w:r>
      <w:r w:rsidR="0016240D">
        <w:rPr>
          <w:lang w:val="bg-BG"/>
        </w:rPr>
        <w:t>.</w:t>
      </w:r>
      <w:r w:rsidR="00D948A1">
        <w:rPr>
          <w:lang w:val="bg-BG"/>
        </w:rPr>
        <w:t xml:space="preserve"> Трима служители </w:t>
      </w:r>
      <w:r w:rsidR="002254B2">
        <w:rPr>
          <w:lang w:val="bg-BG"/>
        </w:rPr>
        <w:t>придобиха</w:t>
      </w:r>
      <w:r w:rsidR="00D948A1">
        <w:rPr>
          <w:lang w:val="bg-BG"/>
        </w:rPr>
        <w:t xml:space="preserve"> основните умения за работа с </w:t>
      </w:r>
      <w:r w:rsidR="00D948A1">
        <w:t>MS</w:t>
      </w:r>
      <w:r w:rsidR="00D948A1" w:rsidRPr="00D948A1">
        <w:rPr>
          <w:lang w:val="bg-BG"/>
        </w:rPr>
        <w:t xml:space="preserve"> </w:t>
      </w:r>
      <w:r w:rsidR="00D948A1">
        <w:t>Access</w:t>
      </w:r>
      <w:r w:rsidR="002254B2">
        <w:rPr>
          <w:lang w:val="bg-BG"/>
        </w:rPr>
        <w:t>.</w:t>
      </w:r>
      <w:r w:rsidR="00FC40A5">
        <w:rPr>
          <w:lang w:val="bg-BG"/>
        </w:rPr>
        <w:t xml:space="preserve"> Седемнадесет служители бяха запознати с особеностите на основните производства по Административнопроцесуалния кодекс /АПК/. Двадесет служители, заемащи ръководни функции преминаха курс на обучение по методи и техники за прозрачна администрация</w:t>
      </w:r>
      <w:r w:rsidR="006B435E">
        <w:rPr>
          <w:lang w:val="bg-BG"/>
        </w:rPr>
        <w:t>; петима се обучиха по темата „Публичен имидж – елемент на доброто управление“</w:t>
      </w:r>
      <w:r>
        <w:rPr>
          <w:lang w:val="bg-BG"/>
        </w:rPr>
        <w:t>, а д</w:t>
      </w:r>
      <w:r w:rsidR="00016B0B">
        <w:rPr>
          <w:lang w:val="bg-BG"/>
        </w:rPr>
        <w:t xml:space="preserve">вадесет служители бяха обучени как да управляват конфликтите и се запознаха с </w:t>
      </w:r>
      <w:r w:rsidR="00F733FC">
        <w:rPr>
          <w:lang w:val="bg-BG"/>
        </w:rPr>
        <w:t xml:space="preserve">различни успешни </w:t>
      </w:r>
      <w:r w:rsidR="00016B0B">
        <w:rPr>
          <w:lang w:val="bg-BG"/>
        </w:rPr>
        <w:t>техники за разрешаване на проблеми.</w:t>
      </w:r>
      <w:r w:rsidR="006B435E">
        <w:rPr>
          <w:lang w:val="bg-BG"/>
        </w:rPr>
        <w:t xml:space="preserve"> </w:t>
      </w:r>
    </w:p>
    <w:p w:rsidR="008E4E79" w:rsidRPr="00DF59A7" w:rsidRDefault="004D68F6" w:rsidP="008E4E79">
      <w:pPr>
        <w:ind w:firstLine="709"/>
        <w:jc w:val="both"/>
        <w:rPr>
          <w:lang w:val="bg-BG"/>
        </w:rPr>
      </w:pPr>
      <w:r>
        <w:rPr>
          <w:lang w:val="bg-BG"/>
        </w:rPr>
        <w:t xml:space="preserve">  </w:t>
      </w:r>
      <w:r w:rsidR="008E4E79">
        <w:rPr>
          <w:lang w:val="bg-BG"/>
        </w:rPr>
        <w:t xml:space="preserve">В хода на изпълнение на проектните дейности двукратно се реализира специализирано обучение за общо 80 служители  </w:t>
      </w:r>
      <w:r w:rsidR="008E4E79" w:rsidRPr="00DF59A7">
        <w:rPr>
          <w:lang w:val="bg-BG"/>
        </w:rPr>
        <w:t>по темите : Екипна ефективност. Колеги обучават колеги; Извършване на теренни проверки – предизвикателство и ангажимент; Формирането на масиви – модерен начин за развитие на българското земеделие.</w:t>
      </w:r>
    </w:p>
    <w:p w:rsidR="008E4E79" w:rsidRPr="00DF59A7" w:rsidRDefault="008E4E79" w:rsidP="008E4E79">
      <w:pPr>
        <w:ind w:firstLine="720"/>
        <w:jc w:val="both"/>
        <w:rPr>
          <w:lang w:val="bg-BG"/>
        </w:rPr>
      </w:pPr>
      <w:r w:rsidRPr="00DF59A7">
        <w:rPr>
          <w:lang w:val="bg-BG"/>
        </w:rPr>
        <w:lastRenderedPageBreak/>
        <w:t xml:space="preserve">В </w:t>
      </w:r>
      <w:r>
        <w:rPr>
          <w:lang w:val="bg-BG"/>
        </w:rPr>
        <w:t xml:space="preserve">това </w:t>
      </w:r>
      <w:r w:rsidRPr="00DF59A7">
        <w:rPr>
          <w:lang w:val="bg-BG"/>
        </w:rPr>
        <w:t>обучение взеха участие както служители от централното управление на Областната дирекция, така и от общинските служби по земеделие – разпределени на териториален принцип.</w:t>
      </w:r>
    </w:p>
    <w:p w:rsidR="008E4E79" w:rsidRPr="00DF59A7" w:rsidRDefault="008E4E79" w:rsidP="008E4E79">
      <w:pPr>
        <w:ind w:firstLine="720"/>
        <w:jc w:val="both"/>
        <w:rPr>
          <w:lang w:val="bg-BG"/>
        </w:rPr>
      </w:pPr>
      <w:r w:rsidRPr="00DF59A7">
        <w:rPr>
          <w:lang w:val="bg-BG"/>
        </w:rPr>
        <w:t>Атрактивният начин на представяне на темите и прилагането на разнообразни подходи при провеждането на практически занятия за придобиване на умения възбуди</w:t>
      </w:r>
      <w:r>
        <w:rPr>
          <w:lang w:val="bg-BG"/>
        </w:rPr>
        <w:t>ха</w:t>
      </w:r>
      <w:r w:rsidRPr="00DF59A7">
        <w:rPr>
          <w:lang w:val="bg-BG"/>
        </w:rPr>
        <w:t xml:space="preserve"> интереса на служителите към на пръв поглед рутинни теми.</w:t>
      </w:r>
    </w:p>
    <w:p w:rsidR="006E0333" w:rsidRPr="002C277D" w:rsidRDefault="008E4E79" w:rsidP="006E0333">
      <w:pPr>
        <w:ind w:firstLine="720"/>
        <w:jc w:val="both"/>
        <w:rPr>
          <w:lang w:val="bg-BG"/>
        </w:rPr>
      </w:pPr>
      <w:r w:rsidRPr="00DF59A7">
        <w:rPr>
          <w:lang w:val="bg-BG"/>
        </w:rPr>
        <w:t>При организираните ролева игра и работа в групи беше дадена възможност на участниците да представят вижданията си за успешно работещ екип, формиран от идеалните като професионални качества и визия служители – на експертни и ръководни длъжности.</w:t>
      </w:r>
      <w:r w:rsidR="006E0333" w:rsidRPr="006E0333">
        <w:rPr>
          <w:lang w:val="bg-BG"/>
        </w:rPr>
        <w:t xml:space="preserve"> </w:t>
      </w:r>
      <w:r w:rsidR="006E0333">
        <w:rPr>
          <w:lang w:val="bg-BG"/>
        </w:rPr>
        <w:t>Чрез обучителния модул за работа в екип и обучение за обучители се гарантира надграждане на резултатите от изпълнението на дейностите по проекта и тяхното мултиплициране, тъй като обучените служители ще разпространят придобитите знания сред своите колеги.</w:t>
      </w:r>
    </w:p>
    <w:p w:rsidR="008E4E79" w:rsidRPr="00DF59A7" w:rsidRDefault="008E4E79" w:rsidP="008E4E79">
      <w:pPr>
        <w:ind w:firstLine="720"/>
        <w:jc w:val="both"/>
        <w:rPr>
          <w:lang w:val="bg-BG"/>
        </w:rPr>
      </w:pPr>
      <w:bookmarkStart w:id="0" w:name="_GoBack"/>
      <w:bookmarkEnd w:id="0"/>
      <w:r w:rsidRPr="00DF59A7">
        <w:rPr>
          <w:lang w:val="bg-BG"/>
        </w:rPr>
        <w:t xml:space="preserve">В резултат на проведеното обучение по специализирана тематика всички участващи имаха възможността да се обучат и работят с високоточни измервателни уреди – </w:t>
      </w:r>
      <w:r w:rsidRPr="00DF59A7">
        <w:t>GPS</w:t>
      </w:r>
      <w:r w:rsidRPr="00DF59A7">
        <w:rPr>
          <w:lang w:val="bg-BG"/>
        </w:rPr>
        <w:t xml:space="preserve">-устройства и да се запознаят с особеностите на последващата обработка на получените от измерванията данни. </w:t>
      </w:r>
    </w:p>
    <w:p w:rsidR="008E4E79" w:rsidRPr="00DF59A7" w:rsidRDefault="008E4E79" w:rsidP="008E4E79">
      <w:pPr>
        <w:ind w:firstLine="720"/>
        <w:jc w:val="both"/>
        <w:rPr>
          <w:lang w:val="bg-BG"/>
        </w:rPr>
      </w:pPr>
      <w:r w:rsidRPr="00DF59A7">
        <w:rPr>
          <w:lang w:val="bg-BG"/>
        </w:rPr>
        <w:t xml:space="preserve">По време на третия обучителен модул обучаемите обсъдиха проблемите при  формирането на масиви от земеделски земи и получиха отговори на поставените от тях въпроси. Бяха дадени предложения за изменения в нормативната уредба, регламентираща сключването на споразумения и изготвянето на служебни разпределения. </w:t>
      </w:r>
    </w:p>
    <w:p w:rsidR="008E4E79" w:rsidRDefault="008E4E79" w:rsidP="008E4E79">
      <w:pPr>
        <w:ind w:firstLine="720"/>
        <w:jc w:val="both"/>
        <w:rPr>
          <w:lang w:val="bg-BG"/>
        </w:rPr>
      </w:pPr>
      <w:r w:rsidRPr="00DF59A7">
        <w:rPr>
          <w:lang w:val="bg-BG"/>
        </w:rPr>
        <w:t>След приключване на обучителния процес участниците бяха анкетирани за преценяване удовлетвореността им от участието в проведеното обучение. В резултат на това се констатира, че за всички служители, включени в специализираното обучение, участието е било от голяма полза за тяхното професионално развитие и формиране на практически умения.</w:t>
      </w:r>
    </w:p>
    <w:p w:rsidR="0080475F" w:rsidRDefault="0080475F" w:rsidP="008E4E79">
      <w:pPr>
        <w:ind w:firstLine="720"/>
        <w:jc w:val="both"/>
        <w:rPr>
          <w:lang w:val="bg-BG"/>
        </w:rPr>
      </w:pPr>
      <w:r>
        <w:rPr>
          <w:lang w:val="bg-BG"/>
        </w:rPr>
        <w:t xml:space="preserve">С това амбициозните действия на ръководството на Областна дирекция „Земделие“ – Софийска област не спират дотук. В ход е изпълнение на втори проект, финансиран от Оперативна програма „Административен капацитет“, чиято цел е да надгради постигнатите </w:t>
      </w:r>
      <w:r w:rsidR="006F3FC8">
        <w:rPr>
          <w:lang w:val="bg-BG"/>
        </w:rPr>
        <w:t xml:space="preserve">от първия проект </w:t>
      </w:r>
      <w:r>
        <w:rPr>
          <w:lang w:val="bg-BG"/>
        </w:rPr>
        <w:t xml:space="preserve">резултати и да утвърди </w:t>
      </w:r>
      <w:r w:rsidR="006F3FC8">
        <w:rPr>
          <w:lang w:val="bg-BG"/>
        </w:rPr>
        <w:t>практиката за ефективно и устойчиво развитие на човешките ресурси, които да осигурят високо качествено административно обслужване и създадат нова визия на държавната администрация – компетентна и модерна, в услуга на гражданите.</w:t>
      </w:r>
    </w:p>
    <w:p w:rsidR="008E4E79" w:rsidRDefault="008E4E79" w:rsidP="00AD1B2B">
      <w:pPr>
        <w:ind w:firstLine="709"/>
        <w:jc w:val="both"/>
        <w:rPr>
          <w:lang w:val="bg-BG"/>
        </w:rPr>
      </w:pPr>
    </w:p>
    <w:sectPr w:rsidR="008E4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F3" w:rsidRDefault="00C66CF3" w:rsidP="00EC0101">
      <w:r>
        <w:separator/>
      </w:r>
    </w:p>
  </w:endnote>
  <w:endnote w:type="continuationSeparator" w:id="0">
    <w:p w:rsidR="00C66CF3" w:rsidRDefault="00C66CF3" w:rsidP="00EC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C" w:rsidRDefault="00CE01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DF" w:rsidRPr="0049442F" w:rsidRDefault="001255DF" w:rsidP="001255DF">
    <w:pPr>
      <w:pStyle w:val="Footer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1255DF">
      <w:rPr>
        <w:rFonts w:ascii="Times New Roman" w:eastAsia="Times New Roman" w:hAnsi="Times New Roman" w:cs="Times New Roman"/>
        <w:b/>
        <w:sz w:val="20"/>
        <w:szCs w:val="20"/>
      </w:rPr>
      <w:t>Проект</w:t>
    </w:r>
    <w:r w:rsidR="00B53C84" w:rsidRPr="001255DF">
      <w:rPr>
        <w:rFonts w:ascii="Times New Roman" w:eastAsia="Times New Roman" w:hAnsi="Times New Roman" w:cs="Times New Roman"/>
        <w:b/>
        <w:sz w:val="20"/>
        <w:szCs w:val="20"/>
      </w:rPr>
      <w:t xml:space="preserve"> „За модерна и компетентна администрация“</w:t>
    </w:r>
    <w:r w:rsidRPr="001255DF">
      <w:rPr>
        <w:rFonts w:ascii="Times New Roman" w:eastAsia="Times New Roman" w:hAnsi="Times New Roman" w:cs="Times New Roman"/>
        <w:b/>
        <w:sz w:val="20"/>
        <w:szCs w:val="20"/>
      </w:rPr>
      <w:t>,</w:t>
    </w:r>
    <w:r w:rsidR="00B53C84" w:rsidRPr="001255DF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49442F">
      <w:rPr>
        <w:rFonts w:ascii="Times New Roman" w:eastAsia="Times New Roman" w:hAnsi="Times New Roman" w:cs="Times New Roman"/>
        <w:b/>
        <w:sz w:val="20"/>
        <w:szCs w:val="20"/>
      </w:rPr>
      <w:t>изпълняван</w:t>
    </w:r>
  </w:p>
  <w:p w:rsidR="001255DF" w:rsidRPr="00C61ED8" w:rsidRDefault="00B53C84" w:rsidP="001255DF">
    <w:pPr>
      <w:pStyle w:val="Footer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1255DF">
      <w:rPr>
        <w:rFonts w:ascii="Times New Roman" w:eastAsia="Times New Roman" w:hAnsi="Times New Roman" w:cs="Times New Roman"/>
        <w:b/>
        <w:sz w:val="20"/>
        <w:szCs w:val="20"/>
      </w:rPr>
      <w:t xml:space="preserve">съгласно сключен договор №ЦА 12-22-76 от 06.06.2013г. </w:t>
    </w:r>
  </w:p>
  <w:p w:rsidR="001255DF" w:rsidRPr="00C61ED8" w:rsidRDefault="001255DF" w:rsidP="001255DF">
    <w:pPr>
      <w:pStyle w:val="Footer"/>
      <w:jc w:val="center"/>
      <w:rPr>
        <w:color w:val="000000" w:themeColor="text1"/>
        <w:sz w:val="20"/>
        <w:szCs w:val="20"/>
      </w:rPr>
    </w:pPr>
    <w:r w:rsidRPr="001255DF">
      <w:rPr>
        <w:rFonts w:ascii="Times New Roman" w:eastAsia="Times New Roman" w:hAnsi="Times New Roman" w:cs="Times New Roman"/>
        <w:sz w:val="20"/>
        <w:szCs w:val="20"/>
      </w:rPr>
      <w:t>Проектът се осъществява с финансовата подкрепа на Оперативна програма „Административен капацитет“,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C" w:rsidRDefault="00CE0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F3" w:rsidRDefault="00C66CF3" w:rsidP="00EC0101">
      <w:r>
        <w:separator/>
      </w:r>
    </w:p>
  </w:footnote>
  <w:footnote w:type="continuationSeparator" w:id="0">
    <w:p w:rsidR="00C66CF3" w:rsidRDefault="00C66CF3" w:rsidP="00EC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C" w:rsidRDefault="00CE01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01" w:rsidRDefault="00EC0101">
    <w:pPr>
      <w:pStyle w:val="Header"/>
    </w:pPr>
    <w:r>
      <w:rPr>
        <w:noProof/>
        <w:lang w:eastAsia="bg-BG"/>
      </w:rPr>
      <w:drawing>
        <wp:inline distT="0" distB="0" distL="0" distR="0" wp14:anchorId="24E0A35A" wp14:editId="58E77EC6">
          <wp:extent cx="5760720" cy="690652"/>
          <wp:effectExtent l="0" t="0" r="0" b="0"/>
          <wp:docPr id="3" name="Picture 3" descr="Tri 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i 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17C" w:rsidRDefault="00CE01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636"/>
    <w:multiLevelType w:val="hybridMultilevel"/>
    <w:tmpl w:val="0C7896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3CDE"/>
    <w:multiLevelType w:val="multilevel"/>
    <w:tmpl w:val="834C6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2EF046D"/>
    <w:multiLevelType w:val="hybridMultilevel"/>
    <w:tmpl w:val="EB9C52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19"/>
    <w:rsid w:val="00005C99"/>
    <w:rsid w:val="00016B0B"/>
    <w:rsid w:val="000B35E0"/>
    <w:rsid w:val="000B518B"/>
    <w:rsid w:val="000B790F"/>
    <w:rsid w:val="001255DF"/>
    <w:rsid w:val="0016240D"/>
    <w:rsid w:val="00176587"/>
    <w:rsid w:val="001914E9"/>
    <w:rsid w:val="001B3D19"/>
    <w:rsid w:val="001D5470"/>
    <w:rsid w:val="001F5948"/>
    <w:rsid w:val="002053EE"/>
    <w:rsid w:val="00210747"/>
    <w:rsid w:val="002254B2"/>
    <w:rsid w:val="00264BCC"/>
    <w:rsid w:val="00286182"/>
    <w:rsid w:val="002B63D0"/>
    <w:rsid w:val="004212C2"/>
    <w:rsid w:val="00480411"/>
    <w:rsid w:val="0049442F"/>
    <w:rsid w:val="004D68F6"/>
    <w:rsid w:val="00505217"/>
    <w:rsid w:val="00571F59"/>
    <w:rsid w:val="005A1B37"/>
    <w:rsid w:val="005D7449"/>
    <w:rsid w:val="005E69A3"/>
    <w:rsid w:val="005F5960"/>
    <w:rsid w:val="00600615"/>
    <w:rsid w:val="00652D14"/>
    <w:rsid w:val="00692721"/>
    <w:rsid w:val="006B435E"/>
    <w:rsid w:val="006E0333"/>
    <w:rsid w:val="006E31A1"/>
    <w:rsid w:val="006F3FC8"/>
    <w:rsid w:val="007212BC"/>
    <w:rsid w:val="00796C9E"/>
    <w:rsid w:val="007B5823"/>
    <w:rsid w:val="007C46F5"/>
    <w:rsid w:val="007E45EA"/>
    <w:rsid w:val="0080475F"/>
    <w:rsid w:val="00881413"/>
    <w:rsid w:val="008E4E79"/>
    <w:rsid w:val="00904F14"/>
    <w:rsid w:val="009B2D7B"/>
    <w:rsid w:val="009E03CD"/>
    <w:rsid w:val="00A0083A"/>
    <w:rsid w:val="00A27746"/>
    <w:rsid w:val="00A5582D"/>
    <w:rsid w:val="00A67A83"/>
    <w:rsid w:val="00AD1B2B"/>
    <w:rsid w:val="00B16C25"/>
    <w:rsid w:val="00B53C84"/>
    <w:rsid w:val="00BC6592"/>
    <w:rsid w:val="00BD0CBA"/>
    <w:rsid w:val="00BD2D89"/>
    <w:rsid w:val="00C01796"/>
    <w:rsid w:val="00C44CA2"/>
    <w:rsid w:val="00C61ED8"/>
    <w:rsid w:val="00C66CF3"/>
    <w:rsid w:val="00C80E6B"/>
    <w:rsid w:val="00CA031B"/>
    <w:rsid w:val="00CC2803"/>
    <w:rsid w:val="00CD4DAC"/>
    <w:rsid w:val="00CE017C"/>
    <w:rsid w:val="00CE0C20"/>
    <w:rsid w:val="00D948A1"/>
    <w:rsid w:val="00DA1A07"/>
    <w:rsid w:val="00DE7608"/>
    <w:rsid w:val="00E24A03"/>
    <w:rsid w:val="00E63422"/>
    <w:rsid w:val="00EC0101"/>
    <w:rsid w:val="00EE117F"/>
    <w:rsid w:val="00EF73D9"/>
    <w:rsid w:val="00EF7D86"/>
    <w:rsid w:val="00F128AC"/>
    <w:rsid w:val="00F733FC"/>
    <w:rsid w:val="00FC38A4"/>
    <w:rsid w:val="00FC40A5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1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EC0101"/>
  </w:style>
  <w:style w:type="paragraph" w:styleId="Footer">
    <w:name w:val="footer"/>
    <w:basedOn w:val="Normal"/>
    <w:link w:val="FooterChar"/>
    <w:uiPriority w:val="99"/>
    <w:unhideWhenUsed/>
    <w:rsid w:val="00EC01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C0101"/>
  </w:style>
  <w:style w:type="paragraph" w:styleId="BalloonText">
    <w:name w:val="Balloon Text"/>
    <w:basedOn w:val="Normal"/>
    <w:link w:val="BalloonTextChar"/>
    <w:uiPriority w:val="99"/>
    <w:semiHidden/>
    <w:unhideWhenUsed/>
    <w:rsid w:val="00EC0101"/>
    <w:rPr>
      <w:rFonts w:ascii="Tahoma" w:eastAsiaTheme="minorHAnsi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pple-style-span">
    <w:name w:val="apple-style-span"/>
    <w:basedOn w:val="DefaultParagraphFont"/>
    <w:rsid w:val="00AD1B2B"/>
  </w:style>
  <w:style w:type="character" w:customStyle="1" w:styleId="apple-converted-space">
    <w:name w:val="apple-converted-space"/>
    <w:basedOn w:val="DefaultParagraphFont"/>
    <w:rsid w:val="008E4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1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EC0101"/>
  </w:style>
  <w:style w:type="paragraph" w:styleId="Footer">
    <w:name w:val="footer"/>
    <w:basedOn w:val="Normal"/>
    <w:link w:val="FooterChar"/>
    <w:uiPriority w:val="99"/>
    <w:unhideWhenUsed/>
    <w:rsid w:val="00EC01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EC0101"/>
  </w:style>
  <w:style w:type="paragraph" w:styleId="BalloonText">
    <w:name w:val="Balloon Text"/>
    <w:basedOn w:val="Normal"/>
    <w:link w:val="BalloonTextChar"/>
    <w:uiPriority w:val="99"/>
    <w:semiHidden/>
    <w:unhideWhenUsed/>
    <w:rsid w:val="00EC0101"/>
    <w:rPr>
      <w:rFonts w:ascii="Tahoma" w:eastAsiaTheme="minorHAnsi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2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pple-style-span">
    <w:name w:val="apple-style-span"/>
    <w:basedOn w:val="DefaultParagraphFont"/>
    <w:rsid w:val="00AD1B2B"/>
  </w:style>
  <w:style w:type="character" w:customStyle="1" w:styleId="apple-converted-space">
    <w:name w:val="apple-converted-space"/>
    <w:basedOn w:val="DefaultParagraphFont"/>
    <w:rsid w:val="008E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2\Desktop\OPAK-IZPALNENIE\BLAN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BLANKA</Template>
  <TotalTime>2</TotalTime>
  <Pages>2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 Agriculture Sofia region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komp</cp:lastModifiedBy>
  <cp:revision>3</cp:revision>
  <cp:lastPrinted>2013-06-14T12:19:00Z</cp:lastPrinted>
  <dcterms:created xsi:type="dcterms:W3CDTF">2014-05-17T17:31:00Z</dcterms:created>
  <dcterms:modified xsi:type="dcterms:W3CDTF">2014-05-17T17:47:00Z</dcterms:modified>
</cp:coreProperties>
</file>