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94" w:rsidRDefault="00672694" w:rsidP="00672694">
      <w:pPr>
        <w:pStyle w:val="40"/>
        <w:shd w:val="clear" w:color="auto" w:fill="auto"/>
        <w:tabs>
          <w:tab w:val="left" w:leader="dot" w:pos="7254"/>
        </w:tabs>
        <w:spacing w:before="0"/>
        <w:ind w:left="5540" w:right="740"/>
      </w:pPr>
      <w:r>
        <w:t>Приложение към Заповед №</w:t>
      </w:r>
      <w:r>
        <w:tab/>
        <w:t>/ 2018 г.</w:t>
      </w:r>
    </w:p>
    <w:p w:rsidR="00672694" w:rsidRDefault="00672694" w:rsidP="00672694">
      <w:pPr>
        <w:pStyle w:val="50"/>
        <w:shd w:val="clear" w:color="auto" w:fill="auto"/>
        <w:spacing w:after="745" w:line="450" w:lineRule="exact"/>
        <w:ind w:left="6280"/>
      </w:pPr>
      <w:proofErr w:type="spellStart"/>
      <w:r>
        <w:rPr>
          <w:lang w:val="bg"/>
        </w:rPr>
        <w:t>гш-зп</w:t>
      </w:r>
      <w:proofErr w:type="spellEnd"/>
      <w:r>
        <w:t>/</w:t>
      </w:r>
      <w:proofErr w:type="spellStart"/>
      <w:r>
        <w:t>jc-ot</w:t>
      </w:r>
      <w:proofErr w:type="spellEnd"/>
      <w:r>
        <w:rPr>
          <w:rStyle w:val="516pt-1pt"/>
        </w:rPr>
        <w:t>/</w:t>
      </w:r>
      <w:proofErr w:type="spellStart"/>
      <w:r>
        <w:rPr>
          <w:rStyle w:val="516pt-1pt"/>
        </w:rPr>
        <w:t>ir.</w:t>
      </w:r>
      <w:proofErr w:type="spellEnd"/>
    </w:p>
    <w:p w:rsidR="00672694" w:rsidRDefault="00672694" w:rsidP="00672694">
      <w:pPr>
        <w:pStyle w:val="40"/>
        <w:shd w:val="clear" w:color="auto" w:fill="auto"/>
        <w:spacing w:before="0" w:line="210" w:lineRule="exact"/>
        <w:ind w:left="3520"/>
      </w:pPr>
      <w:r>
        <w:t>ПРАВИЛА</w:t>
      </w:r>
    </w:p>
    <w:p w:rsidR="00672694" w:rsidRDefault="00672694" w:rsidP="00672694">
      <w:pPr>
        <w:pStyle w:val="60"/>
        <w:shd w:val="clear" w:color="auto" w:fill="auto"/>
        <w:spacing w:after="171" w:line="80" w:lineRule="exact"/>
        <w:ind w:left="6280"/>
      </w:pPr>
      <w:r>
        <w:t>/</w:t>
      </w:r>
    </w:p>
    <w:p w:rsidR="00672694" w:rsidRDefault="00672694" w:rsidP="00672694">
      <w:pPr>
        <w:pStyle w:val="10"/>
        <w:keepNext/>
        <w:keepLines/>
        <w:shd w:val="clear" w:color="auto" w:fill="auto"/>
        <w:spacing w:before="0" w:after="569"/>
        <w:ind w:left="740" w:right="1640"/>
      </w:pPr>
      <w:bookmarkStart w:id="0" w:name="bookmark0"/>
      <w:r>
        <w:t>за регистрация на договорите за наем и за аренда на земеделска земя в общинските служби по земеделие</w:t>
      </w:r>
      <w:bookmarkEnd w:id="0"/>
    </w:p>
    <w:p w:rsidR="00672694" w:rsidRDefault="00672694" w:rsidP="00672694">
      <w:pPr>
        <w:pStyle w:val="a2"/>
        <w:numPr>
          <w:ilvl w:val="2"/>
          <w:numId w:val="1"/>
        </w:numPr>
        <w:shd w:val="clear" w:color="auto" w:fill="auto"/>
        <w:tabs>
          <w:tab w:val="left" w:pos="999"/>
        </w:tabs>
        <w:ind w:left="20" w:right="740" w:firstLine="720"/>
      </w:pPr>
      <w:r>
        <w:t>Ползвателите на земеделски земи са длъжни да представят в общинската служба по земеделие по местонахождението на имотите копие от договорите за наем, аренда или съвместна обработка на земята, както и споразуменията за тяхното изменение или прекратяване.</w:t>
      </w:r>
    </w:p>
    <w:p w:rsidR="00672694" w:rsidRDefault="00672694" w:rsidP="00672694">
      <w:pPr>
        <w:pStyle w:val="a2"/>
        <w:numPr>
          <w:ilvl w:val="2"/>
          <w:numId w:val="1"/>
        </w:numPr>
        <w:shd w:val="clear" w:color="auto" w:fill="auto"/>
        <w:tabs>
          <w:tab w:val="left" w:pos="990"/>
        </w:tabs>
        <w:ind w:left="20" w:right="740" w:firstLine="720"/>
      </w:pPr>
      <w:r>
        <w:t>Общинската служба по земеделие е длъжна да води регистър на договорите за ползване на земеделските земи посредством специализирания софтуерен продукт „Ферма".</w:t>
      </w:r>
    </w:p>
    <w:p w:rsidR="00672694" w:rsidRDefault="00672694" w:rsidP="00672694">
      <w:pPr>
        <w:pStyle w:val="a2"/>
        <w:numPr>
          <w:ilvl w:val="2"/>
          <w:numId w:val="1"/>
        </w:numPr>
        <w:shd w:val="clear" w:color="auto" w:fill="auto"/>
        <w:tabs>
          <w:tab w:val="left" w:pos="1038"/>
        </w:tabs>
        <w:ind w:left="20" w:right="740" w:firstLine="720"/>
      </w:pPr>
      <w:r>
        <w:t>Министерството на земеделието храните и горите поддържа специализиран софтуерен продукт „Ферма" за всяко землище, в който общинските служби по земеделие регистрират представените договори.</w:t>
      </w:r>
    </w:p>
    <w:p w:rsidR="00672694" w:rsidRDefault="00672694" w:rsidP="00672694">
      <w:pPr>
        <w:pStyle w:val="a2"/>
        <w:numPr>
          <w:ilvl w:val="2"/>
          <w:numId w:val="1"/>
        </w:numPr>
        <w:shd w:val="clear" w:color="auto" w:fill="auto"/>
        <w:tabs>
          <w:tab w:val="left" w:pos="1009"/>
        </w:tabs>
        <w:spacing w:line="355" w:lineRule="exact"/>
        <w:ind w:left="20" w:firstLine="720"/>
      </w:pPr>
      <w:r>
        <w:t>В общинската служба по земеделие се регистрират:</w:t>
      </w:r>
    </w:p>
    <w:p w:rsidR="00672694" w:rsidRDefault="00672694" w:rsidP="00672694">
      <w:pPr>
        <w:pStyle w:val="a2"/>
        <w:numPr>
          <w:ilvl w:val="3"/>
          <w:numId w:val="1"/>
        </w:numPr>
        <w:shd w:val="clear" w:color="auto" w:fill="auto"/>
        <w:tabs>
          <w:tab w:val="left" w:pos="1158"/>
        </w:tabs>
        <w:spacing w:line="355" w:lineRule="exact"/>
        <w:ind w:left="20" w:right="740" w:firstLine="720"/>
      </w:pPr>
      <w:r>
        <w:t>договори за наем на земеделска земя, сключени при спазване на изискванията на чл. 4а и 46 от Закона за собствеността и ползването на земеделските земи (ЗСПЗЗ);</w:t>
      </w:r>
    </w:p>
    <w:p w:rsidR="00672694" w:rsidRDefault="00672694" w:rsidP="00672694">
      <w:pPr>
        <w:pStyle w:val="a2"/>
        <w:numPr>
          <w:ilvl w:val="3"/>
          <w:numId w:val="1"/>
        </w:numPr>
        <w:shd w:val="clear" w:color="auto" w:fill="auto"/>
        <w:tabs>
          <w:tab w:val="left" w:pos="1172"/>
        </w:tabs>
        <w:spacing w:line="355" w:lineRule="exact"/>
        <w:ind w:left="20" w:right="740" w:firstLine="720"/>
      </w:pPr>
      <w:r>
        <w:t>договори за аренда , сключени при спазване изискванията на ЗСПЗЗ и на Закона за арендата в земеделието;</w:t>
      </w:r>
    </w:p>
    <w:p w:rsidR="00672694" w:rsidRDefault="00672694" w:rsidP="00672694">
      <w:pPr>
        <w:pStyle w:val="a2"/>
        <w:numPr>
          <w:ilvl w:val="3"/>
          <w:numId w:val="1"/>
        </w:numPr>
        <w:shd w:val="clear" w:color="auto" w:fill="auto"/>
        <w:tabs>
          <w:tab w:val="left" w:pos="1196"/>
        </w:tabs>
        <w:spacing w:line="355" w:lineRule="exact"/>
        <w:ind w:left="20" w:right="740" w:firstLine="720"/>
      </w:pPr>
      <w:r>
        <w:t>договори за съвместна обработка на земята, сключени при спазване изискванията на чл. 31, ал. 4, т. 3 от Закона за кооперациите.</w:t>
      </w:r>
    </w:p>
    <w:p w:rsidR="00672694" w:rsidRDefault="00672694" w:rsidP="00672694">
      <w:pPr>
        <w:pStyle w:val="a2"/>
        <w:numPr>
          <w:ilvl w:val="2"/>
          <w:numId w:val="1"/>
        </w:numPr>
        <w:shd w:val="clear" w:color="auto" w:fill="auto"/>
        <w:tabs>
          <w:tab w:val="left" w:pos="994"/>
        </w:tabs>
        <w:spacing w:line="355" w:lineRule="exact"/>
        <w:ind w:left="20" w:right="740" w:firstLine="720"/>
      </w:pPr>
      <w:r>
        <w:t>Общинската служба по земеделие регистрира и представените споразумения за изменение или прекратяване на договорите за аренда и за наем на земеделска земя със срок над една година, сключени в писмена форма с нотариално удостоверяване на подписите на страните, и вписани в съответната служба по вписванията по местонахождението на имотите.</w:t>
      </w:r>
    </w:p>
    <w:p w:rsidR="00F2771D" w:rsidRDefault="007D0E22">
      <w:pPr>
        <w:pStyle w:val="20"/>
        <w:shd w:val="clear" w:color="auto" w:fill="auto"/>
        <w:spacing w:line="80" w:lineRule="exact"/>
        <w:ind w:left="4500"/>
      </w:pPr>
      <w:bookmarkStart w:id="1" w:name="_GoBack"/>
      <w:bookmarkEnd w:id="1"/>
      <w:r>
        <w:t>)</w:t>
      </w:r>
    </w:p>
    <w:p w:rsidR="00F2771D" w:rsidRDefault="007D0E22">
      <w:pPr>
        <w:pStyle w:val="a2"/>
        <w:numPr>
          <w:ilvl w:val="0"/>
          <w:numId w:val="1"/>
        </w:numPr>
        <w:shd w:val="clear" w:color="auto" w:fill="auto"/>
        <w:tabs>
          <w:tab w:val="left" w:pos="1055"/>
        </w:tabs>
        <w:ind w:left="100" w:right="380" w:firstLine="700"/>
      </w:pPr>
      <w:r>
        <w:lastRenderedPageBreak/>
        <w:t>За невписаните договори, в които е предвидено продължаване на уговорения срок, ползвателите представят и изрично писмено споразумение между страните за продължаване срока на договора.</w:t>
      </w:r>
    </w:p>
    <w:p w:rsidR="00F2771D" w:rsidRDefault="007D0E22">
      <w:pPr>
        <w:pStyle w:val="a2"/>
        <w:numPr>
          <w:ilvl w:val="0"/>
          <w:numId w:val="1"/>
        </w:numPr>
        <w:shd w:val="clear" w:color="auto" w:fill="auto"/>
        <w:tabs>
          <w:tab w:val="left" w:pos="1161"/>
        </w:tabs>
        <w:ind w:left="100" w:right="380" w:firstLine="700"/>
      </w:pPr>
      <w:r>
        <w:t>При регистриране на представените договори, общинската служба по земеделие прави проверка дали наемодателят/</w:t>
      </w:r>
      <w:proofErr w:type="spellStart"/>
      <w:r>
        <w:t>арендодателят'</w:t>
      </w:r>
      <w:proofErr w:type="spellEnd"/>
      <w:r>
        <w:t xml:space="preserve"> е отразен в регистър собственици към картата на възстановената собственост (КВС) на землището или в кадастралния регистър към кадастр</w:t>
      </w:r>
      <w:r>
        <w:t>алната карта, като собственик в партидата на съответния имот, въз основа на документа за собственост (влезлите в сила решения за възстановяване на правото на собственост, нотариални актове и пр.). Ако има промяна в собствеността на имота, то регистрация на</w:t>
      </w:r>
      <w:r>
        <w:t xml:space="preserve"> договора се извършва след нейното отразяване по реда на Наредба № 49 за поддържане на картата на възстановената собственост или по реда на Закона за кадастъра и имотния регистър за землища с</w:t>
      </w:r>
    </w:p>
    <w:p w:rsidR="00F2771D" w:rsidRDefault="007D0E22">
      <w:pPr>
        <w:pStyle w:val="a2"/>
        <w:shd w:val="clear" w:color="auto" w:fill="auto"/>
        <w:ind w:left="100"/>
        <w:jc w:val="left"/>
      </w:pPr>
      <w:r>
        <w:t>• одобрена кадастрална карта и кадастрални регистри.</w:t>
      </w:r>
    </w:p>
    <w:p w:rsidR="00F2771D" w:rsidRDefault="007D0E22">
      <w:pPr>
        <w:pStyle w:val="a2"/>
        <w:numPr>
          <w:ilvl w:val="0"/>
          <w:numId w:val="1"/>
        </w:numPr>
        <w:shd w:val="clear" w:color="auto" w:fill="auto"/>
        <w:tabs>
          <w:tab w:val="left" w:pos="1161"/>
        </w:tabs>
        <w:ind w:left="100" w:right="380" w:firstLine="700"/>
      </w:pPr>
      <w:r>
        <w:t>Когато като</w:t>
      </w:r>
      <w:r>
        <w:t xml:space="preserve"> основание за първоначално регистриране на имота в регистрите към КВС на землището е отразен документ за собственост, издаден на наследниците на починал собственик, каквито са част от решенията за възстановяване на собствеността, и представеният за регистр</w:t>
      </w:r>
      <w:r>
        <w:t>иране договор е сключен от наследник/наследници, то регистрацията се извършва след представяне на удостоверение за наследници на отразения в партидата на имота собственик.</w:t>
      </w:r>
    </w:p>
    <w:p w:rsidR="00F2771D" w:rsidRDefault="007D0E22">
      <w:pPr>
        <w:pStyle w:val="a2"/>
        <w:numPr>
          <w:ilvl w:val="0"/>
          <w:numId w:val="1"/>
        </w:numPr>
        <w:shd w:val="clear" w:color="auto" w:fill="auto"/>
        <w:tabs>
          <w:tab w:val="left" w:pos="1113"/>
        </w:tabs>
        <w:ind w:left="100" w:right="380" w:firstLine="700"/>
      </w:pPr>
      <w:r>
        <w:t>Когато за един и същ имот са представени за регистриране повече от един невписан в с</w:t>
      </w:r>
      <w:r>
        <w:t>лужбата по вписвания договор, . регистрация се извършва на договора, посочен в подадената от собственика декларация. Ако собственикът не е подал декларация, общинската служба по земеделие уведомява страните по договорите.</w:t>
      </w:r>
    </w:p>
    <w:p w:rsidR="00F2771D" w:rsidRDefault="007D0E22">
      <w:pPr>
        <w:pStyle w:val="a2"/>
        <w:numPr>
          <w:ilvl w:val="0"/>
          <w:numId w:val="1"/>
        </w:numPr>
        <w:shd w:val="clear" w:color="auto" w:fill="auto"/>
        <w:tabs>
          <w:tab w:val="left" w:pos="1223"/>
        </w:tabs>
        <w:ind w:left="100" w:right="380" w:firstLine="700"/>
      </w:pPr>
      <w:r>
        <w:t>Когато за един и същ имот са предс</w:t>
      </w:r>
      <w:r>
        <w:t xml:space="preserve">тавени за </w:t>
      </w:r>
      <w:proofErr w:type="spellStart"/>
      <w:r>
        <w:t>регистриране'</w:t>
      </w:r>
      <w:proofErr w:type="spellEnd"/>
      <w:r>
        <w:t xml:space="preserve"> повече от един договор за наем или за аренда на земеделска земя, в общинската служба по земеделие се регистрира:</w:t>
      </w:r>
    </w:p>
    <w:p w:rsidR="00F2771D" w:rsidRDefault="007D0E22">
      <w:pPr>
        <w:pStyle w:val="a2"/>
        <w:numPr>
          <w:ilvl w:val="1"/>
          <w:numId w:val="1"/>
        </w:numPr>
        <w:shd w:val="clear" w:color="auto" w:fill="auto"/>
        <w:tabs>
          <w:tab w:val="left" w:pos="1448"/>
        </w:tabs>
        <w:ind w:left="100" w:firstLine="700"/>
      </w:pPr>
      <w:r>
        <w:t>договорът, вписан в службата по вписвания с най-ранна</w:t>
      </w:r>
    </w:p>
    <w:p w:rsidR="00F2771D" w:rsidRDefault="007D0E22">
      <w:pPr>
        <w:pStyle w:val="a2"/>
        <w:shd w:val="clear" w:color="auto" w:fill="auto"/>
        <w:ind w:left="100"/>
        <w:jc w:val="left"/>
      </w:pPr>
      <w:r>
        <w:t>дата;</w:t>
      </w:r>
    </w:p>
    <w:p w:rsidR="00F2771D" w:rsidRDefault="007D0E22">
      <w:pPr>
        <w:pStyle w:val="a2"/>
        <w:numPr>
          <w:ilvl w:val="1"/>
          <w:numId w:val="1"/>
        </w:numPr>
        <w:shd w:val="clear" w:color="auto" w:fill="auto"/>
        <w:tabs>
          <w:tab w:val="left" w:pos="1430"/>
        </w:tabs>
        <w:ind w:left="100" w:right="380" w:firstLine="700"/>
      </w:pPr>
      <w:r>
        <w:t>вписаният договор - при представяне за регистриране на вписан и невписан договор.</w:t>
      </w:r>
    </w:p>
    <w:p w:rsidR="00F2771D" w:rsidRDefault="007D0E22">
      <w:pPr>
        <w:pStyle w:val="a2"/>
        <w:shd w:val="clear" w:color="auto" w:fill="auto"/>
        <w:spacing w:line="350" w:lineRule="exact"/>
        <w:ind w:left="20" w:right="20" w:firstLine="720"/>
      </w:pPr>
      <w:r>
        <w:rPr>
          <w:rStyle w:val="a5"/>
        </w:rPr>
        <w:t>11.</w:t>
      </w:r>
      <w:r>
        <w:t xml:space="preserve"> Когато в общинската служба по земеделие е представен за регистриране договор за пренаемане или </w:t>
      </w:r>
      <w:proofErr w:type="spellStart"/>
      <w:r>
        <w:t>преарендуване</w:t>
      </w:r>
      <w:proofErr w:type="spellEnd"/>
      <w:r>
        <w:t xml:space="preserve">, то неговата регистрация се извършва </w:t>
      </w:r>
      <w:r>
        <w:lastRenderedPageBreak/>
        <w:t xml:space="preserve">след като е регистриран </w:t>
      </w:r>
      <w:r>
        <w:t xml:space="preserve">договорът, сключен със собственика на имота, в който има клауза за пренаемане, съответно за </w:t>
      </w:r>
      <w:proofErr w:type="spellStart"/>
      <w:r>
        <w:t>преарендуване</w:t>
      </w:r>
      <w:proofErr w:type="spellEnd"/>
      <w:r>
        <w:t>.</w:t>
      </w:r>
    </w:p>
    <w:p w:rsidR="00F2771D" w:rsidRDefault="007D0E22">
      <w:pPr>
        <w:pStyle w:val="a2"/>
        <w:shd w:val="clear" w:color="auto" w:fill="auto"/>
        <w:spacing w:line="350" w:lineRule="exact"/>
        <w:ind w:left="20" w:right="20" w:firstLine="720"/>
        <w:sectPr w:rsidR="00F2771D">
          <w:footerReference w:type="default" r:id="rId8"/>
          <w:type w:val="continuous"/>
          <w:pgSz w:w="11905" w:h="16837"/>
          <w:pgMar w:top="1439" w:right="650" w:bottom="2538" w:left="2594" w:header="0" w:footer="3" w:gutter="0"/>
          <w:pgNumType w:start="2"/>
          <w:cols w:space="720"/>
          <w:noEndnote/>
          <w:docGrid w:linePitch="360"/>
        </w:sectPr>
      </w:pPr>
      <w:r>
        <w:rPr>
          <w:rStyle w:val="a6"/>
        </w:rPr>
        <w:t>Забележка:</w:t>
      </w:r>
      <w:r>
        <w:t xml:space="preserve"> Според утв</w:t>
      </w:r>
      <w:r>
        <w:t>ърдената съдебна практика по дела, образувани срещу откази на общинските служби по земеделие да регистрират представени договори за наем или аренда, регистрацията на представените по реда на чл. 376, ал. 1 от ЗСПЗЗ договори представлява извършване софтуере</w:t>
      </w:r>
      <w:r>
        <w:t xml:space="preserve">н продукт на нормативно предписани действия от точно определен орган, поради което отказът да се извърши регистрацията представлява индивидуален административен акт по смисъла на чл. 21, ал. 4 от </w:t>
      </w:r>
      <w:proofErr w:type="spellStart"/>
      <w:r>
        <w:t>Административнопроцесуалния</w:t>
      </w:r>
      <w:proofErr w:type="spellEnd"/>
      <w:r>
        <w:t xml:space="preserve"> кодекс (АПК) във връзка с § 8 от</w:t>
      </w:r>
      <w:r>
        <w:t xml:space="preserve"> </w:t>
      </w:r>
      <w:r>
        <w:rPr>
          <w:lang w:val="en-US"/>
        </w:rPr>
        <w:t xml:space="preserve">II3P </w:t>
      </w:r>
      <w:r>
        <w:t xml:space="preserve">на АПК, който подлежи на контрол за законосъобразност по реда на чл. 145 и сл. от </w:t>
      </w:r>
      <w:r>
        <w:rPr>
          <w:rStyle w:val="-1pt"/>
        </w:rPr>
        <w:t>АГ1К.</w:t>
      </w:r>
    </w:p>
    <w:p w:rsidR="00F2771D" w:rsidRDefault="007D0E22">
      <w:pPr>
        <w:pStyle w:val="30"/>
        <w:shd w:val="clear" w:color="auto" w:fill="auto"/>
        <w:spacing w:after="925" w:line="240" w:lineRule="exact"/>
        <w:ind w:left="360"/>
      </w:pPr>
      <w:r>
        <w:lastRenderedPageBreak/>
        <w:t>г</w:t>
      </w:r>
    </w:p>
    <w:sectPr w:rsidR="00F2771D">
      <w:footerReference w:type="default" r:id="rId9"/>
      <w:type w:val="continuous"/>
      <w:pgSz w:w="11905" w:h="16837"/>
      <w:pgMar w:top="765" w:right="1213" w:bottom="2690" w:left="17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22" w:rsidRDefault="007D0E22">
      <w:r>
        <w:separator/>
      </w:r>
    </w:p>
  </w:endnote>
  <w:endnote w:type="continuationSeparator" w:id="0">
    <w:p w:rsidR="007D0E22" w:rsidRDefault="007D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D" w:rsidRDefault="007D0E22">
    <w:pPr>
      <w:pStyle w:val="a0"/>
      <w:framePr w:h="221" w:wrap="none" w:vAnchor="text" w:hAnchor="page" w:x="10722" w:y="-718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672694" w:rsidRPr="00672694">
      <w:rPr>
        <w:rStyle w:val="105pt"/>
        <w:noProof/>
      </w:rPr>
      <w:t>2</w:t>
    </w:r>
    <w:r>
      <w:rPr>
        <w:rStyle w:val="105pt"/>
      </w:rPr>
      <w:fldChar w:fldCharType="end"/>
    </w:r>
  </w:p>
  <w:p w:rsidR="00F2771D" w:rsidRDefault="00F2771D">
    <w:pPr>
      <w:rPr>
        <w:sz w:val="2"/>
        <w:szCs w:val="2"/>
      </w:rPr>
    </w:pPr>
  </w:p>
  <w:p w:rsidR="00000000" w:rsidRDefault="007D0E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D" w:rsidRDefault="00F277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22" w:rsidRDefault="007D0E22"/>
  </w:footnote>
  <w:footnote w:type="continuationSeparator" w:id="0">
    <w:p w:rsidR="007D0E22" w:rsidRDefault="007D0E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3B49"/>
    <w:multiLevelType w:val="multilevel"/>
    <w:tmpl w:val="284A27C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1D"/>
    <w:rsid w:val="00672694"/>
    <w:rsid w:val="007D0E22"/>
    <w:rsid w:val="00CE62F8"/>
    <w:rsid w:val="00F2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Горен или долен колонтитул + 10.5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1">
    <w:name w:val="Основен текст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3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5pt">
    <w:name w:val="Основен текст + 12.5 pt;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5pt0">
    <w:name w:val="Основен текст + 12.5 pt;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ен текст + Разредка -1 p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  <w:lang w:val="en-US"/>
    </w:rPr>
  </w:style>
  <w:style w:type="character" w:customStyle="1" w:styleId="516pt-1pt">
    <w:name w:val="Основен текст (5) + 16 pt;Разредка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  <w:lang w:val="en-US"/>
    </w:rPr>
  </w:style>
  <w:style w:type="character" w:customStyle="1" w:styleId="6">
    <w:name w:val="Основен текст (6)_"/>
    <w:basedOn w:val="DefaultParagraphFont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">
    <w:name w:val="Основен текст"/>
    <w:basedOn w:val="Normal"/>
    <w:link w:val="a1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1020"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i/>
      <w:iCs/>
      <w:spacing w:val="-20"/>
      <w:sz w:val="45"/>
      <w:szCs w:val="45"/>
      <w:lang w:val="en-US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300" w:after="600" w:line="322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Горен или долен колонтитул + 10.5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1">
    <w:name w:val="Основен текст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3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5pt">
    <w:name w:val="Основен текст + 12.5 pt;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5pt0">
    <w:name w:val="Основен текст + 12.5 pt;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ен текст + Разредка -1 p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  <w:lang w:val="en-US"/>
    </w:rPr>
  </w:style>
  <w:style w:type="character" w:customStyle="1" w:styleId="516pt-1pt">
    <w:name w:val="Основен текст (5) + 16 pt;Разредка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  <w:lang w:val="en-US"/>
    </w:rPr>
  </w:style>
  <w:style w:type="character" w:customStyle="1" w:styleId="6">
    <w:name w:val="Основен текст (6)_"/>
    <w:basedOn w:val="DefaultParagraphFont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ен текст + Удебелен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">
    <w:name w:val="Основен текст"/>
    <w:basedOn w:val="Normal"/>
    <w:link w:val="a1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1020"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i/>
      <w:iCs/>
      <w:spacing w:val="-20"/>
      <w:sz w:val="45"/>
      <w:szCs w:val="45"/>
      <w:lang w:val="en-US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300" w:after="600" w:line="322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2018-07-27T13:51:00Z</dcterms:created>
  <dcterms:modified xsi:type="dcterms:W3CDTF">2018-07-27T13:53:00Z</dcterms:modified>
</cp:coreProperties>
</file>