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E9B" w:rsidRDefault="00BA5772">
      <w:bookmarkStart w:id="0" w:name="_GoBack"/>
      <w:r>
        <w:t xml:space="preserve">ОСП 2021-2027г. </w:t>
      </w:r>
      <w:bookmarkEnd w:id="0"/>
      <w:r>
        <w:br/>
      </w:r>
      <w:hyperlink r:id="rId4" w:history="1">
        <w:r w:rsidRPr="00531AA2">
          <w:rPr>
            <w:rStyle w:val="a3"/>
          </w:rPr>
          <w:t>https://www.mzh.government.bg/bg/obsha-selskostopanska-politika-2021-2027-g/</w:t>
        </w:r>
      </w:hyperlink>
      <w:r>
        <w:t xml:space="preserve"> </w:t>
      </w:r>
    </w:p>
    <w:p w:rsidR="00BA5772" w:rsidRDefault="00BA5772">
      <w:r>
        <w:t>и</w:t>
      </w:r>
    </w:p>
    <w:p w:rsidR="00BA5772" w:rsidRDefault="00BA5772">
      <w:r>
        <w:t xml:space="preserve">Материали </w:t>
      </w:r>
      <w:r>
        <w:br/>
      </w:r>
      <w:hyperlink r:id="rId5" w:history="1">
        <w:r w:rsidRPr="00531AA2">
          <w:rPr>
            <w:rStyle w:val="a3"/>
          </w:rPr>
          <w:t>https://www.mzh.government.bg/bg/obsha-selskostopanska-politika-2021-2027-g/materiali/</w:t>
        </w:r>
      </w:hyperlink>
    </w:p>
    <w:p w:rsidR="00BA5772" w:rsidRDefault="00BA5772"/>
    <w:sectPr w:rsidR="00BA5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72"/>
    <w:rsid w:val="004043C5"/>
    <w:rsid w:val="00426195"/>
    <w:rsid w:val="00BA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67ADF"/>
  <w15:chartTrackingRefBased/>
  <w15:docId w15:val="{6EE0D405-5D3A-435D-A45D-5AF6B91D2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57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zh.government.bg/bg/obsha-selskostopanska-politika-2021-2027-g/materiali/" TargetMode="External"/><Relationship Id="rId4" Type="http://schemas.openxmlformats.org/officeDocument/2006/relationships/hyperlink" Target="https://www.mzh.government.bg/bg/obsha-selskostopanska-politika-2021-2027-g/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1</cp:revision>
  <dcterms:created xsi:type="dcterms:W3CDTF">2020-06-22T20:09:00Z</dcterms:created>
  <dcterms:modified xsi:type="dcterms:W3CDTF">2020-06-22T20:13:00Z</dcterms:modified>
</cp:coreProperties>
</file>