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1254BF" w:rsidTr="001254BF">
        <w:tc>
          <w:tcPr>
            <w:tcW w:w="1384" w:type="dxa"/>
            <w:hideMark/>
          </w:tcPr>
          <w:p w:rsidR="001254BF" w:rsidRDefault="001254B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695325" cy="819150"/>
                  <wp:effectExtent l="0" t="0" r="9525" b="0"/>
                  <wp:docPr id="1" name="Картина 1" descr="Lion_mid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Lion_midd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  <w:hideMark/>
          </w:tcPr>
          <w:p w:rsidR="001254BF" w:rsidRDefault="001254B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hanging="108"/>
              <w:textAlignment w:val="baseline"/>
              <w:rPr>
                <w:rFonts w:ascii="Helen Bg Cond" w:hAnsi="Helen Bg Cond"/>
                <w:b/>
                <w:sz w:val="30"/>
                <w:szCs w:val="30"/>
                <w:lang w:eastAsia="en-US"/>
              </w:rPr>
            </w:pPr>
            <w:r>
              <w:rPr>
                <w:rFonts w:ascii="Helen Bg Cond" w:hAnsi="Helen Bg Cond"/>
                <w:b/>
                <w:sz w:val="30"/>
                <w:szCs w:val="30"/>
                <w:lang w:eastAsia="en-US"/>
              </w:rPr>
              <w:t>РЕПУБЛИКА БЪЛГАРИЯ</w:t>
            </w:r>
          </w:p>
          <w:p w:rsidR="001254BF" w:rsidRDefault="001254B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108"/>
              <w:textAlignment w:val="baseline"/>
              <w:rPr>
                <w:rFonts w:ascii="Helen Bg Cond" w:hAnsi="Helen Bg Cond"/>
                <w:sz w:val="26"/>
                <w:szCs w:val="26"/>
                <w:lang w:eastAsia="en-US"/>
              </w:rPr>
            </w:pPr>
            <w:r>
              <w:rPr>
                <w:rFonts w:ascii="Helen Bg Cond" w:hAnsi="Helen Bg Cond"/>
                <w:sz w:val="26"/>
                <w:szCs w:val="26"/>
                <w:lang w:eastAsia="en-US"/>
              </w:rPr>
              <w:t>Министерство на земеделието</w:t>
            </w:r>
          </w:p>
          <w:p w:rsidR="001254BF" w:rsidRDefault="001254B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line="276" w:lineRule="auto"/>
              <w:ind w:left="-108"/>
              <w:textAlignment w:val="baseline"/>
              <w:rPr>
                <w:rFonts w:ascii="Helen Bg Cond" w:hAnsi="Helen Bg Cond"/>
                <w:sz w:val="26"/>
                <w:szCs w:val="26"/>
                <w:lang w:eastAsia="en-US"/>
              </w:rPr>
            </w:pPr>
            <w:r>
              <w:rPr>
                <w:rFonts w:ascii="Helen Bg Cond" w:hAnsi="Helen Bg Cond"/>
                <w:sz w:val="26"/>
                <w:szCs w:val="26"/>
                <w:lang w:eastAsia="en-US"/>
              </w:rPr>
              <w:t>Областна дирекция „Земеделие“ – Смолян</w:t>
            </w:r>
          </w:p>
        </w:tc>
      </w:tr>
    </w:tbl>
    <w:p w:rsidR="001254BF" w:rsidRDefault="001254BF" w:rsidP="001254BF">
      <w:pPr>
        <w:rPr>
          <w:rFonts w:ascii="Verdana" w:hAnsi="Verdana"/>
          <w:b/>
          <w:sz w:val="20"/>
          <w:szCs w:val="20"/>
        </w:rPr>
      </w:pPr>
    </w:p>
    <w:p w:rsidR="001254BF" w:rsidRDefault="001254BF" w:rsidP="001254BF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254BF" w:rsidRDefault="001254BF" w:rsidP="001254BF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20"/>
          <w:szCs w:val="20"/>
          <w:lang w:eastAsia="en-US"/>
        </w:rPr>
      </w:pPr>
    </w:p>
    <w:p w:rsidR="001254BF" w:rsidRDefault="001254BF" w:rsidP="001254BF">
      <w:pPr>
        <w:pStyle w:val="a4"/>
        <w:spacing w:before="120" w:line="238" w:lineRule="exact"/>
        <w:jc w:val="center"/>
        <w:rPr>
          <w:rFonts w:ascii="Times New Roman" w:eastAsia="Verdana" w:hAnsi="Times New Roman" w:cs="Times New Roman"/>
          <w:b/>
          <w:bCs/>
          <w:i/>
          <w:color w:val="000000"/>
          <w:spacing w:val="4"/>
          <w:w w:val="116"/>
          <w:sz w:val="24"/>
        </w:rPr>
      </w:pPr>
    </w:p>
    <w:p w:rsidR="001254BF" w:rsidRDefault="001254BF" w:rsidP="001254BF">
      <w:pPr>
        <w:pStyle w:val="a4"/>
        <w:spacing w:before="120" w:line="238" w:lineRule="exact"/>
        <w:jc w:val="center"/>
        <w:rPr>
          <w:rFonts w:ascii="Times New Roman" w:eastAsia="Verdana" w:hAnsi="Times New Roman" w:cs="Times New Roman"/>
          <w:b/>
          <w:bCs/>
          <w:i/>
          <w:color w:val="000000"/>
          <w:spacing w:val="4"/>
          <w:w w:val="116"/>
          <w:sz w:val="24"/>
        </w:rPr>
      </w:pPr>
    </w:p>
    <w:p w:rsidR="001254BF" w:rsidRDefault="001254BF" w:rsidP="001254BF">
      <w:pPr>
        <w:pStyle w:val="a4"/>
        <w:spacing w:before="120" w:line="238" w:lineRule="exact"/>
        <w:jc w:val="center"/>
        <w:rPr>
          <w:rFonts w:ascii="Times New Roman" w:eastAsia="Verdana" w:hAnsi="Times New Roman" w:cs="Times New Roman"/>
          <w:b/>
          <w:bCs/>
          <w:i/>
          <w:color w:val="000000"/>
          <w:w w:val="116"/>
          <w:sz w:val="24"/>
        </w:rPr>
      </w:pPr>
      <w:r>
        <w:rPr>
          <w:rFonts w:ascii="Times New Roman" w:eastAsia="Verdana" w:hAnsi="Times New Roman" w:cs="Times New Roman"/>
          <w:b/>
          <w:bCs/>
          <w:i/>
          <w:color w:val="000000"/>
          <w:spacing w:val="4"/>
          <w:w w:val="116"/>
          <w:sz w:val="24"/>
        </w:rPr>
        <w:t>УСЛОВИЯ И РЕД ЗА ПОВТОРНО ИЗПОЛЗВАНЕ НА ИНФОРМАЦИЯ</w:t>
      </w:r>
    </w:p>
    <w:p w:rsidR="001254BF" w:rsidRDefault="001254BF" w:rsidP="001254BF">
      <w:pPr>
        <w:pStyle w:val="a4"/>
        <w:spacing w:before="120" w:line="238" w:lineRule="exact"/>
        <w:rPr>
          <w:rFonts w:ascii="Times New Roman" w:hAnsi="Times New Roman" w:cs="Times New Roman"/>
          <w:i/>
          <w:sz w:val="24"/>
        </w:rPr>
      </w:pPr>
      <w:r>
        <w:rPr>
          <w:rFonts w:ascii="Times New Roman" w:eastAsia="Verdana" w:hAnsi="Times New Roman" w:cs="Times New Roman"/>
          <w:b/>
          <w:bCs/>
          <w:i/>
          <w:color w:val="000000"/>
          <w:w w:val="116"/>
          <w:sz w:val="24"/>
        </w:rPr>
        <w:t xml:space="preserve">                                      В  ОД „ЗЕМЕДЕЛИЕ” – СМОЛЯН</w:t>
      </w:r>
    </w:p>
    <w:p w:rsidR="001254BF" w:rsidRDefault="001254BF" w:rsidP="001254BF">
      <w:pPr>
        <w:pStyle w:val="a4"/>
        <w:spacing w:before="120" w:line="238" w:lineRule="exact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ind w:firstLine="850"/>
        <w:jc w:val="both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iCs/>
          <w:sz w:val="24"/>
          <w:shd w:val="clear" w:color="auto" w:fill="FEFEFE"/>
        </w:rPr>
        <w:t xml:space="preserve">       Повторно използване на информация от обществения сектор е използването ѝ за търговски или нетърговски цели, различни от първоначалната цел, за която е била създадена в рамките на правомощията или функциите на организация от обществения сектор./чл.2а от ЗДОИ/</w:t>
      </w:r>
    </w:p>
    <w:p w:rsidR="001254BF" w:rsidRDefault="001254BF" w:rsidP="001254BF">
      <w:pPr>
        <w:pStyle w:val="a4"/>
        <w:tabs>
          <w:tab w:val="left" w:pos="567"/>
        </w:tabs>
        <w:spacing w:line="238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  </w:t>
      </w:r>
      <w:r>
        <w:rPr>
          <w:rFonts w:ascii="Times New Roman" w:eastAsia="Verdana" w:hAnsi="Times New Roman" w:cs="Times New Roman"/>
          <w:sz w:val="24"/>
          <w:lang w:val="en-US"/>
        </w:rPr>
        <w:t xml:space="preserve">   </w:t>
      </w:r>
      <w:r>
        <w:rPr>
          <w:rFonts w:ascii="Times New Roman" w:eastAsia="Verdana" w:hAnsi="Times New Roman" w:cs="Times New Roman"/>
          <w:sz w:val="24"/>
        </w:rPr>
        <w:t>Повторно използване на информация от обществения сектор се предоставя при условията и по реда на Закона за</w:t>
      </w:r>
      <w:r>
        <w:rPr>
          <w:rFonts w:ascii="Times New Roman" w:eastAsia="Verdana" w:hAnsi="Times New Roman" w:cs="Times New Roman"/>
          <w:color w:val="000000"/>
          <w:spacing w:val="4"/>
          <w:sz w:val="24"/>
        </w:rPr>
        <w:t xml:space="preserve"> достъп до обществена информация /ЗДОИ/ и съгласно Вътрешните правила на </w:t>
      </w:r>
      <w:r>
        <w:rPr>
          <w:rFonts w:ascii="Times New Roman" w:eastAsia="Verdana" w:hAnsi="Times New Roman" w:cs="Times New Roman"/>
          <w:color w:val="000000"/>
          <w:spacing w:val="5"/>
          <w:sz w:val="24"/>
        </w:rPr>
        <w:t>ОД</w:t>
      </w:r>
      <w:r>
        <w:rPr>
          <w:rFonts w:ascii="Times New Roman" w:eastAsia="Verdana" w:hAnsi="Times New Roman" w:cs="Times New Roman"/>
          <w:color w:val="000000"/>
          <w:spacing w:val="5"/>
          <w:sz w:val="24"/>
          <w:lang w:val="en-US"/>
        </w:rPr>
        <w:t xml:space="preserve"> </w:t>
      </w:r>
      <w:r>
        <w:rPr>
          <w:rFonts w:ascii="Times New Roman" w:eastAsia="Verdana" w:hAnsi="Times New Roman" w:cs="Times New Roman"/>
          <w:color w:val="000000"/>
          <w:spacing w:val="5"/>
          <w:sz w:val="24"/>
        </w:rPr>
        <w:t>„Земеделие” – Смолян.</w:t>
      </w:r>
    </w:p>
    <w:p w:rsidR="001254BF" w:rsidRDefault="001254BF" w:rsidP="001254BF">
      <w:pPr>
        <w:pStyle w:val="a4"/>
        <w:tabs>
          <w:tab w:val="left" w:pos="567"/>
        </w:tabs>
        <w:spacing w:line="238" w:lineRule="exact"/>
        <w:jc w:val="both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tabs>
          <w:tab w:val="left" w:pos="7315"/>
        </w:tabs>
        <w:spacing w:line="238" w:lineRule="exac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bCs/>
          <w:color w:val="000000"/>
          <w:spacing w:val="1"/>
          <w:sz w:val="24"/>
        </w:rPr>
        <w:t>1.Подаване на искане за повторно използване на информация от обществения сектор</w:t>
      </w:r>
    </w:p>
    <w:p w:rsidR="001254BF" w:rsidRDefault="001254BF" w:rsidP="001254BF">
      <w:pPr>
        <w:pStyle w:val="a4"/>
        <w:tabs>
          <w:tab w:val="left" w:pos="284"/>
          <w:tab w:val="left" w:pos="7315"/>
        </w:tabs>
        <w:spacing w:line="238" w:lineRule="exact"/>
        <w:jc w:val="both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tabs>
          <w:tab w:val="left" w:pos="567"/>
          <w:tab w:val="left" w:pos="7315"/>
        </w:tabs>
        <w:spacing w:line="238" w:lineRule="exact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color w:val="000000"/>
          <w:spacing w:val="1"/>
          <w:sz w:val="24"/>
          <w:lang w:val="en-US"/>
        </w:rPr>
        <w:t xml:space="preserve">       </w:t>
      </w:r>
      <w:r>
        <w:rPr>
          <w:rFonts w:ascii="Times New Roman" w:eastAsia="Verdana" w:hAnsi="Times New Roman" w:cs="Times New Roman"/>
          <w:color w:val="000000"/>
          <w:spacing w:val="1"/>
          <w:sz w:val="24"/>
        </w:rPr>
        <w:t>Информация от обществения сектор се предоставя за повторно използване след отправяне на писмено заявление:</w:t>
      </w:r>
      <w:r>
        <w:rPr>
          <w:rFonts w:ascii="Times New Roman" w:eastAsia="Verdana" w:hAnsi="Times New Roman" w:cs="Times New Roman"/>
          <w:color w:val="000000"/>
          <w:sz w:val="24"/>
        </w:rPr>
        <w:tab/>
      </w:r>
      <w:r>
        <w:rPr>
          <w:rFonts w:ascii="Times New Roman" w:eastAsia="Verdana" w:hAnsi="Times New Roman" w:cs="Times New Roman"/>
          <w:color w:val="000000"/>
          <w:sz w:val="24"/>
        </w:rPr>
        <w:tab/>
      </w:r>
    </w:p>
    <w:p w:rsidR="001254BF" w:rsidRDefault="001254BF" w:rsidP="001254BF">
      <w:pPr>
        <w:pStyle w:val="a4"/>
        <w:textAlignment w:val="baseline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   1.  на място – в Център за административно обслужване/ЦАО/ на ОД „Земеделие” или общинските служби по земеделие, на адресите посочени в </w:t>
      </w:r>
      <w:r>
        <w:rPr>
          <w:rFonts w:ascii="Times New Roman" w:eastAsia="Verdana" w:hAnsi="Times New Roman" w:cs="Times New Roman"/>
          <w:b/>
          <w:bCs/>
          <w:sz w:val="24"/>
        </w:rPr>
        <w:t>приложение 1.</w:t>
      </w:r>
      <w:r>
        <w:rPr>
          <w:rFonts w:ascii="Times New Roman" w:eastAsia="Verdana" w:hAnsi="Times New Roman" w:cs="Times New Roman"/>
          <w:sz w:val="24"/>
        </w:rPr>
        <w:t xml:space="preserve"> </w:t>
      </w:r>
    </w:p>
    <w:p w:rsidR="001254BF" w:rsidRDefault="001254BF" w:rsidP="001254BF">
      <w:pPr>
        <w:pStyle w:val="a4"/>
        <w:textAlignment w:val="baseline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   2. по пощата на адресите на ОДЗ и ОСЗ, посочени в </w:t>
      </w:r>
      <w:r>
        <w:rPr>
          <w:rFonts w:ascii="Times New Roman" w:eastAsia="Verdana" w:hAnsi="Times New Roman" w:cs="Times New Roman"/>
          <w:b/>
          <w:bCs/>
          <w:sz w:val="24"/>
        </w:rPr>
        <w:t>приложение 1.</w:t>
      </w:r>
    </w:p>
    <w:p w:rsidR="001254BF" w:rsidRDefault="001254BF" w:rsidP="001254BF">
      <w:pPr>
        <w:pStyle w:val="a4"/>
        <w:rPr>
          <w:rFonts w:ascii="Times New Roman" w:eastAsia="Verdana" w:hAnsi="Times New Roman" w:cs="Times New Roman"/>
          <w:sz w:val="24"/>
          <w:lang w:val="en-US"/>
        </w:rPr>
      </w:pPr>
      <w:r>
        <w:rPr>
          <w:rFonts w:ascii="Times New Roman" w:eastAsia="Verdana" w:hAnsi="Times New Roman" w:cs="Times New Roman"/>
          <w:sz w:val="24"/>
        </w:rPr>
        <w:t xml:space="preserve">     3. по електронен път на  </w:t>
      </w:r>
      <w:r>
        <w:rPr>
          <w:rFonts w:ascii="Times New Roman" w:eastAsia="Verdana" w:hAnsi="Times New Roman" w:cs="Times New Roman"/>
          <w:sz w:val="24"/>
          <w:lang w:val="ru-RU"/>
        </w:rPr>
        <w:t xml:space="preserve">на </w:t>
      </w:r>
      <w:r>
        <w:rPr>
          <w:rFonts w:ascii="Times New Roman" w:eastAsia="Verdana" w:hAnsi="Times New Roman" w:cs="Times New Roman"/>
          <w:sz w:val="24"/>
          <w:lang w:val="en-US"/>
        </w:rPr>
        <w:t>e</w:t>
      </w:r>
      <w:r>
        <w:rPr>
          <w:rFonts w:ascii="Times New Roman" w:eastAsia="Verdana" w:hAnsi="Times New Roman" w:cs="Times New Roman"/>
          <w:sz w:val="24"/>
          <w:lang w:val="ru-RU"/>
        </w:rPr>
        <w:t>-</w:t>
      </w:r>
      <w:r>
        <w:rPr>
          <w:rFonts w:ascii="Times New Roman" w:eastAsia="Verdana" w:hAnsi="Times New Roman" w:cs="Times New Roman"/>
          <w:sz w:val="24"/>
          <w:lang w:val="en-US"/>
        </w:rPr>
        <w:t>mail</w:t>
      </w:r>
      <w:r>
        <w:rPr>
          <w:rFonts w:ascii="Times New Roman" w:eastAsia="Verdana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>ODZG_Smolyan@mzh.government.bg</w:t>
      </w:r>
    </w:p>
    <w:p w:rsidR="001254BF" w:rsidRDefault="001254BF" w:rsidP="001254BF">
      <w:pPr>
        <w:pStyle w:val="a4"/>
        <w:rPr>
          <w:rFonts w:ascii="Times New Roman" w:eastAsia="Verdana" w:hAnsi="Times New Roman" w:cs="Times New Roman"/>
          <w:sz w:val="24"/>
          <w:lang w:val="en-US"/>
        </w:rPr>
      </w:pPr>
      <w:r>
        <w:rPr>
          <w:rFonts w:ascii="Times New Roman" w:eastAsia="Verdana" w:hAnsi="Times New Roman" w:cs="Times New Roman"/>
          <w:sz w:val="24"/>
        </w:rPr>
        <w:t xml:space="preserve">     </w:t>
      </w:r>
      <w:r>
        <w:rPr>
          <w:rFonts w:ascii="Times New Roman" w:eastAsia="Verdana" w:hAnsi="Times New Roman" w:cs="Times New Roman"/>
          <w:color w:val="000000"/>
          <w:sz w:val="24"/>
        </w:rPr>
        <w:t>4. чрез</w:t>
      </w:r>
      <w:r>
        <w:rPr>
          <w:rFonts w:ascii="Times New Roman" w:eastAsia="Verdana" w:hAnsi="Times New Roman" w:cs="Times New Roman"/>
          <w:sz w:val="24"/>
        </w:rPr>
        <w:t xml:space="preserve"> устно заявяване на административна услуга, като за целта се попълва протокол</w:t>
      </w:r>
      <w:r>
        <w:rPr>
          <w:rFonts w:ascii="Times New Roman" w:eastAsia="Verdana" w:hAnsi="Times New Roman" w:cs="Times New Roman"/>
          <w:sz w:val="24"/>
          <w:lang w:val="en-US"/>
        </w:rPr>
        <w:t>;</w:t>
      </w:r>
    </w:p>
    <w:p w:rsidR="001254BF" w:rsidRDefault="001254BF" w:rsidP="001254BF">
      <w:pPr>
        <w:pStyle w:val="a4"/>
        <w:numPr>
          <w:ilvl w:val="0"/>
          <w:numId w:val="1"/>
        </w:numPr>
        <w:textAlignment w:val="baseline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>като</w:t>
      </w:r>
      <w:r>
        <w:rPr>
          <w:rFonts w:ascii="Times New Roman" w:eastAsia="Verdana" w:hAnsi="Times New Roman" w:cs="Times New Roman"/>
          <w:b/>
          <w:bCs/>
          <w:sz w:val="24"/>
        </w:rPr>
        <w:t xml:space="preserve"> </w:t>
      </w:r>
      <w:r>
        <w:rPr>
          <w:rFonts w:ascii="Times New Roman" w:eastAsia="Verdana" w:hAnsi="Times New Roman" w:cs="Times New Roman"/>
          <w:sz w:val="24"/>
        </w:rPr>
        <w:t>изпратите документ, подписан с универсален електронен подпис през Системата за сигурно електронно връчване:</w:t>
      </w:r>
      <w:r>
        <w:rPr>
          <w:rFonts w:ascii="Times New Roman" w:hAnsi="Times New Roman" w:cs="Times New Roman"/>
          <w:sz w:val="24"/>
        </w:rPr>
        <w:t xml:space="preserve"> </w:t>
      </w:r>
      <w:hyperlink r:id="rId6" w:history="1">
        <w:r>
          <w:rPr>
            <w:rStyle w:val="a3"/>
            <w:rFonts w:ascii="Times New Roman" w:eastAsia="Verdana" w:hAnsi="Times New Roman" w:cs="Times New Roman"/>
            <w:color w:val="0000FF"/>
            <w:sz w:val="24"/>
            <w:u w:val="single"/>
          </w:rPr>
          <w:t>https://edelivery.egov.bg/</w:t>
        </w:r>
      </w:hyperlink>
    </w:p>
    <w:p w:rsidR="001254BF" w:rsidRDefault="001254BF" w:rsidP="001254BF">
      <w:pPr>
        <w:pStyle w:val="a4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чрез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4"/>
            <w:u w:val="single"/>
          </w:rPr>
          <w:t>Платформа за достъп до обществена информация (government.bg)</w:t>
        </w:r>
      </w:hyperlink>
    </w:p>
    <w:p w:rsidR="001254BF" w:rsidRDefault="001254BF" w:rsidP="001254BF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bCs/>
          <w:spacing w:val="4"/>
          <w:sz w:val="24"/>
        </w:rPr>
        <w:t xml:space="preserve">2. </w:t>
      </w:r>
      <w:r>
        <w:rPr>
          <w:rFonts w:ascii="Times New Roman" w:eastAsia="Verdana" w:hAnsi="Times New Roman" w:cs="Times New Roman"/>
          <w:b/>
          <w:bCs/>
          <w:spacing w:val="-3"/>
          <w:sz w:val="24"/>
        </w:rPr>
        <w:t>Срокове за разглеждане на исканията за повторно използване на обществена информация</w:t>
      </w:r>
    </w:p>
    <w:p w:rsidR="001254BF" w:rsidRDefault="001254BF" w:rsidP="001254BF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   Директорът на</w:t>
      </w:r>
      <w:r>
        <w:rPr>
          <w:rFonts w:ascii="Times New Roman" w:eastAsia="Verdana" w:hAnsi="Times New Roman" w:cs="Times New Roman"/>
          <w:b/>
          <w:bCs/>
          <w:sz w:val="24"/>
        </w:rPr>
        <w:t xml:space="preserve"> </w:t>
      </w:r>
      <w:r>
        <w:rPr>
          <w:rFonts w:ascii="Times New Roman" w:eastAsia="Verdana" w:hAnsi="Times New Roman" w:cs="Times New Roman"/>
          <w:sz w:val="24"/>
        </w:rPr>
        <w:t xml:space="preserve">ОД „Земеделие” – Смолян разглежда искането в 14-дневен срок от постъпването му и взема решение за предоставяне или за отказ за предоставяне на информация за повторно използване, което се съобщава на заявителя. </w:t>
      </w:r>
    </w:p>
    <w:p w:rsidR="001254BF" w:rsidRDefault="001254BF" w:rsidP="001254BF">
      <w:pPr>
        <w:pStyle w:val="a4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  В случаите, когато искането за повторно използване на информация от обществения сектор се характеризира със сложност и изисква повече време за предоставянето й, срокът може да бъде удължен до 14 дни. В този случай на заявителя се изпраща съобщение за  необходимото време за предоставяне на информацията в срок до 14 дни от постъпване на искането. </w:t>
      </w:r>
    </w:p>
    <w:p w:rsidR="001254BF" w:rsidRDefault="001254BF" w:rsidP="001254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</w:t>
      </w:r>
    </w:p>
    <w:p w:rsidR="001254BF" w:rsidRDefault="001254BF" w:rsidP="001254BF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bCs/>
          <w:sz w:val="24"/>
        </w:rPr>
        <w:t xml:space="preserve">3. Предоставяне на информация от обществения сектор за повторно използване </w:t>
      </w:r>
    </w:p>
    <w:p w:rsidR="001254BF" w:rsidRDefault="001254BF" w:rsidP="001254BF">
      <w:pPr>
        <w:pStyle w:val="a4"/>
        <w:ind w:left="993"/>
        <w:jc w:val="both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</w:rPr>
        <w:t xml:space="preserve">      Информация от обществения сектор се предоставя за повторно използване безплатно или след заплащане на такса, която не може да надхвърля материалните разходи по възпроизвеждането и предоставянето на информацията. Таксите за предоставяне на информация за повторно използване се определят с Тарифа, приета от Министерския съвет. </w:t>
      </w:r>
    </w:p>
    <w:p w:rsidR="001254BF" w:rsidRDefault="001254BF" w:rsidP="001254BF">
      <w:pPr>
        <w:jc w:val="both"/>
        <w:rPr>
          <w:lang w:eastAsia="en-US"/>
        </w:rPr>
      </w:pPr>
      <w:r>
        <w:rPr>
          <w:lang w:eastAsia="en-US"/>
        </w:rPr>
        <w:t xml:space="preserve">       </w:t>
      </w:r>
    </w:p>
    <w:p w:rsidR="001254BF" w:rsidRDefault="001254BF" w:rsidP="001254BF">
      <w:pPr>
        <w:jc w:val="both"/>
        <w:rPr>
          <w:b/>
          <w:u w:val="single"/>
        </w:rPr>
      </w:pPr>
      <w:r>
        <w:rPr>
          <w:lang w:eastAsia="en-US"/>
        </w:rPr>
        <w:t xml:space="preserve">    </w:t>
      </w:r>
      <w:r>
        <w:rPr>
          <w:b/>
          <w:iCs/>
          <w:u w:val="single"/>
        </w:rPr>
        <w:t>ТАКСИ:</w:t>
      </w:r>
      <w:r>
        <w:rPr>
          <w:b/>
          <w:u w:val="single"/>
        </w:rPr>
        <w:t xml:space="preserve"> </w:t>
      </w:r>
    </w:p>
    <w:p w:rsidR="001254BF" w:rsidRDefault="001254BF" w:rsidP="001254BF">
      <w:pPr>
        <w:jc w:val="both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   В съответствие с чл.20 от ЗДОИ достъпът до обществена информация е безплатен, но разходите по предоставяне на обществената информация се заплащат на основание Заповед № Н-1 /07.03.2022г. на министър на финансите. Разходите за предоставяне на информация са класифицирани според вида на носителя на информация, както следва:</w:t>
      </w:r>
    </w:p>
    <w:p w:rsidR="001254BF" w:rsidRDefault="001254BF" w:rsidP="001254BF">
      <w:pPr>
        <w:overflowPunct w:val="0"/>
        <w:autoSpaceDE w:val="0"/>
        <w:autoSpaceDN w:val="0"/>
        <w:adjustRightInd w:val="0"/>
        <w:textAlignment w:val="baseline"/>
        <w:rPr>
          <w:lang w:eastAsia="en-US"/>
        </w:rPr>
      </w:pPr>
      <w:r>
        <w:rPr>
          <w:bCs/>
          <w:color w:val="000000"/>
          <w:spacing w:val="3"/>
          <w:lang w:eastAsia="en-US"/>
        </w:rPr>
        <w:t xml:space="preserve">По </w:t>
      </w:r>
      <w:r>
        <w:t>НАРЕДБА № Н-1 ОТ 07.03.2022г. за определяне на нормативи за заплащане на разходите по предоставяне на обществена информация /</w:t>
      </w:r>
      <w:proofErr w:type="spellStart"/>
      <w:r>
        <w:t>Обн</w:t>
      </w:r>
      <w:proofErr w:type="spellEnd"/>
      <w:r>
        <w:t>. - ДВ, бр. 22 от 18.03.2022г.-Издадена от министъра на финансите/</w:t>
      </w:r>
      <w:r>
        <w:br/>
      </w:r>
      <w:r>
        <w:rPr>
          <w:rStyle w:val="a5"/>
        </w:rPr>
        <w:t>Член единствен.</w:t>
      </w:r>
      <w:r>
        <w:t xml:space="preserve"> С тази наредба се определят нормативите за заплащане на разходите по предоставяне на обществена информация</w:t>
      </w:r>
      <w:r>
        <w:rPr>
          <w:lang w:val="en-US"/>
        </w:rPr>
        <w:t xml:space="preserve"> </w:t>
      </w:r>
      <w:r>
        <w:t>съгласно приложението.</w:t>
      </w:r>
    </w:p>
    <w:p w:rsidR="001254BF" w:rsidRDefault="001254BF" w:rsidP="001254BF">
      <w:pPr>
        <w:spacing w:line="185" w:lineRule="atLeast"/>
        <w:jc w:val="both"/>
        <w:textAlignment w:val="center"/>
        <w:rPr>
          <w:color w:val="000000"/>
          <w:spacing w:val="3"/>
          <w:lang w:val="en-US" w:eastAsia="en-US"/>
        </w:rPr>
      </w:pPr>
      <w:proofErr w:type="spellStart"/>
      <w:r>
        <w:rPr>
          <w:color w:val="000000"/>
          <w:spacing w:val="3"/>
          <w:lang w:val="en-US" w:eastAsia="en-US"/>
        </w:rPr>
        <w:t>Приложение</w:t>
      </w:r>
      <w:proofErr w:type="spellEnd"/>
      <w:r>
        <w:rPr>
          <w:color w:val="000000"/>
          <w:spacing w:val="3"/>
          <w:lang w:val="en-US" w:eastAsia="en-US"/>
        </w:rPr>
        <w:t xml:space="preserve"> </w:t>
      </w:r>
      <w:proofErr w:type="spellStart"/>
      <w:r>
        <w:rPr>
          <w:color w:val="000000"/>
          <w:spacing w:val="3"/>
          <w:lang w:val="en-US" w:eastAsia="en-US"/>
        </w:rPr>
        <w:t>към</w:t>
      </w:r>
      <w:proofErr w:type="spellEnd"/>
      <w:r>
        <w:rPr>
          <w:color w:val="000000"/>
          <w:spacing w:val="3"/>
          <w:lang w:val="en-US" w:eastAsia="en-US"/>
        </w:rPr>
        <w:t xml:space="preserve"> </w:t>
      </w:r>
      <w:proofErr w:type="spellStart"/>
      <w:r>
        <w:rPr>
          <w:color w:val="000000"/>
          <w:spacing w:val="3"/>
          <w:lang w:val="en-US" w:eastAsia="en-US"/>
        </w:rPr>
        <w:t>член</w:t>
      </w:r>
      <w:proofErr w:type="spellEnd"/>
      <w:r>
        <w:rPr>
          <w:color w:val="000000"/>
          <w:spacing w:val="3"/>
          <w:lang w:val="en-US" w:eastAsia="en-US"/>
        </w:rPr>
        <w:t xml:space="preserve"> </w:t>
      </w:r>
      <w:proofErr w:type="spellStart"/>
      <w:r>
        <w:rPr>
          <w:color w:val="000000"/>
          <w:spacing w:val="3"/>
          <w:lang w:val="en-US" w:eastAsia="en-US"/>
        </w:rPr>
        <w:t>единствен</w:t>
      </w:r>
      <w:proofErr w:type="spellEnd"/>
    </w:p>
    <w:p w:rsidR="001254BF" w:rsidRDefault="001254BF" w:rsidP="001254BF">
      <w:pPr>
        <w:spacing w:line="185" w:lineRule="atLeast"/>
        <w:jc w:val="right"/>
        <w:textAlignment w:val="center"/>
        <w:rPr>
          <w:color w:val="000000"/>
          <w:lang w:val="en-US"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523"/>
        <w:gridCol w:w="1257"/>
        <w:gridCol w:w="1075"/>
      </w:tblGrid>
      <w:tr w:rsidR="001254BF" w:rsidTr="001254BF">
        <w:trPr>
          <w:trHeight w:val="170"/>
        </w:trPr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№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Вид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носителя</w:t>
            </w:r>
            <w:proofErr w:type="spellEnd"/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Количество</w:t>
            </w:r>
            <w:proofErr w:type="spellEnd"/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Норматив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разход</w:t>
            </w:r>
            <w:proofErr w:type="spellEnd"/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Хартия</w:t>
            </w:r>
            <w:proofErr w:type="spellEnd"/>
            <w:r>
              <w:rPr>
                <w:color w:val="000000"/>
                <w:lang w:val="en-US" w:eastAsia="en-US"/>
              </w:rPr>
              <w:t xml:space="preserve"> А4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лист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0,01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Хартия</w:t>
            </w:r>
            <w:proofErr w:type="spellEnd"/>
            <w:r>
              <w:rPr>
                <w:color w:val="000000"/>
                <w:lang w:val="en-US" w:eastAsia="en-US"/>
              </w:rPr>
              <w:t xml:space="preserve"> А3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лист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0,02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Разход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тонер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едностранно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отпечатване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лист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хартия</w:t>
            </w:r>
            <w:proofErr w:type="spellEnd"/>
            <w:r>
              <w:rPr>
                <w:color w:val="000000"/>
                <w:lang w:val="en-US" w:eastAsia="en-US"/>
              </w:rPr>
              <w:t xml:space="preserve"> А4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стр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0,02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4.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Разход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тонер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за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едностранно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отпечатване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на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лист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хартия</w:t>
            </w:r>
            <w:proofErr w:type="spellEnd"/>
            <w:r>
              <w:rPr>
                <w:color w:val="000000"/>
                <w:lang w:val="en-US" w:eastAsia="en-US"/>
              </w:rPr>
              <w:t xml:space="preserve"> А3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стр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0,04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5.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CD </w:t>
            </w:r>
            <w:proofErr w:type="spellStart"/>
            <w:r>
              <w:rPr>
                <w:color w:val="000000"/>
                <w:lang w:val="en-US" w:eastAsia="en-US"/>
              </w:rPr>
              <w:t>диск</w:t>
            </w:r>
            <w:proofErr w:type="spellEnd"/>
            <w:r>
              <w:rPr>
                <w:color w:val="000000"/>
                <w:lang w:val="en-US" w:eastAsia="en-US"/>
              </w:rPr>
              <w:t xml:space="preserve"> 700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бр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0,26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DVD </w:t>
            </w:r>
            <w:proofErr w:type="spellStart"/>
            <w:r>
              <w:rPr>
                <w:color w:val="000000"/>
                <w:lang w:val="en-US" w:eastAsia="en-US"/>
              </w:rPr>
              <w:t>диск</w:t>
            </w:r>
            <w:proofErr w:type="spellEnd"/>
            <w:r>
              <w:rPr>
                <w:color w:val="000000"/>
                <w:lang w:val="en-US" w:eastAsia="en-US"/>
              </w:rPr>
              <w:t xml:space="preserve"> 4,7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бр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0,30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7.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DVD </w:t>
            </w:r>
            <w:proofErr w:type="spellStart"/>
            <w:r>
              <w:rPr>
                <w:color w:val="000000"/>
                <w:lang w:val="en-US" w:eastAsia="en-US"/>
              </w:rPr>
              <w:t>диск</w:t>
            </w:r>
            <w:proofErr w:type="spellEnd"/>
            <w:r>
              <w:rPr>
                <w:color w:val="000000"/>
                <w:lang w:val="en-US" w:eastAsia="en-US"/>
              </w:rPr>
              <w:t xml:space="preserve"> 8,5 MB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бр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0,67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USB </w:t>
            </w:r>
            <w:proofErr w:type="spellStart"/>
            <w:r>
              <w:rPr>
                <w:color w:val="000000"/>
                <w:lang w:val="en-US" w:eastAsia="en-US"/>
              </w:rPr>
              <w:t>флаш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памет</w:t>
            </w:r>
            <w:proofErr w:type="spellEnd"/>
            <w:r>
              <w:rPr>
                <w:color w:val="000000"/>
                <w:lang w:val="en-US" w:eastAsia="en-US"/>
              </w:rPr>
              <w:t xml:space="preserve"> 4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бр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3,46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USB </w:t>
            </w:r>
            <w:proofErr w:type="spellStart"/>
            <w:r>
              <w:rPr>
                <w:color w:val="000000"/>
                <w:lang w:val="en-US" w:eastAsia="en-US"/>
              </w:rPr>
              <w:t>флаш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памет</w:t>
            </w:r>
            <w:proofErr w:type="spellEnd"/>
            <w:r>
              <w:rPr>
                <w:color w:val="000000"/>
                <w:lang w:val="en-US" w:eastAsia="en-US"/>
              </w:rPr>
              <w:t xml:space="preserve"> 8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бр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5,72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10.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USB </w:t>
            </w:r>
            <w:proofErr w:type="spellStart"/>
            <w:r>
              <w:rPr>
                <w:color w:val="000000"/>
                <w:lang w:val="en-US" w:eastAsia="en-US"/>
              </w:rPr>
              <w:t>флаш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памет</w:t>
            </w:r>
            <w:proofErr w:type="spellEnd"/>
            <w:r>
              <w:rPr>
                <w:color w:val="000000"/>
                <w:lang w:val="en-US" w:eastAsia="en-US"/>
              </w:rPr>
              <w:t xml:space="preserve"> 16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бр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7,93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  <w:tr w:rsidR="001254BF" w:rsidTr="001254BF">
        <w:trPr>
          <w:trHeight w:val="170"/>
        </w:trPr>
        <w:tc>
          <w:tcPr>
            <w:tcW w:w="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center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11.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USB </w:t>
            </w:r>
            <w:proofErr w:type="spellStart"/>
            <w:r>
              <w:rPr>
                <w:color w:val="000000"/>
                <w:lang w:val="en-US" w:eastAsia="en-US"/>
              </w:rPr>
              <w:t>флаш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памет</w:t>
            </w:r>
            <w:proofErr w:type="spellEnd"/>
            <w:r>
              <w:rPr>
                <w:color w:val="000000"/>
                <w:lang w:val="en-US" w:eastAsia="en-US"/>
              </w:rPr>
              <w:t xml:space="preserve"> 32 GB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1 </w:t>
            </w:r>
            <w:proofErr w:type="spellStart"/>
            <w:r>
              <w:rPr>
                <w:color w:val="000000"/>
                <w:lang w:val="en-US" w:eastAsia="en-US"/>
              </w:rPr>
              <w:t>бр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254BF" w:rsidRDefault="001254BF">
            <w:pPr>
              <w:spacing w:before="100" w:beforeAutospacing="1" w:after="100" w:afterAutospacing="1" w:line="168" w:lineRule="atLeast"/>
              <w:jc w:val="both"/>
              <w:textAlignment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9,47 </w:t>
            </w:r>
            <w:proofErr w:type="spellStart"/>
            <w:r>
              <w:rPr>
                <w:color w:val="000000"/>
                <w:lang w:val="en-US" w:eastAsia="en-US"/>
              </w:rPr>
              <w:t>лв</w:t>
            </w:r>
            <w:proofErr w:type="spellEnd"/>
            <w:r>
              <w:rPr>
                <w:color w:val="000000"/>
                <w:lang w:val="en-US" w:eastAsia="en-US"/>
              </w:rPr>
              <w:t>.</w:t>
            </w:r>
          </w:p>
        </w:tc>
      </w:tr>
    </w:tbl>
    <w:p w:rsidR="001254BF" w:rsidRDefault="001254BF" w:rsidP="001254BF">
      <w:pPr>
        <w:spacing w:after="200" w:line="276" w:lineRule="auto"/>
        <w:rPr>
          <w:rFonts w:eastAsia="Calibri"/>
          <w:lang w:eastAsia="en-US"/>
        </w:rPr>
      </w:pPr>
    </w:p>
    <w:p w:rsidR="001254BF" w:rsidRDefault="001254BF" w:rsidP="001254BF">
      <w:pPr>
        <w:spacing w:after="200" w:line="276" w:lineRule="auto"/>
        <w:rPr>
          <w:rFonts w:eastAsia="Calibri"/>
          <w:lang w:eastAsia="en-US"/>
        </w:rPr>
      </w:pPr>
    </w:p>
    <w:p w:rsidR="001254BF" w:rsidRDefault="001254BF" w:rsidP="001254BF">
      <w:pPr>
        <w:spacing w:after="200" w:line="276" w:lineRule="auto"/>
        <w:rPr>
          <w:rFonts w:eastAsia="Calibri"/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           </w:t>
      </w: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</w:p>
    <w:p w:rsidR="001254BF" w:rsidRDefault="001254BF" w:rsidP="001254BF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lang w:eastAsia="en-US"/>
        </w:rPr>
        <w:t>Посочените стойности не включват ДДС.</w:t>
      </w:r>
    </w:p>
    <w:p w:rsidR="001254BF" w:rsidRDefault="001254BF" w:rsidP="001254BF">
      <w:pPr>
        <w:jc w:val="both"/>
      </w:pPr>
      <w:r>
        <w:rPr>
          <w:lang w:eastAsia="en-US"/>
        </w:rPr>
        <w:t xml:space="preserve">     Определените разходи</w:t>
      </w:r>
      <w:r>
        <w:t xml:space="preserve"> следва да заплатите по банков път по сметка с </w:t>
      </w:r>
      <w:r>
        <w:rPr>
          <w:b/>
        </w:rPr>
        <w:t xml:space="preserve">№ </w:t>
      </w:r>
      <w:r>
        <w:rPr>
          <w:b/>
          <w:lang w:val="en-US"/>
        </w:rPr>
        <w:t>IBAN: BG59 UBBS 800 231 1003 8610</w:t>
      </w:r>
      <w:r>
        <w:rPr>
          <w:b/>
        </w:rPr>
        <w:t xml:space="preserve"> при ТБ</w:t>
      </w:r>
      <w:r>
        <w:t xml:space="preserve"> </w:t>
      </w:r>
      <w:r>
        <w:rPr>
          <w:b/>
        </w:rPr>
        <w:t>„ОББ“, клон гр. Смолян</w:t>
      </w:r>
      <w:r>
        <w:t xml:space="preserve"> на ОД „Земеделие“ – Смолян.</w:t>
      </w:r>
    </w:p>
    <w:p w:rsidR="001254BF" w:rsidRDefault="001254BF" w:rsidP="001254BF">
      <w:pPr>
        <w:pStyle w:val="a4"/>
        <w:rPr>
          <w:rFonts w:ascii="Times New Roman" w:hAnsi="Times New Roman" w:cs="Times New Roman"/>
          <w:sz w:val="24"/>
        </w:rPr>
      </w:pPr>
    </w:p>
    <w:p w:rsidR="001254BF" w:rsidRDefault="001254BF" w:rsidP="001254BF">
      <w:pPr>
        <w:pStyle w:val="a4"/>
        <w:tabs>
          <w:tab w:val="left" w:pos="1701"/>
        </w:tabs>
        <w:spacing w:before="137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bCs/>
          <w:sz w:val="24"/>
        </w:rPr>
        <w:t>4. Отказ за предоставяне на информация от обществения сектор за повторно използване</w:t>
      </w:r>
    </w:p>
    <w:p w:rsidR="001254BF" w:rsidRDefault="001254BF" w:rsidP="001254BF">
      <w:pPr>
        <w:pStyle w:val="a4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  <w:lang w:val="en-US"/>
        </w:rPr>
        <w:lastRenderedPageBreak/>
        <w:t xml:space="preserve">    </w:t>
      </w:r>
      <w:r>
        <w:rPr>
          <w:rFonts w:ascii="Times New Roman" w:eastAsia="Verdana" w:hAnsi="Times New Roman" w:cs="Times New Roman"/>
          <w:sz w:val="24"/>
        </w:rPr>
        <w:t xml:space="preserve">Отказът за предоставяне на информация от обществения сектор за повторно използване се мотивира и съдържа фактическото и правното основание за отказ, датата на вземане на решението и реда за неговото обжалване. </w:t>
      </w:r>
    </w:p>
    <w:p w:rsidR="001254BF" w:rsidRDefault="001254BF" w:rsidP="001254BF">
      <w:pPr>
        <w:pStyle w:val="a4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  <w:lang w:val="en-US"/>
        </w:rPr>
        <w:t xml:space="preserve">     </w:t>
      </w:r>
      <w:r>
        <w:rPr>
          <w:rFonts w:ascii="Times New Roman" w:eastAsia="Verdana" w:hAnsi="Times New Roman" w:cs="Times New Roman"/>
          <w:sz w:val="24"/>
        </w:rPr>
        <w:t>В случаите, когато закон забранява предоставянето на поисканата информация или искането не отговаря на условията по чл. 41е от ЗДОИ също може да се направи отказ.</w:t>
      </w:r>
    </w:p>
    <w:p w:rsidR="001254BF" w:rsidRDefault="001254BF" w:rsidP="001254BF">
      <w:pPr>
        <w:pStyle w:val="a4"/>
        <w:spacing w:before="120"/>
        <w:jc w:val="both"/>
        <w:rPr>
          <w:rFonts w:ascii="Times New Roman" w:eastAsia="Verdana" w:hAnsi="Times New Roman" w:cs="Times New Roman"/>
          <w:sz w:val="24"/>
        </w:rPr>
      </w:pPr>
      <w:r>
        <w:rPr>
          <w:rFonts w:ascii="Times New Roman" w:eastAsia="Verdana" w:hAnsi="Times New Roman" w:cs="Times New Roman"/>
          <w:sz w:val="24"/>
          <w:lang w:val="en-US"/>
        </w:rPr>
        <w:t xml:space="preserve">    </w:t>
      </w:r>
      <w:r>
        <w:rPr>
          <w:rFonts w:ascii="Times New Roman" w:eastAsia="Verdana" w:hAnsi="Times New Roman" w:cs="Times New Roman"/>
          <w:sz w:val="24"/>
        </w:rPr>
        <w:t>Не може да е основание за отказ наличието на лични данни в информацията от обществения сектор, която е поискана за повторно използване, в случаите, когато тази информация съставлява или е част от публично достъпен регистър.</w:t>
      </w:r>
    </w:p>
    <w:p w:rsidR="001254BF" w:rsidRDefault="001254BF" w:rsidP="001254BF">
      <w:pPr>
        <w:pStyle w:val="a4"/>
        <w:rPr>
          <w:rFonts w:ascii="Times New Roman" w:eastAsia="Verdana" w:hAnsi="Times New Roman" w:cs="Times New Roman"/>
          <w:spacing w:val="-8"/>
          <w:sz w:val="24"/>
        </w:rPr>
      </w:pPr>
      <w:r>
        <w:rPr>
          <w:rFonts w:ascii="Times New Roman" w:eastAsia="Verdana" w:hAnsi="Times New Roman" w:cs="Times New Roman"/>
          <w:sz w:val="24"/>
          <w:lang w:val="en-US"/>
        </w:rPr>
        <w:t xml:space="preserve">    </w:t>
      </w:r>
      <w:r>
        <w:rPr>
          <w:rFonts w:ascii="Times New Roman" w:eastAsia="Verdana" w:hAnsi="Times New Roman" w:cs="Times New Roman"/>
          <w:sz w:val="24"/>
        </w:rPr>
        <w:t xml:space="preserve">Отказите за предоставяне на информация от обществения сектор за повторно използване подлежат на обжалване пред </w:t>
      </w:r>
      <w:r>
        <w:rPr>
          <w:rFonts w:ascii="Times New Roman" w:eastAsia="Verdana" w:hAnsi="Times New Roman" w:cs="Times New Roman"/>
          <w:spacing w:val="1"/>
          <w:sz w:val="24"/>
        </w:rPr>
        <w:t xml:space="preserve">Административен съд- Смолян по реда на Административно-процесуалния </w:t>
      </w:r>
      <w:r>
        <w:rPr>
          <w:rFonts w:ascii="Times New Roman" w:eastAsia="Verdana" w:hAnsi="Times New Roman" w:cs="Times New Roman"/>
          <w:spacing w:val="-8"/>
          <w:sz w:val="24"/>
        </w:rPr>
        <w:t>кодекс.</w:t>
      </w:r>
    </w:p>
    <w:p w:rsidR="001254BF" w:rsidRDefault="001254BF" w:rsidP="001254BF">
      <w:pPr>
        <w:jc w:val="both"/>
      </w:pPr>
    </w:p>
    <w:p w:rsidR="001254BF" w:rsidRDefault="001254BF" w:rsidP="001254BF">
      <w:pPr>
        <w:jc w:val="both"/>
        <w:rPr>
          <w:b/>
          <w:u w:val="single"/>
        </w:rPr>
      </w:pPr>
      <w:r>
        <w:rPr>
          <w:b/>
          <w:u w:val="single"/>
        </w:rPr>
        <w:t>ДОПЪЛНИТЕЛНА ИНФОРМАЦИЯ:</w:t>
      </w:r>
    </w:p>
    <w:p w:rsidR="001254BF" w:rsidRDefault="001254BF" w:rsidP="001254BF">
      <w:pPr>
        <w:jc w:val="both"/>
        <w:rPr>
          <w:b/>
          <w:u w:val="single"/>
        </w:rPr>
      </w:pPr>
    </w:p>
    <w:p w:rsidR="001254BF" w:rsidRDefault="001254BF" w:rsidP="001254BF">
      <w:pPr>
        <w:jc w:val="both"/>
        <w:rPr>
          <w:lang w:eastAsia="en-US"/>
        </w:rPr>
      </w:pPr>
      <w:r>
        <w:rPr>
          <w:lang w:eastAsia="en-US"/>
        </w:rPr>
        <w:t xml:space="preserve">     Предпоставките и правилата за достъпът до обществена информация са регламентирани в Закона за достъп до обществена информация – ЗДОИ (</w:t>
      </w:r>
      <w:proofErr w:type="spellStart"/>
      <w:r>
        <w:t>Обн</w:t>
      </w:r>
      <w:proofErr w:type="spellEnd"/>
      <w:r>
        <w:t>., ДВ, бр. 55 от 7.07.2000 г.)</w:t>
      </w:r>
    </w:p>
    <w:p w:rsidR="001254BF" w:rsidRDefault="001254BF" w:rsidP="001254BF">
      <w:pPr>
        <w:jc w:val="both"/>
        <w:rPr>
          <w:lang w:eastAsia="en-US"/>
        </w:rPr>
      </w:pPr>
      <w:r>
        <w:rPr>
          <w:lang w:eastAsia="en-US"/>
        </w:rPr>
        <w:t xml:space="preserve">     В чл. 2 от този закон се съдържа определение на понятието обществена информация: “Обществена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субекти.”</w:t>
      </w:r>
    </w:p>
    <w:p w:rsidR="001254BF" w:rsidRDefault="001254BF" w:rsidP="001254BF">
      <w:pPr>
        <w:jc w:val="both"/>
        <w:rPr>
          <w:lang w:eastAsia="en-US"/>
        </w:rPr>
      </w:pPr>
      <w:r>
        <w:rPr>
          <w:lang w:eastAsia="en-US"/>
        </w:rPr>
        <w:t xml:space="preserve">     Видовете обществена информация са:</w:t>
      </w:r>
    </w:p>
    <w:p w:rsidR="001254BF" w:rsidRDefault="001254BF" w:rsidP="001254BF">
      <w:pPr>
        <w:jc w:val="both"/>
        <w:rPr>
          <w:lang w:eastAsia="en-US"/>
        </w:rPr>
      </w:pPr>
      <w:r>
        <w:rPr>
          <w:lang w:eastAsia="en-US"/>
        </w:rPr>
        <w:t xml:space="preserve">ОФИЦИАЛНА: “Официална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правомощия.” – чл. 10 от ЗДОИ </w:t>
      </w:r>
    </w:p>
    <w:p w:rsidR="001254BF" w:rsidRDefault="001254BF" w:rsidP="001254BF">
      <w:pPr>
        <w:jc w:val="both"/>
        <w:rPr>
          <w:lang w:eastAsia="en-US"/>
        </w:rPr>
      </w:pPr>
      <w:r>
        <w:rPr>
          <w:lang w:eastAsia="en-US"/>
        </w:rPr>
        <w:t>СЛУЖЕБНА: “Служебна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администрации.” – чл. 11 от ЗДОИ</w:t>
      </w:r>
    </w:p>
    <w:p w:rsidR="001254BF" w:rsidRDefault="001254BF" w:rsidP="001254BF">
      <w:pPr>
        <w:jc w:val="both"/>
        <w:rPr>
          <w:lang w:eastAsia="en-US"/>
        </w:rPr>
      </w:pPr>
      <w:r>
        <w:rPr>
          <w:lang w:eastAsia="en-US"/>
        </w:rPr>
        <w:t xml:space="preserve">   Допустимите ограничения на правото на достъп до обществена информация са уредени в чл. 7 от ЗДОИ: “Не се допускат ограничения на правото на достъп до обществена информация, освен когато тя е класифицирана информация, представляваща държавна или друга защитена тайна в случаите, предвидени със закон.”</w:t>
      </w:r>
    </w:p>
    <w:p w:rsidR="001254BF" w:rsidRDefault="001254BF" w:rsidP="001254BF">
      <w:pPr>
        <w:jc w:val="both"/>
      </w:pPr>
      <w:r>
        <w:rPr>
          <w:lang w:eastAsia="en-US"/>
        </w:rPr>
        <w:t xml:space="preserve">   ЗДОИ не се прилага и информация по реда, предвиден в него не може да</w:t>
      </w:r>
      <w:r>
        <w:rPr>
          <w:lang w:val="en-US" w:eastAsia="en-US"/>
        </w:rPr>
        <w:t xml:space="preserve"> </w:t>
      </w:r>
      <w:r>
        <w:rPr>
          <w:lang w:eastAsia="en-US"/>
        </w:rPr>
        <w:t>се получи, когато става дума за информация, която се предоставя във връзка с административното обслужване на гражданите и юридическите лица или се съхранява в Държавния архивен фонд на Република България (чл. 8 от ЗДОИ).</w:t>
      </w:r>
    </w:p>
    <w:p w:rsidR="001254BF" w:rsidRDefault="001254BF" w:rsidP="001254BF">
      <w:pPr>
        <w:pStyle w:val="a4"/>
        <w:spacing w:before="120"/>
        <w:rPr>
          <w:rFonts w:ascii="Times New Roman" w:eastAsia="Verdana" w:hAnsi="Times New Roman" w:cs="Times New Roman"/>
          <w:spacing w:val="-8"/>
          <w:sz w:val="24"/>
        </w:rPr>
      </w:pPr>
    </w:p>
    <w:p w:rsidR="001254BF" w:rsidRDefault="001254BF" w:rsidP="001254BF">
      <w:pPr>
        <w:pStyle w:val="a4"/>
        <w:spacing w:before="120"/>
        <w:rPr>
          <w:rFonts w:ascii="Times New Roman" w:eastAsia="Verdana" w:hAnsi="Times New Roman" w:cs="Times New Roman"/>
          <w:spacing w:val="-8"/>
          <w:sz w:val="24"/>
        </w:rPr>
      </w:pPr>
    </w:p>
    <w:p w:rsidR="001254BF" w:rsidRDefault="001254BF" w:rsidP="001254BF">
      <w:pPr>
        <w:pStyle w:val="a4"/>
        <w:spacing w:before="120"/>
        <w:rPr>
          <w:rFonts w:ascii="Times New Roman" w:eastAsia="Verdana" w:hAnsi="Times New Roman" w:cs="Times New Roman"/>
          <w:spacing w:val="-8"/>
          <w:sz w:val="24"/>
        </w:rPr>
      </w:pPr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  <w:bookmarkStart w:id="0" w:name="_GoBack"/>
      <w:bookmarkEnd w:id="0"/>
    </w:p>
    <w:p w:rsidR="001254BF" w:rsidRDefault="001254BF" w:rsidP="001254BF">
      <w:pPr>
        <w:pStyle w:val="a4"/>
        <w:spacing w:before="120"/>
        <w:rPr>
          <w:rFonts w:ascii="Verdana" w:eastAsia="Verdana" w:hAnsi="Verdana" w:cs="Verdana"/>
          <w:spacing w:val="-8"/>
        </w:rPr>
      </w:pPr>
    </w:p>
    <w:tbl>
      <w:tblPr>
        <w:tblW w:w="9322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2"/>
      </w:tblGrid>
      <w:tr w:rsidR="001254BF" w:rsidTr="001254BF">
        <w:trPr>
          <w:trHeight w:val="312"/>
        </w:trPr>
        <w:tc>
          <w:tcPr>
            <w:tcW w:w="3335" w:type="dxa"/>
            <w:noWrap/>
            <w:vAlign w:val="bottom"/>
            <w:hideMark/>
          </w:tcPr>
          <w:p w:rsidR="001254BF" w:rsidRDefault="001254B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bCs/>
                <w:szCs w:val="20"/>
                <w:lang w:val="en-US" w:eastAsia="en-US"/>
              </w:rPr>
            </w:pPr>
            <w:proofErr w:type="spellStart"/>
            <w:r>
              <w:rPr>
                <w:b/>
                <w:bCs/>
                <w:szCs w:val="20"/>
                <w:lang w:val="en-US" w:eastAsia="en-US"/>
              </w:rPr>
              <w:t>Приложение</w:t>
            </w:r>
            <w:proofErr w:type="spellEnd"/>
            <w:r>
              <w:rPr>
                <w:b/>
                <w:bCs/>
                <w:szCs w:val="20"/>
                <w:lang w:val="en-US" w:eastAsia="en-US"/>
              </w:rPr>
              <w:t xml:space="preserve"> 1</w:t>
            </w:r>
          </w:p>
        </w:tc>
      </w:tr>
      <w:tr w:rsidR="001254BF" w:rsidTr="001254BF">
        <w:trPr>
          <w:trHeight w:val="312"/>
        </w:trPr>
        <w:tc>
          <w:tcPr>
            <w:tcW w:w="3335" w:type="dxa"/>
            <w:noWrap/>
            <w:vAlign w:val="bottom"/>
          </w:tcPr>
          <w:p w:rsidR="001254BF" w:rsidRDefault="001254B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1254BF" w:rsidRDefault="001254BF" w:rsidP="001254BF">
      <w:pPr>
        <w:pStyle w:val="a4"/>
        <w:spacing w:before="120"/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4900"/>
        <w:gridCol w:w="3138"/>
      </w:tblGrid>
      <w:tr w:rsidR="001254BF" w:rsidTr="001254BF">
        <w:trPr>
          <w:trHeight w:val="315"/>
        </w:trPr>
        <w:tc>
          <w:tcPr>
            <w:tcW w:w="9938" w:type="dxa"/>
            <w:gridSpan w:val="3"/>
            <w:noWrap/>
            <w:vAlign w:val="bottom"/>
            <w:hideMark/>
          </w:tcPr>
          <w:p w:rsidR="001254BF" w:rsidRDefault="00125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Списък </w:t>
            </w:r>
          </w:p>
        </w:tc>
      </w:tr>
      <w:tr w:rsidR="001254BF" w:rsidTr="001254BF">
        <w:trPr>
          <w:trHeight w:val="315"/>
        </w:trPr>
        <w:tc>
          <w:tcPr>
            <w:tcW w:w="9938" w:type="dxa"/>
            <w:gridSpan w:val="3"/>
            <w:noWrap/>
            <w:vAlign w:val="bottom"/>
            <w:hideMark/>
          </w:tcPr>
          <w:p w:rsidR="001254BF" w:rsidRDefault="001254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 </w:t>
            </w:r>
            <w:proofErr w:type="spellStart"/>
            <w:r>
              <w:rPr>
                <w:lang w:val="ru-RU"/>
              </w:rPr>
              <w:t>адресите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телефоните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Областна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дирекци</w:t>
            </w:r>
            <w:proofErr w:type="spellEnd"/>
            <w:r>
              <w:rPr>
                <w:lang w:val="ru-RU"/>
              </w:rPr>
              <w:t xml:space="preserve"> "</w:t>
            </w:r>
            <w:proofErr w:type="spellStart"/>
            <w:r>
              <w:rPr>
                <w:lang w:val="ru-RU"/>
              </w:rPr>
              <w:t>Земеделие</w:t>
            </w:r>
            <w:proofErr w:type="spellEnd"/>
            <w:r>
              <w:rPr>
                <w:lang w:val="ru-RU"/>
              </w:rPr>
              <w:t xml:space="preserve">" - Смолян /ОДЗ/ </w:t>
            </w:r>
          </w:p>
        </w:tc>
      </w:tr>
      <w:tr w:rsidR="001254BF" w:rsidTr="001254BF">
        <w:trPr>
          <w:trHeight w:val="315"/>
        </w:trPr>
        <w:tc>
          <w:tcPr>
            <w:tcW w:w="9938" w:type="dxa"/>
            <w:gridSpan w:val="3"/>
            <w:noWrap/>
            <w:vAlign w:val="bottom"/>
            <w:hideMark/>
          </w:tcPr>
          <w:p w:rsidR="001254BF" w:rsidRDefault="001254B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 </w:t>
            </w:r>
            <w:proofErr w:type="spellStart"/>
            <w:r>
              <w:rPr>
                <w:lang w:val="ru-RU"/>
              </w:rPr>
              <w:t>Общинските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служби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служби</w:t>
            </w:r>
            <w:proofErr w:type="spellEnd"/>
            <w:r>
              <w:rPr>
                <w:lang w:val="ru-RU"/>
              </w:rPr>
              <w:t xml:space="preserve"> по </w:t>
            </w:r>
            <w:proofErr w:type="spellStart"/>
            <w:r>
              <w:rPr>
                <w:lang w:val="ru-RU"/>
              </w:rPr>
              <w:t>земеделие</w:t>
            </w:r>
            <w:proofErr w:type="spellEnd"/>
            <w:r>
              <w:rPr>
                <w:lang w:val="ru-RU"/>
              </w:rPr>
              <w:t xml:space="preserve"> /ОСЗ/ 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noWrap/>
            <w:vAlign w:val="bottom"/>
          </w:tcPr>
          <w:p w:rsidR="001254BF" w:rsidRDefault="001254BF">
            <w:pPr>
              <w:rPr>
                <w:lang w:val="ru-RU"/>
              </w:rPr>
            </w:pPr>
          </w:p>
        </w:tc>
        <w:tc>
          <w:tcPr>
            <w:tcW w:w="4900" w:type="dxa"/>
            <w:noWrap/>
            <w:vAlign w:val="bottom"/>
          </w:tcPr>
          <w:p w:rsidR="001254BF" w:rsidRDefault="001254BF">
            <w:pPr>
              <w:rPr>
                <w:lang w:val="ru-RU"/>
              </w:rPr>
            </w:pPr>
          </w:p>
        </w:tc>
        <w:tc>
          <w:tcPr>
            <w:tcW w:w="3138" w:type="dxa"/>
            <w:noWrap/>
            <w:vAlign w:val="bottom"/>
          </w:tcPr>
          <w:p w:rsidR="001254BF" w:rsidRDefault="001254BF">
            <w:pPr>
              <w:rPr>
                <w:lang w:val="ru-RU"/>
              </w:rPr>
            </w:pPr>
          </w:p>
        </w:tc>
      </w:tr>
      <w:tr w:rsidR="001254BF" w:rsidTr="001254BF">
        <w:trPr>
          <w:trHeight w:val="315"/>
        </w:trPr>
        <w:tc>
          <w:tcPr>
            <w:tcW w:w="1900" w:type="dxa"/>
            <w:noWrap/>
            <w:vAlign w:val="bottom"/>
          </w:tcPr>
          <w:p w:rsidR="001254BF" w:rsidRDefault="001254BF">
            <w:pPr>
              <w:rPr>
                <w:lang w:val="ru-RU"/>
              </w:rPr>
            </w:pPr>
          </w:p>
        </w:tc>
        <w:tc>
          <w:tcPr>
            <w:tcW w:w="4900" w:type="dxa"/>
            <w:noWrap/>
            <w:vAlign w:val="bottom"/>
          </w:tcPr>
          <w:p w:rsidR="001254BF" w:rsidRDefault="001254BF">
            <w:pPr>
              <w:rPr>
                <w:lang w:val="ru-RU"/>
              </w:rPr>
            </w:pPr>
          </w:p>
        </w:tc>
        <w:tc>
          <w:tcPr>
            <w:tcW w:w="3138" w:type="dxa"/>
            <w:noWrap/>
            <w:vAlign w:val="bottom"/>
          </w:tcPr>
          <w:p w:rsidR="001254BF" w:rsidRDefault="001254BF">
            <w:pPr>
              <w:rPr>
                <w:lang w:val="ru-RU"/>
              </w:rPr>
            </w:pP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54BF" w:rsidRDefault="001254BF">
            <w:pPr>
              <w:jc w:val="center"/>
            </w:pPr>
            <w:r>
              <w:t>ОД"З" / ОСЗ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54BF" w:rsidRDefault="001254BF">
            <w:pPr>
              <w:jc w:val="center"/>
            </w:pPr>
            <w:r>
              <w:t>Адрес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1254BF" w:rsidRDefault="001254BF">
            <w:pPr>
              <w:jc w:val="center"/>
            </w:pPr>
            <w:r>
              <w:t>Тел./факс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ОД"З" - Смолян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 xml:space="preserve">4700, </w:t>
            </w:r>
            <w:proofErr w:type="spellStart"/>
            <w:r>
              <w:t>гр.Смолян</w:t>
            </w:r>
            <w:proofErr w:type="spellEnd"/>
            <w:r>
              <w:t xml:space="preserve">, </w:t>
            </w:r>
            <w:proofErr w:type="spellStart"/>
            <w:r>
              <w:t>Бул.България</w:t>
            </w:r>
            <w:proofErr w:type="spellEnd"/>
            <w:r>
              <w:t xml:space="preserve"> 14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0301 / 66235, 62078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Баните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pPr>
              <w:rPr>
                <w:lang w:val="ru-RU"/>
              </w:rPr>
            </w:pPr>
            <w:r>
              <w:rPr>
                <w:lang w:val="ru-RU"/>
              </w:rPr>
              <w:t xml:space="preserve">4940, </w:t>
            </w:r>
            <w:proofErr w:type="spellStart"/>
            <w:r>
              <w:rPr>
                <w:lang w:val="ru-RU"/>
              </w:rPr>
              <w:t>с.Баните</w:t>
            </w:r>
            <w:proofErr w:type="spellEnd"/>
            <w:r>
              <w:rPr>
                <w:lang w:val="ru-RU"/>
              </w:rPr>
              <w:t xml:space="preserve">, ул. В. </w:t>
            </w:r>
            <w:proofErr w:type="spellStart"/>
            <w:r>
              <w:rPr>
                <w:lang w:val="ru-RU"/>
              </w:rPr>
              <w:t>Левски</w:t>
            </w:r>
            <w:proofErr w:type="spellEnd"/>
            <w:r>
              <w:rPr>
                <w:lang w:val="ru-RU"/>
              </w:rPr>
              <w:t xml:space="preserve"> 6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03025 / 2089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Доспат  - офис Борино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pPr>
              <w:rPr>
                <w:lang w:val="ru-RU"/>
              </w:rPr>
            </w:pPr>
            <w:r>
              <w:rPr>
                <w:lang w:val="ru-RU"/>
              </w:rPr>
              <w:t xml:space="preserve">4824, </w:t>
            </w:r>
            <w:proofErr w:type="spellStart"/>
            <w:r>
              <w:rPr>
                <w:lang w:val="ru-RU"/>
              </w:rPr>
              <w:t>с.Борино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ул.Хр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Ботев</w:t>
            </w:r>
            <w:proofErr w:type="spellEnd"/>
            <w:r>
              <w:rPr>
                <w:lang w:val="ru-RU"/>
              </w:rPr>
              <w:t xml:space="preserve"> 1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03042 / 2060, 2160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Девин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pPr>
              <w:rPr>
                <w:lang w:val="ru-RU"/>
              </w:rPr>
            </w:pPr>
            <w:r>
              <w:rPr>
                <w:lang w:val="ru-RU"/>
              </w:rPr>
              <w:t xml:space="preserve">4800, </w:t>
            </w:r>
            <w:proofErr w:type="spellStart"/>
            <w:r>
              <w:rPr>
                <w:lang w:val="ru-RU"/>
              </w:rPr>
              <w:t>гр.Девин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ул.В.Левски</w:t>
            </w:r>
            <w:proofErr w:type="spellEnd"/>
            <w:r>
              <w:rPr>
                <w:lang w:val="ru-RU"/>
              </w:rPr>
              <w:t xml:space="preserve"> 1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03041 / 2648, 2658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Доспат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r>
              <w:t xml:space="preserve">4831, </w:t>
            </w:r>
            <w:proofErr w:type="spellStart"/>
            <w:r>
              <w:t>гр.Доспат</w:t>
            </w:r>
            <w:proofErr w:type="spellEnd"/>
            <w:r>
              <w:t xml:space="preserve">,  </w:t>
            </w:r>
            <w:proofErr w:type="spellStart"/>
            <w:r>
              <w:t>ул.Здравец</w:t>
            </w:r>
            <w:proofErr w:type="spellEnd"/>
            <w:r>
              <w:t xml:space="preserve"> 2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03045 / 2019, 2252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Златоград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pPr>
              <w:rPr>
                <w:lang w:val="ru-RU"/>
              </w:rPr>
            </w:pPr>
            <w:r>
              <w:rPr>
                <w:lang w:val="ru-RU"/>
              </w:rPr>
              <w:t xml:space="preserve">4980, </w:t>
            </w:r>
            <w:proofErr w:type="spellStart"/>
            <w:r>
              <w:rPr>
                <w:lang w:val="ru-RU"/>
              </w:rPr>
              <w:t>гр.Златоград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ул.Ст.Стамболов</w:t>
            </w:r>
            <w:proofErr w:type="spellEnd"/>
            <w:r>
              <w:rPr>
                <w:lang w:val="ru-RU"/>
              </w:rPr>
              <w:t xml:space="preserve"> 1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03071 / 4589, 4579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Мадан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r>
              <w:t xml:space="preserve">4900, </w:t>
            </w:r>
            <w:proofErr w:type="spellStart"/>
            <w:r>
              <w:t>гр.Мадан</w:t>
            </w:r>
            <w:proofErr w:type="spellEnd"/>
            <w:r>
              <w:t xml:space="preserve">, </w:t>
            </w:r>
            <w:proofErr w:type="spellStart"/>
            <w:r>
              <w:t>ул.Обединение</w:t>
            </w:r>
            <w:proofErr w:type="spellEnd"/>
            <w:r>
              <w:t xml:space="preserve"> 14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0308 / 2283, 3083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Неделино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pPr>
              <w:rPr>
                <w:lang w:val="ru-RU"/>
              </w:rPr>
            </w:pPr>
            <w:r>
              <w:rPr>
                <w:lang w:val="ru-RU"/>
              </w:rPr>
              <w:t xml:space="preserve">4990 </w:t>
            </w:r>
            <w:proofErr w:type="spellStart"/>
            <w:r>
              <w:rPr>
                <w:lang w:val="ru-RU"/>
              </w:rPr>
              <w:t>гр.Неделино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ул.Ал.Стамбо-лийски</w:t>
            </w:r>
            <w:proofErr w:type="spellEnd"/>
            <w:r>
              <w:rPr>
                <w:lang w:val="ru-RU"/>
              </w:rPr>
              <w:t xml:space="preserve"> 101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03072 / 3548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Рудозем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r>
              <w:t xml:space="preserve">4960, </w:t>
            </w:r>
            <w:proofErr w:type="spellStart"/>
            <w:r>
              <w:t>гр.Рудозем</w:t>
            </w:r>
            <w:proofErr w:type="spellEnd"/>
            <w:r>
              <w:t xml:space="preserve">, бул. България 13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0306 / 3245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Смолян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r>
              <w:t xml:space="preserve">4700, </w:t>
            </w:r>
            <w:proofErr w:type="spellStart"/>
            <w:r>
              <w:t>гр.Смолян</w:t>
            </w:r>
            <w:proofErr w:type="spellEnd"/>
            <w:r>
              <w:t xml:space="preserve">, </w:t>
            </w:r>
            <w:proofErr w:type="spellStart"/>
            <w:r>
              <w:t>бул.България</w:t>
            </w:r>
            <w:proofErr w:type="spellEnd"/>
            <w:r>
              <w:t xml:space="preserve"> 12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0301 / 62427</w:t>
            </w:r>
          </w:p>
        </w:tc>
      </w:tr>
      <w:tr w:rsidR="001254BF" w:rsidTr="001254BF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ОСЗ - Чепеларе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4BF" w:rsidRDefault="001254BF">
            <w:pPr>
              <w:rPr>
                <w:lang w:val="ru-RU"/>
              </w:rPr>
            </w:pPr>
            <w:r>
              <w:rPr>
                <w:lang w:val="ru-RU"/>
              </w:rPr>
              <w:t xml:space="preserve">4850, </w:t>
            </w:r>
            <w:proofErr w:type="spellStart"/>
            <w:r>
              <w:rPr>
                <w:lang w:val="ru-RU"/>
              </w:rPr>
              <w:t>гр.Чепеларе</w:t>
            </w:r>
            <w:proofErr w:type="spellEnd"/>
            <w:r>
              <w:rPr>
                <w:lang w:val="ru-RU"/>
              </w:rPr>
              <w:t xml:space="preserve">, ул. </w:t>
            </w:r>
            <w:proofErr w:type="spellStart"/>
            <w:r>
              <w:rPr>
                <w:lang w:val="ru-RU"/>
              </w:rPr>
              <w:t>Мурджовска</w:t>
            </w:r>
            <w:proofErr w:type="spellEnd"/>
            <w:r>
              <w:rPr>
                <w:lang w:val="ru-RU"/>
              </w:rPr>
              <w:t xml:space="preserve"> 1-а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54BF" w:rsidRDefault="001254BF">
            <w:r>
              <w:t>03051 / 2019</w:t>
            </w:r>
          </w:p>
        </w:tc>
      </w:tr>
    </w:tbl>
    <w:p w:rsidR="00A13F46" w:rsidRDefault="00A13F46"/>
    <w:sectPr w:rsidR="00A13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4A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6509A"/>
    <w:multiLevelType w:val="hybridMultilevel"/>
    <w:tmpl w:val="CD50182A"/>
    <w:lvl w:ilvl="0" w:tplc="0402000F">
      <w:start w:val="5"/>
      <w:numFmt w:val="decimal"/>
      <w:lvlText w:val="%1."/>
      <w:lvlJc w:val="left"/>
      <w:pPr>
        <w:ind w:left="643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BF"/>
    <w:rsid w:val="001254BF"/>
    <w:rsid w:val="00A1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3044"/>
  <w15:chartTrackingRefBased/>
  <w15:docId w15:val="{1F2DF70C-975F-4870-9207-945C37F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54BF"/>
    <w:rPr>
      <w:strike w:val="0"/>
      <w:dstrike w:val="0"/>
      <w:color w:val="5A836F"/>
      <w:u w:val="none"/>
      <w:effect w:val="none"/>
    </w:rPr>
  </w:style>
  <w:style w:type="paragraph" w:customStyle="1" w:styleId="a4">
    <w:name w:val="?? ????????????"/>
    <w:rsid w:val="001254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NoSpacing">
    <w:name w:val="No Spacing"/>
    <w:rsid w:val="001254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character" w:styleId="a5">
    <w:name w:val="Strong"/>
    <w:basedOn w:val="a0"/>
    <w:uiPriority w:val="22"/>
    <w:qFormat/>
    <w:rsid w:val="00125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9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tay.government.bg/PDoiEx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elivery.egov.b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SML_10</dc:creator>
  <cp:keywords/>
  <dc:description/>
  <cp:lastModifiedBy>SML_10</cp:lastModifiedBy>
  <cp:revision>1</cp:revision>
  <dcterms:created xsi:type="dcterms:W3CDTF">2022-06-23T10:46:00Z</dcterms:created>
  <dcterms:modified xsi:type="dcterms:W3CDTF">2022-06-23T10:46:00Z</dcterms:modified>
</cp:coreProperties>
</file>