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F156CF">
        <w:rPr>
          <w:b/>
          <w:lang w:val="en-US"/>
        </w:rPr>
        <w:t>66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F156CF">
        <w:rPr>
          <w:lang w:val="bg-BG"/>
        </w:rPr>
        <w:t xml:space="preserve"> с</w:t>
      </w:r>
      <w:r w:rsidR="00D32C45">
        <w:rPr>
          <w:lang w:val="bg-BG"/>
        </w:rPr>
        <w:t xml:space="preserve">. </w:t>
      </w:r>
      <w:r w:rsidR="00F156CF">
        <w:rPr>
          <w:lang w:val="bg-BG"/>
        </w:rPr>
        <w:t>Драгоданово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BA3992" w:rsidRPr="00F75F97" w:rsidRDefault="00BA3992" w:rsidP="00BA3992">
      <w:pPr>
        <w:tabs>
          <w:tab w:val="left" w:pos="3931"/>
        </w:tabs>
        <w:spacing w:line="360" w:lineRule="auto"/>
        <w:jc w:val="both"/>
        <w:rPr>
          <w:lang w:val="bg-BG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F75F97" w:rsidRDefault="00770AA5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F156CF">
        <w:rPr>
          <w:lang w:val="bg-BG"/>
        </w:rPr>
        <w:t>с</w:t>
      </w:r>
      <w:r w:rsidR="00D32C45" w:rsidRPr="00D32C45">
        <w:rPr>
          <w:lang w:val="bg-BG"/>
        </w:rPr>
        <w:t>.</w:t>
      </w:r>
      <w:r w:rsidR="00F156CF">
        <w:rPr>
          <w:lang w:val="bg-BG"/>
        </w:rPr>
        <w:t xml:space="preserve"> Драгоданово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F156CF">
        <w:rPr>
          <w:lang w:val="bg-BG"/>
        </w:rPr>
        <w:t>23337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b/>
          <w:lang w:val="bg-BG" w:eastAsia="bg-BG"/>
        </w:rPr>
        <w:t xml:space="preserve">           </w:t>
      </w:r>
      <w:r w:rsidRPr="00F156CF">
        <w:rPr>
          <w:b/>
          <w:lang w:val="bg-BG" w:eastAsia="bg-BG"/>
        </w:rPr>
        <w:t>1. "БГ ИНТЕР ГРУП" ЕООД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43.373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проекта:111-2, 115-3, 117-1, общо площ: 43.373 дка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b/>
          <w:lang w:val="bg-BG" w:eastAsia="bg-BG"/>
        </w:rPr>
        <w:t xml:space="preserve">         </w:t>
      </w:r>
      <w:r w:rsidRPr="00F156CF">
        <w:rPr>
          <w:b/>
          <w:lang w:val="bg-BG" w:eastAsia="bg-BG"/>
        </w:rPr>
        <w:t>2. "ДРАГОДАНОВО"ООД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1709.697 дка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122.794 дка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проекта:124, 111-1, 110-1, 109-5, 108-1, 108-2, 115-2, 112-2, 66-2, 62, 71-2, 73-1, 79-1, 84-3, 86, 90-1, 114-2, 126-7, 105-4, 126-11, 97-2, общо площ: 1832.492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>
        <w:rPr>
          <w:b/>
          <w:lang w:val="bg-BG" w:eastAsia="bg-BG"/>
        </w:rPr>
        <w:t xml:space="preserve">         </w:t>
      </w:r>
      <w:r w:rsidRPr="00F156CF">
        <w:rPr>
          <w:b/>
          <w:lang w:val="bg-BG" w:eastAsia="bg-BG"/>
        </w:rPr>
        <w:t>3. "КРЪСТЕВИ-2013" ЕООД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27.602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lastRenderedPageBreak/>
        <w:t>Разпределени масиви (по номера), съгласно проекта:68-8, 120-2, 121-7, общо площ: 27.602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4. "МАГРОМ-АГРО" ООД</w:t>
      </w:r>
    </w:p>
    <w:p w:rsid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3597.137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27.414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проекта:103-1, 106-1, 103-3, 87, 91, 92-1, 94-2, 116, 84-1, 83-1, 126-2, 16-1, 16-2, 27, 44, 52, 61, 72-3, 74-2, 96, 105-1, 123-1, 125, 72-4, 126-4, 109-8, общо площ: 3624.551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5. АНГЕЛ АНДРЕЕВ АНГЕЛОВ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385.399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проекта:112-1, 115-1, 119-2, 120-1, 66-3, 67-1, 67-3, 68-3, 71-1, 75-1, 75-2, 85-5, общо площ: 385.399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6. АНГЕЛ ДОБРЕВ АНГЕЛОВ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13.091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проекта:71-3, общо площ: 13.091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7. АНГЕЛ ТОДОРОВ АНГЕЛОВ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134.043 дка</w:t>
      </w:r>
    </w:p>
    <w:p w:rsid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5.460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проекта:109-3, 69, 73-7, 77-3, 92-2, 75-6, 80-1, 80-2, 71-7, 68-9, общо площ: 139.503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8. АНДОН ДИМИТРОВ ГАНЧЕВ</w:t>
      </w:r>
    </w:p>
    <w:p w:rsid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27.381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проекта:66-1, 92-4, 92-10, общо площ: 27.381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9. ВИЧО КОНДЕВ ВИЧЕВ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61.547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проекта:119-5, 75-4, 92-5, 119-6, общо площ: 61.547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>
        <w:rPr>
          <w:b/>
          <w:lang w:val="bg-BG" w:eastAsia="bg-BG"/>
        </w:rPr>
        <w:t xml:space="preserve">        </w:t>
      </w:r>
      <w:r w:rsidRPr="00F156CF">
        <w:rPr>
          <w:b/>
          <w:lang w:val="bg-BG" w:eastAsia="bg-BG"/>
        </w:rPr>
        <w:t xml:space="preserve">10. ГАНЧО ДОБРЕВ </w:t>
      </w:r>
      <w:proofErr w:type="spellStart"/>
      <w:r w:rsidRPr="00F156CF">
        <w:rPr>
          <w:b/>
          <w:lang w:val="bg-BG" w:eastAsia="bg-BG"/>
        </w:rPr>
        <w:t>ДОБРЕВ</w:t>
      </w:r>
      <w:proofErr w:type="spellEnd"/>
    </w:p>
    <w:p w:rsid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7.516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lastRenderedPageBreak/>
        <w:t xml:space="preserve"> </w:t>
      </w:r>
      <w:r w:rsidRPr="00F156CF">
        <w:rPr>
          <w:lang w:val="bg-BG" w:eastAsia="bg-BG"/>
        </w:rPr>
        <w:t>Разпределени масиви (по номера), съгласно проекта:66-4, общо площ: 7.516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11. ГЕОРГИ СТОЯНОВ РОЯКОВ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23.417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проекта:109-6, общо площ: 23.417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12. ДИМО ТОДОРОВ ДИМОВ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356.307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проекта:122, 107-2, 92-7, 97-1, 119-7, 71-4, 112-3, 85-3, общо площ: 356.307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13. ЕСМА ХЮСЕИНОВА КАРАХАСАНОВА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28.061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проекта:68-1, 118-3, общо площ: 28.061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 xml:space="preserve">14. </w:t>
      </w:r>
      <w:proofErr w:type="spellStart"/>
      <w:r w:rsidRPr="00F156CF">
        <w:rPr>
          <w:b/>
          <w:lang w:val="bg-BG" w:eastAsia="bg-BG"/>
        </w:rPr>
        <w:t>Еликс</w:t>
      </w:r>
      <w:proofErr w:type="spellEnd"/>
      <w:r w:rsidRPr="00F156CF">
        <w:rPr>
          <w:b/>
          <w:lang w:val="bg-BG" w:eastAsia="bg-BG"/>
        </w:rPr>
        <w:t xml:space="preserve"> </w:t>
      </w:r>
      <w:proofErr w:type="spellStart"/>
      <w:r w:rsidRPr="00F156CF">
        <w:rPr>
          <w:b/>
          <w:lang w:val="bg-BG" w:eastAsia="bg-BG"/>
        </w:rPr>
        <w:t>Вайн</w:t>
      </w:r>
      <w:proofErr w:type="spellEnd"/>
      <w:r w:rsidRPr="00F156CF">
        <w:rPr>
          <w:b/>
          <w:lang w:val="bg-BG" w:eastAsia="bg-BG"/>
        </w:rPr>
        <w:t xml:space="preserve"> ЕООД</w:t>
      </w:r>
    </w:p>
    <w:p w:rsid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68.666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1.166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проекта:109-2, 68-4, 73-4, 84-9, 121-2, общо площ: 69.833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b/>
          <w:lang w:val="bg-BG" w:eastAsia="bg-BG"/>
        </w:rPr>
        <w:t xml:space="preserve">  </w:t>
      </w:r>
      <w:r>
        <w:rPr>
          <w:b/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 xml:space="preserve">15. ЖЕЛЯЗКО МИТЕВ </w:t>
      </w:r>
      <w:proofErr w:type="spellStart"/>
      <w:r w:rsidRPr="00F156CF">
        <w:rPr>
          <w:b/>
          <w:lang w:val="bg-BG" w:eastAsia="bg-BG"/>
        </w:rPr>
        <w:t>МИТЕВ</w:t>
      </w:r>
      <w:proofErr w:type="spellEnd"/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107.004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проекта:73-3, 92-8, 110-6, 118-4, общо площ: 107.004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16. ЖЕЧО КОНДЕВ ЖЕЛЕЗЧЕВ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50.567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проекта:72-2, 84-7, 90-4, 107-4, 67-4, общо площ: 50.567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17. ИЛИНА -НИКОЛ ГЕНОВИ ЕООД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84.435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проекта:117-5, 118-6, 71-5, общо площ: 84.435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lastRenderedPageBreak/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18. КОЛЬО ВАСИЛЕВ ТОДОРОВ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32.036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проекта:119-1, 84-4, общо площ: 32.036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19. КОНДЬО ИВАНОВ КОНДЕВ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199.229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проекта:104-2, 110-3, 109-7, 119-4, 68-6, 68-7, 84-5, 105-2, 105-3, 106-4, 85-2, общо площ: 199.229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20. МАРИЯ ТОДОРОВА КОНДЕВА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8.806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проекта:110-4, общо площ: 8.806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21. МАРЬО КОЛЕВ МАРКОВ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547.704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1.266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проекта:76-1, 102-1, 75-5, 77-2, 84-2, 90-2, 92-9, 107-3, 108-5, 114-1, 117-3, 118-1, 121-3, 106-3, 120-3, 112-6, 126-5, 126-9, общо площ: 548.970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22. ПАВЕЛ МИНКОВ ПЕТКОВ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40.855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45183D" w:rsidRDefault="00F156CF" w:rsidP="0045183D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проекта:68-2, 121-6, общо площ: 40.855 дка</w:t>
      </w:r>
    </w:p>
    <w:p w:rsidR="0045183D" w:rsidRDefault="0045183D" w:rsidP="0045183D">
      <w:pPr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>
        <w:rPr>
          <w:lang w:val="bg-BG" w:eastAsia="bg-BG"/>
        </w:rPr>
        <w:t xml:space="preserve">        </w:t>
      </w:r>
      <w:r w:rsidR="00F156CF" w:rsidRPr="00F156CF">
        <w:rPr>
          <w:b/>
          <w:lang w:val="bg-BG" w:eastAsia="bg-BG"/>
        </w:rPr>
        <w:t>23. ПЕТЪР ВИЧЕВ МАРКОВ</w:t>
      </w:r>
    </w:p>
    <w:p w:rsidR="00F156CF" w:rsidRPr="00F156CF" w:rsidRDefault="00F156CF" w:rsidP="0045183D">
      <w:pPr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471.105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0.592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проекта:75-3, 79-2, 83-2, 84-8, 92-3, 106-2, 117-2, 117-4, 118-2, 121-5, 115-5, 112-5, 90-5, 92-11, 71-8, 85-4, 126-10, общо площ: 471.697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24. РОСЕН КОНДЕВ РАШЕВ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51.662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проекта:104-1, 77-1, 126-8, общо площ: 51.662 дка</w:t>
      </w:r>
    </w:p>
    <w:p w:rsidR="0045183D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lastRenderedPageBreak/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25. СЕМИХА МУСТАФОВА ШЕФКЕТ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79.227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проекта:103-2, 110-2, 109-1, 68-5, 92-6, 126-6, 102-2, общо площ: 79.227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26. СТАНКА КОНДЕВА ПЪРВАНОВА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26.048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проекта:107-1, общо площ: 26.048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27. СТЕФАН ЖЕЧЕВ СТЕФАНОВ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115.039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проекта:72-1, 73-5, 115-4, 118-5, 119-8, 90-3, общо площ: 115.039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b/>
          <w:lang w:val="bg-BG" w:eastAsia="bg-BG"/>
        </w:rPr>
        <w:t xml:space="preserve">  </w:t>
      </w:r>
      <w:r w:rsidR="0045183D">
        <w:rPr>
          <w:b/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 xml:space="preserve">28. СТОЯНКА ИВАНОВА </w:t>
      </w:r>
      <w:proofErr w:type="spellStart"/>
      <w:r w:rsidRPr="00F156CF">
        <w:rPr>
          <w:b/>
          <w:lang w:val="bg-BG" w:eastAsia="bg-BG"/>
        </w:rPr>
        <w:t>ИВАНОВА</w:t>
      </w:r>
      <w:proofErr w:type="spellEnd"/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238.444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проекта:108-3, 113, 119-3, 74-1, 73-6, 76-2, 84-6, 110-5, 121-4, 112-4, 71-6, общо площ: 238.444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b/>
          <w:lang w:val="bg-BG" w:eastAsia="bg-BG"/>
        </w:rPr>
        <w:t xml:space="preserve">  </w:t>
      </w:r>
      <w:r w:rsidR="0045183D">
        <w:rPr>
          <w:b/>
          <w:lang w:val="bg-BG" w:eastAsia="bg-BG"/>
        </w:rPr>
        <w:t xml:space="preserve">      </w:t>
      </w:r>
      <w:r w:rsidRPr="00F156CF">
        <w:rPr>
          <w:b/>
          <w:lang w:val="bg-BG" w:eastAsia="bg-BG"/>
        </w:rPr>
        <w:t>29. ТАНЯ ДИМИТРОВА ДИМОВА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257.019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1.309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проекта:109-4, 94-1, 108-4, 123-2, общо площ: 258.328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30. ТД "ДЖАМБАЗ-АГРО" ООД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732.144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проекта:121-1, 126-1, 67-2, 73-2, 128, 93, 94-3, 126-3, общо площ: 732.144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F156CF">
        <w:rPr>
          <w:lang w:val="bg-BG" w:eastAsia="bg-BG"/>
        </w:rPr>
        <w:t xml:space="preserve">  </w:t>
      </w:r>
      <w:r w:rsidR="0045183D">
        <w:rPr>
          <w:lang w:val="bg-BG" w:eastAsia="bg-BG"/>
        </w:rPr>
        <w:t xml:space="preserve">       </w:t>
      </w:r>
      <w:r w:rsidRPr="00F156CF">
        <w:rPr>
          <w:b/>
          <w:lang w:val="bg-BG" w:eastAsia="bg-BG"/>
        </w:rPr>
        <w:t>31. ЯНКА НИКОЛОВА ГРЧНЧАРОВА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правно основание: 19.722 дка</w:t>
      </w:r>
    </w:p>
    <w:p w:rsidR="00F156CF" w:rsidRPr="00F156CF" w:rsidRDefault="00F156CF" w:rsidP="00F156CF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F156CF" w:rsidRPr="00F156CF" w:rsidRDefault="00F156CF" w:rsidP="00F156CF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F156CF">
        <w:rPr>
          <w:lang w:val="bg-BG" w:eastAsia="bg-BG"/>
        </w:rPr>
        <w:t>Разпределени масиви (по номера), съгласно проекта:85-1, общо площ: 19.722 дка</w:t>
      </w:r>
    </w:p>
    <w:p w:rsidR="009E476A" w:rsidRDefault="009E476A" w:rsidP="004E0E10">
      <w:pPr>
        <w:spacing w:line="360" w:lineRule="auto"/>
        <w:jc w:val="both"/>
        <w:rPr>
          <w:lang w:val="bg-BG"/>
        </w:rPr>
      </w:pPr>
    </w:p>
    <w:p w:rsidR="00F75F97" w:rsidRDefault="00372C98" w:rsidP="00097465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lastRenderedPageBreak/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45183D">
        <w:rPr>
          <w:lang w:val="bg-BG"/>
        </w:rPr>
        <w:t xml:space="preserve"> землището на с. Драгоданово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D649C2" w:rsidRDefault="00372C98" w:rsidP="0045183D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45183D">
        <w:rPr>
          <w:lang w:val="bg-BG"/>
        </w:rPr>
        <w:t>20</w:t>
      </w:r>
      <w:r w:rsidRPr="00D32C45">
        <w:rPr>
          <w:lang w:val="bg-BG"/>
        </w:rPr>
        <w:t>.00 лева/декар.</w:t>
      </w:r>
    </w:p>
    <w:p w:rsidR="004E0E10" w:rsidRPr="00EA2E43" w:rsidRDefault="00372C98" w:rsidP="00097465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4E0E10" w:rsidRDefault="00372C98" w:rsidP="00097465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BIC: UBBSBGSF  - при  „ОББ“ АД – Сливен</w:t>
      </w:r>
    </w:p>
    <w:p w:rsidR="00BC0125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 </w:t>
      </w:r>
      <w:r w:rsidR="00372C98" w:rsidRPr="00C8094A">
        <w:rPr>
          <w:lang w:val="bg-BG"/>
        </w:rPr>
        <w:t>Сумите се внасят в срок до три месеца от публикуване на настоящата заповед.</w:t>
      </w:r>
    </w:p>
    <w:p w:rsidR="00BC0125" w:rsidRDefault="00372C98" w:rsidP="00097465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4E0E10" w:rsidRDefault="00372C98" w:rsidP="00097465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097465" w:rsidRPr="00F75F97" w:rsidRDefault="00097465" w:rsidP="00097465">
      <w:pPr>
        <w:spacing w:line="360" w:lineRule="auto"/>
        <w:ind w:firstLine="708"/>
        <w:jc w:val="both"/>
        <w:rPr>
          <w:lang w:val="bg-BG"/>
        </w:rPr>
      </w:pPr>
      <w:bookmarkStart w:id="0" w:name="_GoBack"/>
      <w:bookmarkEnd w:id="0"/>
    </w:p>
    <w:p w:rsidR="00CD59DB" w:rsidRDefault="004277A6" w:rsidP="00F75F97">
      <w:pPr>
        <w:spacing w:line="360" w:lineRule="auto"/>
        <w:ind w:firstLine="708"/>
        <w:jc w:val="both"/>
        <w:rPr>
          <w:lang w:val="bg-BG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097465" w:rsidRPr="00EC63B6" w:rsidRDefault="00097465" w:rsidP="00F75F97">
      <w:pPr>
        <w:spacing w:line="360" w:lineRule="auto"/>
        <w:ind w:firstLine="708"/>
        <w:jc w:val="both"/>
        <w:rPr>
          <w:lang w:val="bg-BG"/>
        </w:rPr>
      </w:pPr>
    </w:p>
    <w:p w:rsidR="00343574" w:rsidRDefault="004277A6" w:rsidP="00097465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en-US"/>
        </w:rPr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</w:t>
      </w:r>
      <w:proofErr w:type="gramStart"/>
      <w:r w:rsidR="00021CA1" w:rsidRPr="00C8094A">
        <w:rPr>
          <w:lang w:val="bg-BG"/>
        </w:rPr>
        <w:t xml:space="preserve">на </w:t>
      </w:r>
      <w:r w:rsidR="0045183D">
        <w:rPr>
          <w:lang w:val="bg-BG"/>
        </w:rPr>
        <w:t xml:space="preserve"> с</w:t>
      </w:r>
      <w:proofErr w:type="gramEnd"/>
      <w:r w:rsidR="002C5C64">
        <w:rPr>
          <w:lang w:val="bg-BG"/>
        </w:rPr>
        <w:t>.</w:t>
      </w:r>
      <w:r w:rsidR="0045183D">
        <w:rPr>
          <w:lang w:val="bg-BG"/>
        </w:rPr>
        <w:t xml:space="preserve"> Драгоданово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097465" w:rsidRDefault="00097465" w:rsidP="00097465">
      <w:pPr>
        <w:spacing w:line="360" w:lineRule="auto"/>
        <w:ind w:firstLine="708"/>
        <w:jc w:val="both"/>
        <w:rPr>
          <w:lang w:val="bg-BG"/>
        </w:rPr>
      </w:pPr>
    </w:p>
    <w:p w:rsidR="00097465" w:rsidRDefault="00372C98" w:rsidP="00097465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097465" w:rsidRDefault="00097465" w:rsidP="00097465">
      <w:pPr>
        <w:spacing w:line="360" w:lineRule="auto"/>
        <w:jc w:val="both"/>
        <w:rPr>
          <w:lang w:val="bg-BG"/>
        </w:rPr>
      </w:pPr>
    </w:p>
    <w:p w:rsidR="00372C98" w:rsidRPr="00C8094A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</w:t>
      </w:r>
      <w:r w:rsidR="00372C98" w:rsidRPr="00C8094A">
        <w:rPr>
          <w:lang w:val="bg-BG"/>
        </w:rPr>
        <w:t>ТОДОР БРАТАНОВ</w:t>
      </w:r>
    </w:p>
    <w:p w:rsidR="00EC63B6" w:rsidRDefault="00372C98" w:rsidP="00F75F97">
      <w:pPr>
        <w:spacing w:line="360" w:lineRule="auto"/>
        <w:ind w:firstLine="708"/>
        <w:jc w:val="both"/>
        <w:rPr>
          <w:i/>
          <w:lang w:val="bg-BG"/>
        </w:rPr>
      </w:pPr>
      <w:r w:rsidRPr="00C8094A">
        <w:rPr>
          <w:i/>
          <w:lang w:val="bg-BG"/>
        </w:rPr>
        <w:t>Директор ОД „Земеделие” Сливен</w:t>
      </w:r>
    </w:p>
    <w:p w:rsidR="00F75F97" w:rsidRDefault="00F75F97" w:rsidP="00F75F97">
      <w:pPr>
        <w:spacing w:line="360" w:lineRule="auto"/>
        <w:ind w:firstLine="708"/>
        <w:jc w:val="both"/>
        <w:rPr>
          <w:i/>
          <w:lang w:val="bg-BG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6E8" w:rsidRDefault="005106E8">
      <w:r>
        <w:separator/>
      </w:r>
    </w:p>
  </w:endnote>
  <w:endnote w:type="continuationSeparator" w:id="0">
    <w:p w:rsidR="005106E8" w:rsidRDefault="0051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6E8" w:rsidRDefault="005106E8">
      <w:r>
        <w:separator/>
      </w:r>
    </w:p>
  </w:footnote>
  <w:footnote w:type="continuationSeparator" w:id="0">
    <w:p w:rsidR="005106E8" w:rsidRDefault="00510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49A"/>
    <w:rsid w:val="00047C6A"/>
    <w:rsid w:val="00050CFF"/>
    <w:rsid w:val="00056881"/>
    <w:rsid w:val="00067DE8"/>
    <w:rsid w:val="000757D5"/>
    <w:rsid w:val="00076691"/>
    <w:rsid w:val="000802EC"/>
    <w:rsid w:val="00083621"/>
    <w:rsid w:val="00095B05"/>
    <w:rsid w:val="00095BD3"/>
    <w:rsid w:val="00097465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5183D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0E10"/>
    <w:rsid w:val="004E2F92"/>
    <w:rsid w:val="004F161A"/>
    <w:rsid w:val="005003C9"/>
    <w:rsid w:val="005024C5"/>
    <w:rsid w:val="00502CFD"/>
    <w:rsid w:val="00507124"/>
    <w:rsid w:val="005106E8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1D31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2C60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A602E"/>
    <w:rsid w:val="009B3C2F"/>
    <w:rsid w:val="009B6FAB"/>
    <w:rsid w:val="009C5E5F"/>
    <w:rsid w:val="009D3BE4"/>
    <w:rsid w:val="009E25A9"/>
    <w:rsid w:val="009E476A"/>
    <w:rsid w:val="009F449E"/>
    <w:rsid w:val="00A0024C"/>
    <w:rsid w:val="00A01A51"/>
    <w:rsid w:val="00A0243A"/>
    <w:rsid w:val="00A06200"/>
    <w:rsid w:val="00A13556"/>
    <w:rsid w:val="00A158A9"/>
    <w:rsid w:val="00A20772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3D66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C0125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5C99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156CF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5F97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520AE-4A29-43E2-8ED8-3FF99363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1713</Words>
  <Characters>9768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11459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31</cp:revision>
  <cp:lastPrinted>2023-01-16T12:01:00Z</cp:lastPrinted>
  <dcterms:created xsi:type="dcterms:W3CDTF">2023-01-16T11:44:00Z</dcterms:created>
  <dcterms:modified xsi:type="dcterms:W3CDTF">2023-01-30T13:51:00Z</dcterms:modified>
</cp:coreProperties>
</file>