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99053298"/>
        <w:docPartObj>
          <w:docPartGallery w:val="Cover Pages"/>
          <w:docPartUnique/>
        </w:docPartObj>
      </w:sdtPr>
      <w:sdtEndPr/>
      <w:sdtContent>
        <w:p w:rsidR="00707ABB" w:rsidRPr="000034BC" w:rsidRDefault="00707ABB">
          <w:pPr>
            <w:rPr>
              <w:rFonts w:ascii="Times New Roman" w:hAnsi="Times New Roman" w:cs="Times New Roman"/>
              <w:sz w:val="24"/>
              <w:szCs w:val="24"/>
            </w:rPr>
          </w:pPr>
          <w:r w:rsidRPr="000034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A728D99" wp14:editId="37AEF076">
                    <wp:simplePos x="0" y="0"/>
                    <wp:positionH relativeFrom="page">
                      <wp:posOffset>3536204</wp:posOffset>
                    </wp:positionH>
                    <wp:positionV relativeFrom="page">
                      <wp:posOffset>250825</wp:posOffset>
                    </wp:positionV>
                    <wp:extent cx="2875915" cy="3017520"/>
                    <wp:effectExtent l="0" t="0" r="635"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7ABB" w:rsidRDefault="007E3F1B">
                                <w:pPr>
                                  <w:spacing w:before="240"/>
                                  <w:jc w:val="center"/>
                                  <w:rPr>
                                    <w:color w:val="FFFFFF" w:themeColor="background1"/>
                                  </w:rPr>
                                </w:pPr>
                                <w:sdt>
                                  <w:sdtPr>
                                    <w:rPr>
                                      <w:rFonts w:ascii="Times New Roman" w:hAnsi="Times New Roman" w:cs="Times New Roman"/>
                                      <w:b/>
                                      <w:sz w:val="48"/>
                                      <w:szCs w:val="48"/>
                                      <w:lang w:val="bg-BG"/>
                                    </w:rPr>
                                    <w:alias w:val="Abstract"/>
                                    <w:id w:val="1266580201"/>
                                    <w:dataBinding w:prefixMappings="xmlns:ns0='http://schemas.microsoft.com/office/2006/coverPageProps'" w:xpath="/ns0:CoverPageProperties[1]/ns0:Abstract[1]" w:storeItemID="{55AF091B-3C7A-41E3-B477-F2FDAA23CFDA}"/>
                                    <w:text/>
                                  </w:sdtPr>
                                  <w:sdtEndPr/>
                                  <w:sdtContent>
                                    <w:r w:rsidR="00707ABB" w:rsidRPr="00707ABB">
                                      <w:rPr>
                                        <w:rFonts w:ascii="Times New Roman" w:hAnsi="Times New Roman" w:cs="Times New Roman"/>
                                        <w:b/>
                                        <w:sz w:val="48"/>
                                        <w:szCs w:val="48"/>
                                        <w:lang w:val="bg-BG"/>
                                      </w:rPr>
                                      <w:t>Визия на Република България</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6" style="position:absolute;margin-left:278.45pt;margin-top:19.75pt;width:226.45pt;height:237.6pt;z-index:251660288;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" fillcolor="#1f497d [3215]" stroked="f" strokeweight="2pt">
                    <v:textbox inset="14.4pt,14.4pt,14.4pt,28.8pt">
                      <w:txbxContent>
                        <w:p w:rsidR="00707ABB" w:rsidRDefault="007E3F1B">
                          <w:pPr>
                            <w:spacing w:before="240"/>
                            <w:jc w:val="center"/>
                            <w:rPr>
                              <w:color w:val="FFFFFF" w:themeColor="background1"/>
                            </w:rPr>
                          </w:pPr>
                          <w:sdt>
                            <w:sdtPr>
                              <w:rPr>
                                <w:rFonts w:ascii="Times New Roman" w:hAnsi="Times New Roman" w:cs="Times New Roman"/>
                                <w:b/>
                                <w:sz w:val="48"/>
                                <w:szCs w:val="48"/>
                                <w:lang w:val="bg-BG"/>
                              </w:rPr>
                              <w:alias w:val="Abstract"/>
                              <w:id w:val="1266580201"/>
                              <w:dataBinding w:prefixMappings="xmlns:ns0='http://schemas.microsoft.com/office/2006/coverPageProps'" w:xpath="/ns0:CoverPageProperties[1]/ns0:Abstract[1]" w:storeItemID="{55AF091B-3C7A-41E3-B477-F2FDAA23CFDA}"/>
                              <w:text/>
                            </w:sdtPr>
                            <w:sdtEndPr/>
                            <w:sdtContent>
                              <w:r w:rsidR="00707ABB" w:rsidRPr="00707ABB">
                                <w:rPr>
                                  <w:rFonts w:ascii="Times New Roman" w:hAnsi="Times New Roman" w:cs="Times New Roman"/>
                                  <w:b/>
                                  <w:sz w:val="48"/>
                                  <w:szCs w:val="48"/>
                                  <w:lang w:val="bg-BG"/>
                                </w:rPr>
                                <w:t>Визия на Република България</w:t>
                              </w:r>
                            </w:sdtContent>
                          </w:sdt>
                        </w:p>
                      </w:txbxContent>
                    </v:textbox>
                    <w10:wrap anchorx="page" anchory="page"/>
                  </v:rect>
                </w:pict>
              </mc:Fallback>
            </mc:AlternateContent>
          </w:r>
          <w:r w:rsidRPr="000034BC">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4D4BBC74" wp14:editId="6D8982F5">
                    <wp:simplePos x="0" y="0"/>
                    <wp:positionH relativeFrom="page">
                      <wp:posOffset>138430</wp:posOffset>
                    </wp:positionH>
                    <wp:positionV relativeFrom="page">
                      <wp:posOffset>1149350</wp:posOffset>
                    </wp:positionV>
                    <wp:extent cx="7383780" cy="955548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707ABB" w:rsidRPr="00707ABB" w:rsidRDefault="00707ABB">
                                <w:pPr>
                                  <w:rPr>
                                    <w:lang w:val="bg-BG"/>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10.9pt;margin-top:90.5pt;width:581.4pt;height:752.4pt;z-index:-25165312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" fillcolor="#f1efe6 [2579]" stroked="f" strokeweight="2pt">
                    <v:fill color2="#575131 [963]" rotate="t" focusposition=".5,.5" focussize="" focus="100%" type="gradientRadial"/>
                    <v:path arrowok="t"/>
                    <v:textbox inset="21.6pt,,21.6pt">
                      <w:txbxContent>
                        <w:p w:rsidR="00707ABB" w:rsidRPr="00707ABB" w:rsidRDefault="00707ABB">
                          <w:pPr>
                            <w:rPr>
                              <w:lang w:val="bg-BG"/>
                            </w:rPr>
                          </w:pPr>
                        </w:p>
                      </w:txbxContent>
                    </v:textbox>
                    <w10:wrap anchorx="page" anchory="page"/>
                  </v:rect>
                </w:pict>
              </mc:Fallback>
            </mc:AlternateContent>
          </w:r>
          <w:r w:rsidRPr="000034B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F71E285" wp14:editId="5F0BE95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707ABB" w:rsidRPr="00707ABB" w:rsidRDefault="00707ABB">
                                <w:pPr>
                                  <w:pStyle w:val="NoSpacing"/>
                                  <w:rPr>
                                    <w:noProof/>
                                    <w:color w:val="1F497D" w:themeColor="text2"/>
                                    <w:lang w:val="bg-BG"/>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" filled="f" stroked="f" strokeweight=".5pt">
                    <v:textbox style="mso-fit-shape-to-text:t">
                      <w:txbxContent>
                        <w:p w:rsidR="00707ABB" w:rsidRPr="00707ABB" w:rsidRDefault="00707ABB">
                          <w:pPr>
                            <w:pStyle w:val="NoSpacing"/>
                            <w:rPr>
                              <w:noProof/>
                              <w:color w:val="1F497D" w:themeColor="text2"/>
                              <w:lang w:val="bg-BG"/>
                            </w:rPr>
                          </w:pPr>
                        </w:p>
                      </w:txbxContent>
                    </v:textbox>
                    <w10:wrap type="square" anchorx="page" anchory="page"/>
                  </v:shape>
                </w:pict>
              </mc:Fallback>
            </mc:AlternateContent>
          </w:r>
          <w:r w:rsidRPr="000034B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03DDC9" wp14:editId="1A605BC9">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sidRPr="000034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ADF9D8" wp14:editId="1656CCC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sidRPr="000034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AFACB22" wp14:editId="224F8CD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imes New Roman" w:hAnsi="Times New Roman" w:cs="Times New Roman"/>
                                    <w:b/>
                                    <w:sz w:val="48"/>
                                    <w:szCs w:val="48"/>
                                    <w:lang w:val="bg-BG"/>
                                  </w:rPr>
                                  <w:alias w:val="Title"/>
                                  <w:id w:val="1669056174"/>
                                  <w:dataBinding w:prefixMappings="xmlns:ns0='http://schemas.openxmlformats.org/package/2006/metadata/core-properties' xmlns:ns1='http://purl.org/dc/elements/1.1/'" w:xpath="/ns0:coreProperties[1]/ns1:title[1]" w:storeItemID="{6C3C8BC8-F283-45AE-878A-BAB7291924A1}"/>
                                  <w:text/>
                                </w:sdtPr>
                                <w:sdtEndPr/>
                                <w:sdtContent>
                                  <w:p w:rsidR="00707ABB" w:rsidRDefault="00707ABB">
                                    <w:pPr>
                                      <w:rPr>
                                        <w:rFonts w:asciiTheme="majorHAnsi" w:hAnsiTheme="majorHAnsi"/>
                                        <w:noProof/>
                                        <w:color w:val="4F81BD" w:themeColor="accent1"/>
                                        <w:sz w:val="72"/>
                                        <w:szCs w:val="144"/>
                                      </w:rPr>
                                    </w:pPr>
                                    <w:r>
                                      <w:rPr>
                                        <w:rFonts w:ascii="Times New Roman" w:hAnsi="Times New Roman" w:cs="Times New Roman"/>
                                        <w:b/>
                                        <w:sz w:val="48"/>
                                        <w:szCs w:val="48"/>
                                        <w:lang w:val="bg-BG"/>
                                      </w:rPr>
                                      <w:t>Б</w:t>
                                    </w:r>
                                    <w:r w:rsidRPr="00707ABB">
                                      <w:rPr>
                                        <w:rFonts w:ascii="Times New Roman" w:hAnsi="Times New Roman" w:cs="Times New Roman"/>
                                        <w:b/>
                                        <w:sz w:val="48"/>
                                        <w:szCs w:val="48"/>
                                        <w:lang w:val="bg-BG"/>
                                      </w:rPr>
                                      <w:t>ъдещето на Общата селскостопанска политика</w:t>
                                    </w:r>
                                  </w:p>
                                </w:sdtContent>
                              </w:sdt>
                              <w:sdt>
                                <w:sdtPr>
                                  <w:rPr>
                                    <w:rFonts w:asciiTheme="majorHAnsi" w:hAnsiTheme="majorHAnsi"/>
                                    <w:noProof/>
                                    <w:color w:val="1F497D" w:themeColor="text2"/>
                                    <w:sz w:val="32"/>
                                    <w:szCs w:val="40"/>
                                  </w:rPr>
                                  <w:alias w:val="Subtitle"/>
                                  <w:id w:val="1831632880"/>
                                  <w:dataBinding w:prefixMappings="xmlns:ns0='http://schemas.openxmlformats.org/package/2006/metadata/core-properties' xmlns:ns1='http://purl.org/dc/elements/1.1/'" w:xpath="/ns0:coreProperties[1]/ns1:subject[1]" w:storeItemID="{6C3C8BC8-F283-45AE-878A-BAB7291924A1}"/>
                                  <w:text/>
                                </w:sdtPr>
                                <w:sdtEndPr/>
                                <w:sdtContent>
                                  <w:p w:rsidR="00707ABB" w:rsidRDefault="00707ABB">
                                    <w:pPr>
                                      <w:rPr>
                                        <w:rFonts w:asciiTheme="majorHAnsi" w:hAnsiTheme="majorHAnsi"/>
                                        <w:noProof/>
                                        <w:color w:val="1F497D" w:themeColor="text2"/>
                                        <w:sz w:val="32"/>
                                        <w:szCs w:val="40"/>
                                      </w:rPr>
                                    </w:pPr>
                                    <w:r>
                                      <w:rPr>
                                        <w:rFonts w:asciiTheme="majorHAnsi" w:hAnsiTheme="majorHAnsi"/>
                                        <w:noProof/>
                                        <w:color w:val="1F497D" w:themeColor="text2"/>
                                        <w:sz w:val="32"/>
                                        <w:szCs w:val="40"/>
                                        <w:lang w:val="bg-BG"/>
                                      </w:rPr>
                                      <w:t>След 2020 г.</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sdt>
                          <w:sdtPr>
                            <w:rPr>
                              <w:rFonts w:ascii="Times New Roman" w:hAnsi="Times New Roman" w:cs="Times New Roman"/>
                              <w:b/>
                              <w:sz w:val="48"/>
                              <w:szCs w:val="48"/>
                              <w:lang w:val="bg-BG"/>
                            </w:rPr>
                            <w:alias w:val="Title"/>
                            <w:id w:val="1669056174"/>
                            <w:dataBinding w:prefixMappings="xmlns:ns0='http://schemas.openxmlformats.org/package/2006/metadata/core-properties' xmlns:ns1='http://purl.org/dc/elements/1.1/'" w:xpath="/ns0:coreProperties[1]/ns1:title[1]" w:storeItemID="{6C3C8BC8-F283-45AE-878A-BAB7291924A1}"/>
                            <w:text/>
                          </w:sdtPr>
                          <w:sdtEndPr/>
                          <w:sdtContent>
                            <w:p w:rsidR="00707ABB" w:rsidRDefault="00707ABB">
                              <w:pPr>
                                <w:rPr>
                                  <w:rFonts w:asciiTheme="majorHAnsi" w:hAnsiTheme="majorHAnsi"/>
                                  <w:noProof/>
                                  <w:color w:val="4F81BD" w:themeColor="accent1"/>
                                  <w:sz w:val="72"/>
                                  <w:szCs w:val="144"/>
                                </w:rPr>
                              </w:pPr>
                              <w:r>
                                <w:rPr>
                                  <w:rFonts w:ascii="Times New Roman" w:hAnsi="Times New Roman" w:cs="Times New Roman"/>
                                  <w:b/>
                                  <w:sz w:val="48"/>
                                  <w:szCs w:val="48"/>
                                  <w:lang w:val="bg-BG"/>
                                </w:rPr>
                                <w:t>Б</w:t>
                              </w:r>
                              <w:r w:rsidRPr="00707ABB">
                                <w:rPr>
                                  <w:rFonts w:ascii="Times New Roman" w:hAnsi="Times New Roman" w:cs="Times New Roman"/>
                                  <w:b/>
                                  <w:sz w:val="48"/>
                                  <w:szCs w:val="48"/>
                                  <w:lang w:val="bg-BG"/>
                                </w:rPr>
                                <w:t>ъдещето на Общата селскостопанска политика</w:t>
                              </w:r>
                            </w:p>
                          </w:sdtContent>
                        </w:sdt>
                        <w:sdt>
                          <w:sdtPr>
                            <w:rPr>
                              <w:rFonts w:asciiTheme="majorHAnsi" w:hAnsiTheme="majorHAnsi"/>
                              <w:noProof/>
                              <w:color w:val="1F497D" w:themeColor="text2"/>
                              <w:sz w:val="32"/>
                              <w:szCs w:val="40"/>
                            </w:rPr>
                            <w:alias w:val="Subtitle"/>
                            <w:id w:val="1831632880"/>
                            <w:dataBinding w:prefixMappings="xmlns:ns0='http://schemas.openxmlformats.org/package/2006/metadata/core-properties' xmlns:ns1='http://purl.org/dc/elements/1.1/'" w:xpath="/ns0:coreProperties[1]/ns1:subject[1]" w:storeItemID="{6C3C8BC8-F283-45AE-878A-BAB7291924A1}"/>
                            <w:text/>
                          </w:sdtPr>
                          <w:sdtEndPr/>
                          <w:sdtContent>
                            <w:p w:rsidR="00707ABB" w:rsidRDefault="00707ABB">
                              <w:pPr>
                                <w:rPr>
                                  <w:rFonts w:asciiTheme="majorHAnsi" w:hAnsiTheme="majorHAnsi"/>
                                  <w:noProof/>
                                  <w:color w:val="1F497D" w:themeColor="text2"/>
                                  <w:sz w:val="32"/>
                                  <w:szCs w:val="40"/>
                                </w:rPr>
                              </w:pPr>
                              <w:r>
                                <w:rPr>
                                  <w:rFonts w:asciiTheme="majorHAnsi" w:hAnsiTheme="majorHAnsi"/>
                                  <w:noProof/>
                                  <w:color w:val="1F497D" w:themeColor="text2"/>
                                  <w:sz w:val="32"/>
                                  <w:szCs w:val="40"/>
                                  <w:lang w:val="bg-BG"/>
                                </w:rPr>
                                <w:t>След 2020 г.</w:t>
                              </w:r>
                            </w:p>
                          </w:sdtContent>
                        </w:sdt>
                      </w:txbxContent>
                    </v:textbox>
                    <w10:wrap type="square" anchorx="page" anchory="page"/>
                  </v:shape>
                </w:pict>
              </mc:Fallback>
            </mc:AlternateContent>
          </w:r>
        </w:p>
        <w:p w:rsidR="00707ABB" w:rsidRPr="000034BC" w:rsidRDefault="00707ABB">
          <w:pPr>
            <w:rPr>
              <w:rFonts w:ascii="Times New Roman" w:hAnsi="Times New Roman" w:cs="Times New Roman"/>
              <w:sz w:val="24"/>
              <w:szCs w:val="24"/>
            </w:rPr>
          </w:pPr>
          <w:r w:rsidRPr="000034BC">
            <w:rPr>
              <w:rFonts w:ascii="Times New Roman" w:hAnsi="Times New Roman" w:cs="Times New Roman"/>
              <w:sz w:val="24"/>
              <w:szCs w:val="24"/>
            </w:rPr>
            <w:br w:type="page"/>
          </w:r>
        </w:p>
      </w:sdtContent>
    </w:sdt>
    <w:p w:rsidR="0061670D" w:rsidRPr="000034BC" w:rsidRDefault="0061670D" w:rsidP="0020009E">
      <w:pPr>
        <w:spacing w:before="120" w:after="0" w:line="240" w:lineRule="auto"/>
        <w:rPr>
          <w:rFonts w:ascii="Times New Roman" w:hAnsi="Times New Roman" w:cs="Times New Roman"/>
          <w:b/>
          <w:sz w:val="24"/>
          <w:szCs w:val="24"/>
          <w:lang w:val="bg-BG"/>
        </w:rPr>
      </w:pPr>
      <w:r w:rsidRPr="000034BC">
        <w:rPr>
          <w:rFonts w:ascii="Times New Roman" w:hAnsi="Times New Roman" w:cs="Times New Roman"/>
          <w:b/>
          <w:sz w:val="24"/>
          <w:szCs w:val="24"/>
          <w:lang w:val="bg-BG"/>
        </w:rPr>
        <w:t>Въведение</w:t>
      </w:r>
    </w:p>
    <w:p w:rsidR="0061670D" w:rsidRPr="000034BC" w:rsidRDefault="0061670D" w:rsidP="00766633">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Общата селскостопанска политика (ОСП) е доказала значението си за формирането на едно многофункционално селско стопанство, отговаря</w:t>
      </w:r>
      <w:r w:rsidR="006A74BB" w:rsidRPr="000034BC">
        <w:rPr>
          <w:rFonts w:ascii="Times New Roman" w:hAnsi="Times New Roman" w:cs="Times New Roman"/>
          <w:sz w:val="24"/>
          <w:szCs w:val="24"/>
          <w:lang w:val="bg-BG"/>
        </w:rPr>
        <w:t>що</w:t>
      </w:r>
      <w:r w:rsidRPr="000034BC">
        <w:rPr>
          <w:rFonts w:ascii="Times New Roman" w:hAnsi="Times New Roman" w:cs="Times New Roman"/>
          <w:sz w:val="24"/>
          <w:szCs w:val="24"/>
          <w:lang w:val="bg-BG"/>
        </w:rPr>
        <w:t xml:space="preserve"> на потребностите на обществото, </w:t>
      </w:r>
      <w:r w:rsidR="006A74BB" w:rsidRPr="000034BC">
        <w:rPr>
          <w:rFonts w:ascii="Times New Roman" w:hAnsi="Times New Roman" w:cs="Times New Roman"/>
          <w:sz w:val="24"/>
          <w:szCs w:val="24"/>
          <w:lang w:val="bg-BG"/>
        </w:rPr>
        <w:t xml:space="preserve">допринасящо за </w:t>
      </w:r>
      <w:r w:rsidRPr="000034BC">
        <w:rPr>
          <w:rFonts w:ascii="Times New Roman" w:hAnsi="Times New Roman" w:cs="Times New Roman"/>
          <w:sz w:val="24"/>
          <w:szCs w:val="24"/>
          <w:lang w:val="bg-BG"/>
        </w:rPr>
        <w:t>опазва</w:t>
      </w:r>
      <w:r w:rsidR="006A74BB" w:rsidRPr="000034BC">
        <w:rPr>
          <w:rFonts w:ascii="Times New Roman" w:hAnsi="Times New Roman" w:cs="Times New Roman"/>
          <w:sz w:val="24"/>
          <w:szCs w:val="24"/>
          <w:lang w:val="bg-BG"/>
        </w:rPr>
        <w:t>нето на</w:t>
      </w:r>
      <w:r w:rsidRPr="000034BC">
        <w:rPr>
          <w:rFonts w:ascii="Times New Roman" w:hAnsi="Times New Roman" w:cs="Times New Roman"/>
          <w:sz w:val="24"/>
          <w:szCs w:val="24"/>
          <w:lang w:val="bg-BG"/>
        </w:rPr>
        <w:t xml:space="preserve"> околната среда</w:t>
      </w:r>
      <w:r w:rsidR="006A74BB" w:rsidRPr="000034BC">
        <w:rPr>
          <w:rFonts w:ascii="Times New Roman" w:hAnsi="Times New Roman" w:cs="Times New Roman"/>
          <w:sz w:val="24"/>
          <w:szCs w:val="24"/>
          <w:lang w:val="bg-BG"/>
        </w:rPr>
        <w:t xml:space="preserve"> </w:t>
      </w:r>
      <w:r w:rsidR="005351DF" w:rsidRPr="000034BC">
        <w:rPr>
          <w:rFonts w:ascii="Times New Roman" w:hAnsi="Times New Roman" w:cs="Times New Roman"/>
          <w:sz w:val="24"/>
          <w:szCs w:val="24"/>
          <w:lang w:val="bg-BG"/>
        </w:rPr>
        <w:t xml:space="preserve">и природните ресурси, </w:t>
      </w:r>
      <w:r w:rsidR="006A74BB" w:rsidRPr="000034BC">
        <w:rPr>
          <w:rFonts w:ascii="Times New Roman" w:hAnsi="Times New Roman" w:cs="Times New Roman"/>
          <w:sz w:val="24"/>
          <w:szCs w:val="24"/>
          <w:lang w:val="bg-BG"/>
        </w:rPr>
        <w:t xml:space="preserve">борбата с климатичните промени и развитието на селските райони, като в същото време </w:t>
      </w:r>
      <w:r w:rsidRPr="000034BC">
        <w:rPr>
          <w:rFonts w:ascii="Times New Roman" w:hAnsi="Times New Roman" w:cs="Times New Roman"/>
          <w:sz w:val="24"/>
          <w:szCs w:val="24"/>
          <w:lang w:val="bg-BG"/>
        </w:rPr>
        <w:t xml:space="preserve">позволява на производителите да получават </w:t>
      </w:r>
      <w:r w:rsidR="009D181D" w:rsidRPr="000034BC">
        <w:rPr>
          <w:rFonts w:ascii="Times New Roman" w:hAnsi="Times New Roman" w:cs="Times New Roman"/>
          <w:sz w:val="24"/>
          <w:szCs w:val="24"/>
          <w:lang w:val="bg-BG"/>
        </w:rPr>
        <w:t>гарантирани</w:t>
      </w:r>
      <w:r w:rsidRPr="000034BC">
        <w:rPr>
          <w:rFonts w:ascii="Times New Roman" w:hAnsi="Times New Roman" w:cs="Times New Roman"/>
          <w:sz w:val="24"/>
          <w:szCs w:val="24"/>
          <w:lang w:val="bg-BG"/>
        </w:rPr>
        <w:t xml:space="preserve"> доходи от своята дейност</w:t>
      </w:r>
      <w:r w:rsidR="009D181D" w:rsidRPr="000034BC">
        <w:rPr>
          <w:rFonts w:ascii="Times New Roman" w:hAnsi="Times New Roman" w:cs="Times New Roman"/>
          <w:sz w:val="24"/>
          <w:szCs w:val="24"/>
          <w:lang w:val="bg-BG"/>
        </w:rPr>
        <w:t xml:space="preserve"> за повишаване на тяхната конкурентоспособност</w:t>
      </w:r>
      <w:r w:rsidRPr="000034BC">
        <w:rPr>
          <w:rFonts w:ascii="Times New Roman" w:hAnsi="Times New Roman" w:cs="Times New Roman"/>
          <w:sz w:val="24"/>
          <w:szCs w:val="24"/>
          <w:lang w:val="bg-BG"/>
        </w:rPr>
        <w:t>.</w:t>
      </w:r>
    </w:p>
    <w:p w:rsidR="0061670D" w:rsidRPr="000034BC" w:rsidRDefault="0061670D" w:rsidP="00766633">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Производството на земеделски продукти е изправено пред редица икономически, социални и екологични предизвикателства, като трябва да осигури едновременно устойчивост на стопанствата, да задоволи потребностите от достъпна и качествена храна, да повиши добавената стойност чрез високо технологични преработвателни предприятия, да бъде съобразено с очакванията на следващите поколения, като използва разумно природните ресурси и да укрепи жизнеспособността на селските райони. Необходимо е да продължим да концентрираме усилия за насърчаване и моделиране на конкурентоспособен селскостопански сектор, способен да се справи с кризи и рискове от различно естество.</w:t>
      </w:r>
    </w:p>
    <w:p w:rsidR="0061670D" w:rsidRPr="000034BC" w:rsidRDefault="0061670D" w:rsidP="00766633">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В очакване на Съобщението на Европейската комисия относно модернизирането и опростяването на ОСП, настоящият документ представя визията на България за ОСП след 2020 г., като отчита общата позиция на земеделската общност, базирана на оценка на състоянието на сектора и развитието на селските райони. </w:t>
      </w:r>
    </w:p>
    <w:p w:rsidR="0061670D" w:rsidRPr="000034BC" w:rsidRDefault="0061670D" w:rsidP="00766633">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Разбираме, че формирането на ОСП ще отнеме време и следва да се съобрази с многогодишната финансова рамка, но значимостта на сектора и взаимовръзките му с други секторни политики изискват детайлни анализи и дискусии по отношение на възможностите за подобряване на механизмите на провежданата политика. Инструментите на ОСП следва да намерят отражение при формирането на бюджетната рамка след 2020 г., като се отчитат предизвикателствата пред сектора, променящата се външна среда и глобален пазар.</w:t>
      </w:r>
    </w:p>
    <w:p w:rsidR="0061670D" w:rsidRPr="000034BC" w:rsidRDefault="0061670D" w:rsidP="0020009E">
      <w:pPr>
        <w:spacing w:before="120" w:after="0" w:line="240" w:lineRule="auto"/>
        <w:ind w:firstLine="720"/>
        <w:jc w:val="both"/>
        <w:rPr>
          <w:rFonts w:ascii="Times New Roman" w:hAnsi="Times New Roman" w:cs="Times New Roman"/>
          <w:sz w:val="24"/>
          <w:szCs w:val="24"/>
        </w:rPr>
      </w:pPr>
      <w:r w:rsidRPr="000034BC">
        <w:rPr>
          <w:rFonts w:ascii="Times New Roman" w:hAnsi="Times New Roman" w:cs="Times New Roman"/>
          <w:sz w:val="24"/>
          <w:szCs w:val="24"/>
          <w:lang w:val="bg-BG"/>
        </w:rPr>
        <w:t xml:space="preserve">Българската позиция </w:t>
      </w:r>
      <w:r w:rsidR="002B70AA" w:rsidRPr="000034BC">
        <w:rPr>
          <w:rFonts w:ascii="Times New Roman" w:hAnsi="Times New Roman" w:cs="Times New Roman"/>
          <w:sz w:val="24"/>
          <w:szCs w:val="24"/>
          <w:lang w:val="bg-BG"/>
        </w:rPr>
        <w:t>може да</w:t>
      </w:r>
      <w:r w:rsidRPr="000034BC">
        <w:rPr>
          <w:rFonts w:ascii="Times New Roman" w:hAnsi="Times New Roman" w:cs="Times New Roman"/>
          <w:sz w:val="24"/>
          <w:szCs w:val="24"/>
          <w:lang w:val="bg-BG"/>
        </w:rPr>
        <w:t xml:space="preserve"> бъде променяна в зависимост от хода на дискусиите в ЕС.</w:t>
      </w:r>
    </w:p>
    <w:p w:rsidR="0020009E" w:rsidRPr="000034BC" w:rsidRDefault="0020009E" w:rsidP="0020009E">
      <w:pPr>
        <w:spacing w:before="120" w:after="0" w:line="240" w:lineRule="auto"/>
        <w:ind w:firstLine="720"/>
        <w:jc w:val="both"/>
        <w:rPr>
          <w:rFonts w:ascii="Times New Roman" w:hAnsi="Times New Roman" w:cs="Times New Roman"/>
          <w:sz w:val="24"/>
          <w:szCs w:val="24"/>
        </w:rPr>
      </w:pPr>
    </w:p>
    <w:p w:rsidR="0020009E" w:rsidRPr="000034BC" w:rsidRDefault="0020009E" w:rsidP="0020009E">
      <w:pPr>
        <w:spacing w:before="120" w:after="0" w:line="240" w:lineRule="auto"/>
        <w:ind w:firstLine="720"/>
        <w:jc w:val="both"/>
        <w:rPr>
          <w:rFonts w:ascii="Times New Roman" w:hAnsi="Times New Roman" w:cs="Times New Roman"/>
          <w:sz w:val="24"/>
          <w:szCs w:val="24"/>
        </w:rPr>
      </w:pPr>
    </w:p>
    <w:p w:rsidR="0020009E" w:rsidRPr="000034BC" w:rsidRDefault="0020009E" w:rsidP="0020009E">
      <w:pPr>
        <w:spacing w:before="120" w:after="0" w:line="240" w:lineRule="auto"/>
        <w:ind w:firstLine="720"/>
        <w:jc w:val="both"/>
        <w:rPr>
          <w:rFonts w:ascii="Times New Roman" w:hAnsi="Times New Roman" w:cs="Times New Roman"/>
          <w:sz w:val="24"/>
          <w:szCs w:val="24"/>
        </w:rPr>
      </w:pPr>
    </w:p>
    <w:p w:rsidR="0020009E" w:rsidRPr="000034BC" w:rsidRDefault="0020009E" w:rsidP="0020009E">
      <w:pPr>
        <w:spacing w:before="120" w:after="0" w:line="240" w:lineRule="auto"/>
        <w:ind w:firstLine="720"/>
        <w:jc w:val="both"/>
        <w:rPr>
          <w:rFonts w:ascii="Times New Roman" w:hAnsi="Times New Roman" w:cs="Times New Roman"/>
          <w:sz w:val="24"/>
          <w:szCs w:val="24"/>
        </w:rPr>
      </w:pPr>
    </w:p>
    <w:p w:rsidR="0020009E" w:rsidRPr="000034BC" w:rsidRDefault="0020009E" w:rsidP="0020009E">
      <w:pPr>
        <w:spacing w:before="120" w:after="0" w:line="240" w:lineRule="auto"/>
        <w:ind w:firstLine="720"/>
        <w:jc w:val="both"/>
        <w:rPr>
          <w:rFonts w:ascii="Times New Roman" w:hAnsi="Times New Roman" w:cs="Times New Roman"/>
          <w:sz w:val="24"/>
          <w:szCs w:val="24"/>
        </w:rPr>
      </w:pPr>
    </w:p>
    <w:p w:rsidR="0020009E" w:rsidRPr="000034BC" w:rsidRDefault="0020009E" w:rsidP="0020009E">
      <w:pPr>
        <w:spacing w:before="120" w:after="0" w:line="24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8F3FC7" w:rsidRPr="000034BC" w:rsidTr="00147CF7">
        <w:tc>
          <w:tcPr>
            <w:tcW w:w="9576" w:type="dxa"/>
          </w:tcPr>
          <w:p w:rsidR="008F3FC7" w:rsidRPr="000034BC" w:rsidRDefault="008F3FC7" w:rsidP="0020009E">
            <w:pPr>
              <w:pStyle w:val="IntenseQuote"/>
              <w:rPr>
                <w:rFonts w:ascii="Times New Roman" w:hAnsi="Times New Roman" w:cs="Times New Roman"/>
                <w:i w:val="0"/>
                <w:color w:val="auto"/>
                <w:sz w:val="28"/>
                <w:szCs w:val="28"/>
              </w:rPr>
            </w:pPr>
            <w:r w:rsidRPr="000034BC">
              <w:rPr>
                <w:rFonts w:ascii="Times New Roman" w:hAnsi="Times New Roman" w:cs="Times New Roman"/>
                <w:i w:val="0"/>
                <w:color w:val="auto"/>
                <w:sz w:val="28"/>
                <w:szCs w:val="28"/>
                <w:lang w:val="bg-BG"/>
              </w:rPr>
              <w:t>Визия за бъдещето на Общата селскостопанска политика след 2020 г. – акценти:</w:t>
            </w:r>
          </w:p>
          <w:p w:rsidR="008F3FC7" w:rsidRPr="000034BC" w:rsidRDefault="008F3FC7" w:rsidP="00147CF7">
            <w:pPr>
              <w:rPr>
                <w:rFonts w:ascii="Times New Roman" w:hAnsi="Times New Roman" w:cs="Times New Roman"/>
                <w:b/>
                <w:sz w:val="24"/>
                <w:szCs w:val="24"/>
                <w:lang w:val="bg-BG"/>
              </w:rPr>
            </w:pPr>
            <w:r w:rsidRPr="000034BC">
              <w:rPr>
                <w:rFonts w:ascii="Times New Roman" w:hAnsi="Times New Roman" w:cs="Times New Roman"/>
                <w:b/>
                <w:sz w:val="24"/>
                <w:szCs w:val="24"/>
                <w:lang w:val="bg-BG"/>
              </w:rPr>
              <w:t>І. Общ преглед</w:t>
            </w:r>
          </w:p>
          <w:p w:rsidR="008F3FC7" w:rsidRPr="000034BC" w:rsidRDefault="008F3FC7" w:rsidP="008F3FC7">
            <w:pPr>
              <w:pStyle w:val="ListParagraph"/>
              <w:numPr>
                <w:ilvl w:val="0"/>
                <w:numId w:val="6"/>
              </w:numPr>
              <w:spacing w:before="120"/>
              <w:ind w:left="425" w:hanging="425"/>
              <w:contextualSpacing w:val="0"/>
              <w:jc w:val="both"/>
            </w:pPr>
            <w:r w:rsidRPr="000034BC">
              <w:t>Нарастващите предизвикателства в световен мащаб изискват ОСП да продължи да бъде силна и адекватно финансирана общностна политика.</w:t>
            </w:r>
          </w:p>
          <w:p w:rsidR="008F3FC7" w:rsidRPr="000034BC" w:rsidRDefault="008F3FC7" w:rsidP="008F3FC7">
            <w:pPr>
              <w:pStyle w:val="ListParagraph"/>
              <w:numPr>
                <w:ilvl w:val="0"/>
                <w:numId w:val="6"/>
              </w:numPr>
              <w:spacing w:before="120"/>
              <w:ind w:left="425" w:hanging="425"/>
              <w:contextualSpacing w:val="0"/>
              <w:jc w:val="both"/>
            </w:pPr>
            <w:r w:rsidRPr="000034BC">
              <w:t>За постигане на желаните резултати от предстоящия процес на модернизиране и опростяване, политиката трябва да запази досегашния си балансиран подход, основаващ се на два стълба с конкретни цели и сфери на подпомагане чрез взаимно допълващи се инструменти. Възможността за трансфер между двата стълба трябва да бъде запазена.</w:t>
            </w:r>
          </w:p>
          <w:p w:rsidR="008F3FC7" w:rsidRPr="000034BC" w:rsidRDefault="008F3FC7" w:rsidP="008F3FC7">
            <w:pPr>
              <w:pStyle w:val="ListParagraph"/>
              <w:numPr>
                <w:ilvl w:val="0"/>
                <w:numId w:val="6"/>
              </w:numPr>
              <w:spacing w:before="120"/>
              <w:ind w:left="425" w:hanging="425"/>
              <w:contextualSpacing w:val="0"/>
              <w:jc w:val="both"/>
            </w:pPr>
            <w:r w:rsidRPr="000034BC">
              <w:t xml:space="preserve">С цел гарантиране на дългосрочна стабилност и </w:t>
            </w:r>
            <w:proofErr w:type="spellStart"/>
            <w:r w:rsidRPr="000034BC">
              <w:t>предвидимост</w:t>
            </w:r>
            <w:proofErr w:type="spellEnd"/>
            <w:r w:rsidRPr="000034BC">
              <w:t xml:space="preserve"> за селскостопанския сектор считаме, че в контекста на обсъжданията на ОСП след 2020 г. фокусът следва да бъде върху подобряване на сегашната структура и мерки на политиката</w:t>
            </w:r>
            <w:r w:rsidR="008E3721">
              <w:t xml:space="preserve"> и интегрирането им с други политики</w:t>
            </w:r>
            <w:r w:rsidRPr="000034BC">
              <w:t>, а не върху преразглеждането на основната политика.</w:t>
            </w:r>
          </w:p>
          <w:p w:rsidR="008F3FC7" w:rsidRPr="000034BC" w:rsidRDefault="008F3FC7" w:rsidP="008F3FC7">
            <w:pPr>
              <w:pStyle w:val="ListParagraph"/>
              <w:numPr>
                <w:ilvl w:val="0"/>
                <w:numId w:val="6"/>
              </w:numPr>
              <w:spacing w:before="120"/>
              <w:ind w:left="425" w:hanging="425"/>
              <w:contextualSpacing w:val="0"/>
              <w:jc w:val="both"/>
            </w:pPr>
            <w:r w:rsidRPr="000034BC">
              <w:t xml:space="preserve">Общата селскостопанска политика трябва да е пазарно ориентирана, с опростени правила и гарантирано финансиране за тяхното прилагане, основана на принципите на солидарност и социална справедливост. Тя трябва да бъде гъвкава и прозрачна, да осигурява оптимално оползотворяване на предоставените за нейното реализиране финансови средства и да покаже на обществеността необходимостта и ефективността от инвестирането на обществени средства за нейното реализиране. </w:t>
            </w:r>
          </w:p>
          <w:p w:rsidR="008F3FC7" w:rsidRPr="000034BC" w:rsidRDefault="008F3FC7" w:rsidP="008F3FC7">
            <w:pPr>
              <w:pStyle w:val="ListParagraph"/>
              <w:numPr>
                <w:ilvl w:val="0"/>
                <w:numId w:val="6"/>
              </w:numPr>
              <w:spacing w:before="120"/>
              <w:ind w:left="425" w:hanging="425"/>
              <w:contextualSpacing w:val="0"/>
              <w:jc w:val="both"/>
            </w:pPr>
            <w:r w:rsidRPr="000034BC">
              <w:t xml:space="preserve">Проблем за фермерите и за администрацията представлява и непрекъснатото усложняване на прилаганите схеми и мерки за подпомагане. Считаме, че са необходими реални и ефективни действия за опростяване на ОСП.  </w:t>
            </w:r>
          </w:p>
          <w:p w:rsidR="008F3FC7" w:rsidRPr="000034BC" w:rsidRDefault="008F3FC7" w:rsidP="008F3FC7">
            <w:pPr>
              <w:pStyle w:val="ListParagraph"/>
              <w:numPr>
                <w:ilvl w:val="0"/>
                <w:numId w:val="6"/>
              </w:numPr>
              <w:spacing w:before="120"/>
              <w:ind w:left="425" w:hanging="425"/>
              <w:contextualSpacing w:val="0"/>
              <w:jc w:val="both"/>
            </w:pPr>
            <w:r w:rsidRPr="000034BC">
              <w:t>С цел минимизиране на изкривяванията в конкурентоспособността между земеделските стопанства в ЕС е необходимо въвеждането на регулация, която да подпомогне процеса към действително сближаване между държавите членки и осигуряване на равнопоставени условия на ниво ЕС.</w:t>
            </w:r>
          </w:p>
          <w:p w:rsidR="00C56538" w:rsidRPr="000034BC" w:rsidRDefault="00565FA2" w:rsidP="00C56538">
            <w:pPr>
              <w:pStyle w:val="ListParagraph"/>
              <w:numPr>
                <w:ilvl w:val="0"/>
                <w:numId w:val="6"/>
              </w:numPr>
              <w:spacing w:before="120"/>
              <w:ind w:left="425" w:hanging="425"/>
              <w:contextualSpacing w:val="0"/>
              <w:jc w:val="both"/>
            </w:pPr>
            <w:r w:rsidRPr="000034BC">
              <w:t>Европейският фонд за гарантиране на земеделието и Европейският земеделски фонд за развитие на селските райони трябва да си взаимодействат с останалите Европейски структурни и инвестиционни фондове по ефективен и опростен начин, с цел интегрирано развитие на териториите.</w:t>
            </w:r>
          </w:p>
          <w:p w:rsidR="00565FA2" w:rsidRPr="000034BC" w:rsidRDefault="00565FA2" w:rsidP="00565FA2">
            <w:pPr>
              <w:pStyle w:val="ListParagraph"/>
              <w:spacing w:before="120"/>
              <w:ind w:left="425"/>
              <w:contextualSpacing w:val="0"/>
              <w:jc w:val="both"/>
            </w:pPr>
          </w:p>
          <w:p w:rsidR="008F3FC7" w:rsidRPr="000034BC" w:rsidRDefault="008F3FC7" w:rsidP="00147CF7">
            <w:pPr>
              <w:spacing w:before="120"/>
              <w:jc w:val="both"/>
              <w:rPr>
                <w:rFonts w:ascii="Times New Roman" w:hAnsi="Times New Roman" w:cs="Times New Roman"/>
                <w:b/>
                <w:sz w:val="24"/>
                <w:szCs w:val="24"/>
                <w:lang w:val="bg-BG"/>
              </w:rPr>
            </w:pPr>
            <w:r w:rsidRPr="000034BC">
              <w:rPr>
                <w:rFonts w:ascii="Times New Roman" w:hAnsi="Times New Roman" w:cs="Times New Roman"/>
                <w:b/>
                <w:sz w:val="24"/>
                <w:szCs w:val="24"/>
                <w:lang w:val="bg-BG"/>
              </w:rPr>
              <w:t>ІІ.  Директни плащания и обща организация на пазара</w:t>
            </w:r>
          </w:p>
          <w:p w:rsidR="008F3FC7" w:rsidRPr="000034BC" w:rsidRDefault="008F3FC7" w:rsidP="008F3FC7">
            <w:pPr>
              <w:pStyle w:val="ListParagraph"/>
              <w:numPr>
                <w:ilvl w:val="0"/>
                <w:numId w:val="7"/>
              </w:numPr>
              <w:spacing w:before="120"/>
              <w:ind w:left="425" w:hanging="425"/>
              <w:contextualSpacing w:val="0"/>
              <w:jc w:val="both"/>
            </w:pPr>
            <w:r w:rsidRPr="000034BC">
              <w:t>Директните плащания са важен фактор за изграждане на издръжливост на земеделските стопанства, за справяне с екологичните предизвикателства</w:t>
            </w:r>
            <w:r w:rsidR="00934F1D" w:rsidRPr="000034BC">
              <w:t xml:space="preserve"> и ефективно използване на природните ресурси</w:t>
            </w:r>
            <w:r w:rsidRPr="000034BC">
              <w:t>, осигуряване на по-добра възрастова структура на заетите в земеделието и поддържане на пазарна ориентация на стопанствата.</w:t>
            </w:r>
          </w:p>
          <w:p w:rsidR="008F3FC7" w:rsidRPr="000034BC" w:rsidRDefault="008F3FC7" w:rsidP="008F3FC7">
            <w:pPr>
              <w:pStyle w:val="ListParagraph"/>
              <w:numPr>
                <w:ilvl w:val="0"/>
                <w:numId w:val="7"/>
              </w:numPr>
              <w:spacing w:before="120"/>
              <w:ind w:left="425" w:hanging="425"/>
              <w:contextualSpacing w:val="0"/>
              <w:jc w:val="both"/>
            </w:pPr>
            <w:r w:rsidRPr="000034BC">
              <w:t>След 2020 г. директните плащания следва да осигурят подкрепа и стабилизиране на селскостопанските доходи; равнопоставеност на единния пазар на ЕС; компенсация за прилагането на високи производствени стандарти и екологични изисквания на ЕС и подпомагане на уязвими сектори.</w:t>
            </w:r>
          </w:p>
          <w:p w:rsidR="008F3FC7" w:rsidRPr="000034BC" w:rsidRDefault="008F3FC7" w:rsidP="008F3FC7">
            <w:pPr>
              <w:pStyle w:val="ListParagraph"/>
              <w:numPr>
                <w:ilvl w:val="0"/>
                <w:numId w:val="7"/>
              </w:numPr>
              <w:spacing w:before="120"/>
              <w:ind w:left="425" w:hanging="425"/>
              <w:contextualSpacing w:val="0"/>
              <w:jc w:val="both"/>
            </w:pPr>
            <w:r w:rsidRPr="000034BC">
              <w:t>Въвеждането на възможност за национално съфинансиране в директните плащания е неприемливо.</w:t>
            </w:r>
          </w:p>
          <w:p w:rsidR="008F3FC7" w:rsidRPr="000034BC" w:rsidRDefault="008F3FC7" w:rsidP="008F3FC7">
            <w:pPr>
              <w:pStyle w:val="ListParagraph"/>
              <w:numPr>
                <w:ilvl w:val="0"/>
                <w:numId w:val="7"/>
              </w:numPr>
              <w:spacing w:before="120"/>
              <w:ind w:left="425" w:hanging="425"/>
              <w:contextualSpacing w:val="0"/>
              <w:jc w:val="both"/>
            </w:pPr>
            <w:r w:rsidRPr="000034BC">
              <w:t>Разликите в директните плащания на хектар продължават да съществуват между отделните държави членки и призоваваме да отпадне историческия подход за разпределение на средствата за директни плащания и да се завърши процеса на тяхното цялостно сближаване, с цел осигуряването на равнопоставени условия за конкуренция на единния пазар.</w:t>
            </w:r>
          </w:p>
          <w:p w:rsidR="008F3FC7" w:rsidRPr="000034BC" w:rsidRDefault="008F3FC7" w:rsidP="008F3FC7">
            <w:pPr>
              <w:pStyle w:val="ListParagraph"/>
              <w:numPr>
                <w:ilvl w:val="0"/>
                <w:numId w:val="7"/>
              </w:numPr>
              <w:spacing w:before="120"/>
              <w:ind w:left="425" w:hanging="425"/>
              <w:contextualSpacing w:val="0"/>
              <w:jc w:val="both"/>
            </w:pPr>
            <w:r w:rsidRPr="000034BC">
              <w:t>Продължаване прилагането на принципите на Схемата за единно плащане на площ (СЕПП) ще подпомогне изпълнението на целта ОСП да бъде опростена и разбираема за фермерите.</w:t>
            </w:r>
          </w:p>
          <w:p w:rsidR="008F3FC7" w:rsidRPr="000034BC" w:rsidRDefault="008F3FC7" w:rsidP="008F3FC7">
            <w:pPr>
              <w:pStyle w:val="ListParagraph"/>
              <w:numPr>
                <w:ilvl w:val="0"/>
                <w:numId w:val="7"/>
              </w:numPr>
              <w:spacing w:before="120"/>
              <w:ind w:left="425" w:hanging="425"/>
              <w:contextualSpacing w:val="0"/>
              <w:jc w:val="both"/>
            </w:pPr>
            <w:r w:rsidRPr="000034BC">
              <w:t xml:space="preserve">Зелените директни плащания имат принос в </w:t>
            </w:r>
            <w:r w:rsidR="00F43C03" w:rsidRPr="000034BC">
              <w:t xml:space="preserve">преодоляването </w:t>
            </w:r>
            <w:r w:rsidRPr="000034BC">
              <w:t xml:space="preserve">на глобалното предизвикателство за борба с климатичните промени, но при </w:t>
            </w:r>
            <w:r w:rsidR="006A74BB" w:rsidRPr="000034BC">
              <w:t xml:space="preserve">съществуващите </w:t>
            </w:r>
            <w:r w:rsidRPr="000034BC">
              <w:t>изисквания има място за допълнително опростяване с цел да бъдат по-разбираеми за фермерите и в същото време да носят екологична полза. Следва да бъде предоставена възможност на държавите членки за гъвкав избор на „зелени инструменти“, съобразени и адекватни на регионалните особености и ограничения.</w:t>
            </w:r>
          </w:p>
          <w:p w:rsidR="008F3FC7" w:rsidRPr="000034BC" w:rsidRDefault="008F3FC7" w:rsidP="008F3FC7">
            <w:pPr>
              <w:pStyle w:val="ListParagraph"/>
              <w:numPr>
                <w:ilvl w:val="0"/>
                <w:numId w:val="7"/>
              </w:numPr>
              <w:spacing w:before="120"/>
              <w:ind w:left="425" w:hanging="425"/>
              <w:contextualSpacing w:val="0"/>
              <w:jc w:val="both"/>
            </w:pPr>
            <w:r w:rsidRPr="000034BC">
              <w:t>Обвързаните директни плащания позволяват насочване на подпомагане в определени сектори, които изпитват трудности, и спомагат за решаването на с</w:t>
            </w:r>
            <w:r w:rsidR="006D65D7" w:rsidRPr="000034BC">
              <w:t>пецифични регионални проблеми. Т</w:t>
            </w:r>
            <w:r w:rsidRPr="000034BC">
              <w:t>ези плащания следва да бъдат запазени дори с още  по-широк обхват и по-голям финансов ресурс.</w:t>
            </w:r>
          </w:p>
          <w:p w:rsidR="008F3FC7" w:rsidRPr="000034BC" w:rsidRDefault="008F3FC7" w:rsidP="008F3FC7">
            <w:pPr>
              <w:pStyle w:val="ListParagraph"/>
              <w:numPr>
                <w:ilvl w:val="0"/>
                <w:numId w:val="7"/>
              </w:numPr>
              <w:spacing w:before="120"/>
              <w:ind w:left="425" w:hanging="425"/>
              <w:contextualSpacing w:val="0"/>
              <w:jc w:val="both"/>
            </w:pPr>
            <w:r w:rsidRPr="000034BC">
              <w:t>Прилагането на ефикасна схема за директни плащания за млади фермери би могла да допринесе за насърчаването им.</w:t>
            </w:r>
          </w:p>
          <w:p w:rsidR="006D65D7" w:rsidRPr="000034BC" w:rsidRDefault="006D65D7" w:rsidP="008F3FC7">
            <w:pPr>
              <w:pStyle w:val="ListParagraph"/>
              <w:numPr>
                <w:ilvl w:val="0"/>
                <w:numId w:val="7"/>
              </w:numPr>
              <w:spacing w:before="120"/>
              <w:ind w:left="425" w:hanging="425"/>
              <w:contextualSpacing w:val="0"/>
              <w:jc w:val="both"/>
            </w:pPr>
            <w:r w:rsidRPr="000034BC">
              <w:t>Осигуряването на целенасочено подпомагане към малки и средни земеделски стопанства ще повиши техния потенциал.</w:t>
            </w:r>
          </w:p>
          <w:p w:rsidR="008F3FC7" w:rsidRPr="000034BC" w:rsidRDefault="008F3FC7" w:rsidP="008F3FC7">
            <w:pPr>
              <w:pStyle w:val="ListParagraph"/>
              <w:numPr>
                <w:ilvl w:val="0"/>
                <w:numId w:val="7"/>
              </w:numPr>
              <w:spacing w:before="120"/>
              <w:ind w:left="425" w:hanging="425"/>
              <w:contextualSpacing w:val="0"/>
              <w:jc w:val="both"/>
            </w:pPr>
            <w:r w:rsidRPr="000034BC">
              <w:t>Необходимо е да се запази възможността за прилагане на преходна национална помощ и след 2020 г.</w:t>
            </w:r>
          </w:p>
          <w:p w:rsidR="008F3FC7" w:rsidRPr="000034BC" w:rsidRDefault="004D21BC" w:rsidP="008F3FC7">
            <w:pPr>
              <w:pStyle w:val="ListParagraph"/>
              <w:numPr>
                <w:ilvl w:val="0"/>
                <w:numId w:val="7"/>
              </w:numPr>
              <w:spacing w:before="120"/>
              <w:ind w:left="425" w:hanging="425"/>
              <w:contextualSpacing w:val="0"/>
              <w:jc w:val="both"/>
            </w:pPr>
            <w:r w:rsidRPr="000034BC">
              <w:t>Н</w:t>
            </w:r>
            <w:r w:rsidR="008F3FC7" w:rsidRPr="000034BC">
              <w:t>еобходимо е да се запази ролята на „предпазна мрежа” на пазарните мерки в условията на пазарна нестабилност, но трябва да се създадат възможности за тяхното прилагане съобразно спецификата на ситуацията в отделните държави членки. Същевременно следва да се заложи на по-интензивно насърчаване на късите вериги за доставка.</w:t>
            </w:r>
          </w:p>
          <w:p w:rsidR="008F3FC7" w:rsidRPr="000034BC" w:rsidRDefault="008F3FC7" w:rsidP="008F3FC7">
            <w:pPr>
              <w:pStyle w:val="ListParagraph"/>
              <w:numPr>
                <w:ilvl w:val="0"/>
                <w:numId w:val="7"/>
              </w:numPr>
              <w:spacing w:before="120"/>
              <w:ind w:left="425" w:hanging="425"/>
              <w:contextualSpacing w:val="0"/>
              <w:jc w:val="both"/>
            </w:pPr>
            <w:r w:rsidRPr="000034BC">
              <w:t xml:space="preserve">Едно от предизвикателствата пред ОСП след 2020 г. е увеличаването на устойчивостта на земеделския сектор с цел справяне с бъдещите кризи. Следва да бъдат осигурени нови, гъвкави и </w:t>
            </w:r>
            <w:proofErr w:type="spellStart"/>
            <w:r w:rsidRPr="000034BC">
              <w:t>бързоприложими</w:t>
            </w:r>
            <w:proofErr w:type="spellEnd"/>
            <w:r w:rsidRPr="000034BC">
              <w:t xml:space="preserve"> инструменти, които да подкрепят фермерите при пазарни кризи, като правото за вземане на решения следва да бъде предоставено на самите държави членки.</w:t>
            </w:r>
          </w:p>
          <w:p w:rsidR="008F3FC7" w:rsidRPr="000034BC" w:rsidRDefault="004D21BC" w:rsidP="008F3FC7">
            <w:pPr>
              <w:pStyle w:val="ListParagraph"/>
              <w:numPr>
                <w:ilvl w:val="0"/>
                <w:numId w:val="7"/>
              </w:numPr>
              <w:spacing w:before="120"/>
              <w:ind w:left="425" w:hanging="425"/>
              <w:contextualSpacing w:val="0"/>
              <w:jc w:val="both"/>
            </w:pPr>
            <w:r w:rsidRPr="000034BC">
              <w:t>Р</w:t>
            </w:r>
            <w:r w:rsidR="008F3FC7" w:rsidRPr="000034BC">
              <w:t xml:space="preserve">езервът за кризи следва да </w:t>
            </w:r>
            <w:r w:rsidR="00575C34" w:rsidRPr="000034BC">
              <w:t>бъде ревизиран с цел повишаване на неговата приложимост. М</w:t>
            </w:r>
            <w:r w:rsidR="008F3FC7" w:rsidRPr="000034BC">
              <w:t xml:space="preserve">еханизмът за </w:t>
            </w:r>
            <w:r w:rsidR="00575C34" w:rsidRPr="000034BC">
              <w:t xml:space="preserve">неговото </w:t>
            </w:r>
            <w:r w:rsidR="008F3FC7" w:rsidRPr="000034BC">
              <w:t xml:space="preserve">финансиране </w:t>
            </w:r>
            <w:r w:rsidR="00575C34" w:rsidRPr="000034BC">
              <w:t xml:space="preserve">също </w:t>
            </w:r>
            <w:r w:rsidR="008F3FC7" w:rsidRPr="000034BC">
              <w:t xml:space="preserve">следва да бъде променен, като се търси балансиран подход при източниците на финансиране.  </w:t>
            </w:r>
          </w:p>
          <w:p w:rsidR="008F3FC7" w:rsidRPr="000034BC" w:rsidRDefault="008F3FC7" w:rsidP="008F3FC7">
            <w:pPr>
              <w:pStyle w:val="ListParagraph"/>
              <w:numPr>
                <w:ilvl w:val="0"/>
                <w:numId w:val="7"/>
              </w:numPr>
              <w:spacing w:before="120"/>
              <w:ind w:left="425" w:hanging="425"/>
              <w:contextualSpacing w:val="0"/>
              <w:jc w:val="both"/>
            </w:pPr>
            <w:r w:rsidRPr="000034BC">
              <w:t>С цел укрепване на позициите на земеделските производители при договаряне, следва да се предприемат действия за насърчаване сдружаването на производителите в организации на производители, както и за по-добро насочване на подпомагането към организации на производители.</w:t>
            </w:r>
          </w:p>
          <w:p w:rsidR="008F3FC7" w:rsidRPr="000034BC" w:rsidRDefault="004D21BC" w:rsidP="008F3FC7">
            <w:pPr>
              <w:pStyle w:val="ListParagraph"/>
              <w:numPr>
                <w:ilvl w:val="0"/>
                <w:numId w:val="7"/>
              </w:numPr>
              <w:spacing w:before="120"/>
              <w:ind w:left="425" w:hanging="425"/>
              <w:contextualSpacing w:val="0"/>
              <w:jc w:val="both"/>
            </w:pPr>
            <w:r w:rsidRPr="000034BC">
              <w:t>С</w:t>
            </w:r>
            <w:r w:rsidR="008F3FC7" w:rsidRPr="000034BC">
              <w:t>ъздаването на постоянна европейска система за мониторинг на цените по цялата хранителна верига ще бъде крачка в правилната посока</w:t>
            </w:r>
          </w:p>
          <w:p w:rsidR="008F3FC7" w:rsidRPr="000034BC" w:rsidRDefault="008F3FC7" w:rsidP="008F3FC7">
            <w:pPr>
              <w:pStyle w:val="ListParagraph"/>
              <w:numPr>
                <w:ilvl w:val="0"/>
                <w:numId w:val="7"/>
              </w:numPr>
              <w:spacing w:before="120"/>
              <w:ind w:left="425" w:hanging="425"/>
              <w:contextualSpacing w:val="0"/>
              <w:jc w:val="both"/>
            </w:pPr>
            <w:r w:rsidRPr="000034BC">
              <w:t>България поддържа идеята за създаване на хоризонтална нормативна уредба за ограничаване на нелоялните търговски практики в агрохранителната верига на ниво ЕС</w:t>
            </w:r>
          </w:p>
          <w:p w:rsidR="008F3FC7" w:rsidRPr="000034BC" w:rsidRDefault="008F3FC7" w:rsidP="00147CF7">
            <w:pPr>
              <w:spacing w:before="120"/>
              <w:jc w:val="both"/>
              <w:rPr>
                <w:rFonts w:ascii="Times New Roman" w:hAnsi="Times New Roman" w:cs="Times New Roman"/>
                <w:b/>
                <w:sz w:val="24"/>
                <w:szCs w:val="24"/>
                <w:lang w:val="bg-BG"/>
              </w:rPr>
            </w:pPr>
            <w:r w:rsidRPr="000034BC">
              <w:rPr>
                <w:rFonts w:ascii="Times New Roman" w:hAnsi="Times New Roman" w:cs="Times New Roman"/>
                <w:b/>
                <w:sz w:val="24"/>
                <w:szCs w:val="24"/>
                <w:lang w:val="bg-BG"/>
              </w:rPr>
              <w:t xml:space="preserve">ІІІ. </w:t>
            </w:r>
            <w:r w:rsidR="00030E8C" w:rsidRPr="000034BC">
              <w:rPr>
                <w:rFonts w:ascii="Times New Roman" w:hAnsi="Times New Roman" w:cs="Times New Roman"/>
                <w:b/>
                <w:sz w:val="24"/>
                <w:szCs w:val="24"/>
                <w:lang w:val="bg-BG"/>
              </w:rPr>
              <w:t>Развитие на селските райони</w:t>
            </w:r>
          </w:p>
          <w:p w:rsidR="008F3FC7" w:rsidRPr="000034BC" w:rsidRDefault="008F3FC7" w:rsidP="008F3FC7">
            <w:pPr>
              <w:pStyle w:val="ListParagraph"/>
              <w:numPr>
                <w:ilvl w:val="0"/>
                <w:numId w:val="8"/>
              </w:numPr>
              <w:spacing w:before="120"/>
              <w:ind w:left="425" w:hanging="425"/>
              <w:contextualSpacing w:val="0"/>
              <w:jc w:val="both"/>
            </w:pPr>
            <w:r w:rsidRPr="000034BC">
              <w:t>Подпомагането по Втори стълб трябва да продължи, като доказана и целенасочена политика за подобряване на живота в селските райони, чрез предоставяне на нови възможности и услуги за населението.</w:t>
            </w:r>
          </w:p>
          <w:p w:rsidR="00197C45" w:rsidRPr="000034BC" w:rsidRDefault="008F3FC7" w:rsidP="00197C45">
            <w:pPr>
              <w:pStyle w:val="ListParagraph"/>
              <w:numPr>
                <w:ilvl w:val="0"/>
                <w:numId w:val="8"/>
              </w:numPr>
              <w:spacing w:before="120"/>
              <w:ind w:left="425" w:hanging="425"/>
              <w:contextualSpacing w:val="0"/>
              <w:jc w:val="both"/>
            </w:pPr>
            <w:r w:rsidRPr="000034BC">
              <w:t xml:space="preserve">Следва да бъде поставен акцент върху модернизацията на технологиите, внедряване на иновации и обмена на опит и знания, отразяващ значимостта на жизнеспособността и конкурентоспособността на земеделските стопанства, </w:t>
            </w:r>
            <w:r w:rsidR="00EF7CA7" w:rsidRPr="000034BC">
              <w:t xml:space="preserve">ефективно използване на природните ресурси, </w:t>
            </w:r>
            <w:r w:rsidRPr="000034BC">
              <w:t>за насърчаване постигането на екологичните и социални цели на ОСП.</w:t>
            </w:r>
          </w:p>
          <w:p w:rsidR="008F3FC7" w:rsidRPr="000034BC" w:rsidRDefault="008F3FC7" w:rsidP="008F3FC7">
            <w:pPr>
              <w:pStyle w:val="ListParagraph"/>
              <w:numPr>
                <w:ilvl w:val="0"/>
                <w:numId w:val="8"/>
              </w:numPr>
              <w:spacing w:before="120"/>
              <w:ind w:left="425" w:hanging="425"/>
              <w:contextualSpacing w:val="0"/>
              <w:jc w:val="both"/>
            </w:pPr>
            <w:r w:rsidRPr="000034BC">
              <w:t xml:space="preserve">Необходимо е да бъде осигурена по-голяма гъвкавост при прилагане на мерките, отговарящи на националните специфики, което ще подобри насочването на финансовата подкрепа и ще доведе до намаляване на </w:t>
            </w:r>
            <w:proofErr w:type="spellStart"/>
            <w:r w:rsidRPr="000034BC">
              <w:t>дисбалансa</w:t>
            </w:r>
            <w:proofErr w:type="spellEnd"/>
            <w:r w:rsidRPr="000034BC">
              <w:t xml:space="preserve"> в развитието между селските и градските райони.</w:t>
            </w:r>
          </w:p>
          <w:p w:rsidR="008F3FC7" w:rsidRPr="000034BC" w:rsidRDefault="008F3FC7" w:rsidP="008F3FC7">
            <w:pPr>
              <w:pStyle w:val="ListParagraph"/>
              <w:numPr>
                <w:ilvl w:val="0"/>
                <w:numId w:val="8"/>
              </w:numPr>
              <w:spacing w:before="120"/>
              <w:ind w:left="425" w:hanging="425"/>
              <w:contextualSpacing w:val="0"/>
              <w:jc w:val="both"/>
            </w:pPr>
            <w:r w:rsidRPr="000034BC">
              <w:t>Ролята на земеделския производител в хранителната верига следва да се засили чрез осигуряване на допълнителни стимули за сдружаване.</w:t>
            </w:r>
          </w:p>
          <w:p w:rsidR="008F3FC7" w:rsidRPr="000034BC" w:rsidRDefault="008F3FC7" w:rsidP="008F3FC7">
            <w:pPr>
              <w:pStyle w:val="ListParagraph"/>
              <w:numPr>
                <w:ilvl w:val="0"/>
                <w:numId w:val="8"/>
              </w:numPr>
              <w:spacing w:before="120"/>
              <w:ind w:left="425" w:hanging="425"/>
              <w:contextualSpacing w:val="0"/>
              <w:jc w:val="both"/>
            </w:pPr>
            <w:r w:rsidRPr="000034BC">
              <w:t>Мерките за по-добро управление на използваните ограничени природни ресурси и стимулирането на практики, щадящи околната среда, насочени към опазване на биоразнообразието</w:t>
            </w:r>
            <w:r w:rsidR="008E3721">
              <w:t xml:space="preserve"> и водите</w:t>
            </w:r>
            <w:r w:rsidRPr="000034BC">
              <w:t>, следва да допълват подкрепата за развитието на биологичното земеделие и производство. Като доброволни мерки, те могат да допълват задължителния екологичен компонент на директните плащания.</w:t>
            </w:r>
          </w:p>
          <w:p w:rsidR="008F3FC7" w:rsidRPr="000034BC" w:rsidRDefault="008F3FC7" w:rsidP="0092547D">
            <w:pPr>
              <w:pStyle w:val="ListParagraph"/>
              <w:numPr>
                <w:ilvl w:val="0"/>
                <w:numId w:val="8"/>
              </w:numPr>
              <w:spacing w:before="120"/>
              <w:ind w:left="425" w:hanging="425"/>
              <w:contextualSpacing w:val="0"/>
              <w:jc w:val="both"/>
            </w:pPr>
            <w:r w:rsidRPr="000034BC">
              <w:t xml:space="preserve">Подходът „отдолу-нагоре“ на местните инициативни групи </w:t>
            </w:r>
            <w:r w:rsidR="00463FCA" w:rsidRPr="000034BC">
              <w:t>(подход</w:t>
            </w:r>
            <w:r w:rsidR="0092547D" w:rsidRPr="000034BC">
              <w:t>ът</w:t>
            </w:r>
            <w:r w:rsidR="00463FCA" w:rsidRPr="000034BC">
              <w:t xml:space="preserve"> ЛИДЕР) </w:t>
            </w:r>
            <w:r w:rsidRPr="000034BC">
              <w:t>трябва да бъде насърчаван, за да се преодолее заплахата от застаряване и демографската криза.</w:t>
            </w:r>
          </w:p>
        </w:tc>
      </w:tr>
    </w:tbl>
    <w:p w:rsidR="0061670D" w:rsidRPr="000034BC" w:rsidRDefault="0061670D" w:rsidP="0061670D">
      <w:pPr>
        <w:pStyle w:val="ListParagraph"/>
      </w:pPr>
    </w:p>
    <w:p w:rsidR="0061670D" w:rsidRPr="000034BC" w:rsidRDefault="0061670D" w:rsidP="0061670D">
      <w:pPr>
        <w:pStyle w:val="ListParagraph"/>
      </w:pPr>
    </w:p>
    <w:p w:rsidR="0061670D" w:rsidRPr="000034BC" w:rsidRDefault="0061670D" w:rsidP="0061670D">
      <w:pPr>
        <w:rPr>
          <w:rFonts w:ascii="Times New Roman" w:hAnsi="Times New Roman" w:cs="Times New Roman"/>
          <w:sz w:val="24"/>
          <w:szCs w:val="24"/>
          <w:lang w:val="bg-BG"/>
        </w:rPr>
      </w:pPr>
      <w:r w:rsidRPr="000034BC">
        <w:rPr>
          <w:rFonts w:ascii="Times New Roman" w:hAnsi="Times New Roman" w:cs="Times New Roman"/>
          <w:sz w:val="24"/>
          <w:szCs w:val="24"/>
          <w:lang w:val="bg-BG"/>
        </w:rPr>
        <w:br w:type="page"/>
      </w:r>
    </w:p>
    <w:p w:rsidR="0061670D" w:rsidRPr="000034BC" w:rsidRDefault="0061670D" w:rsidP="008F3FC7">
      <w:pPr>
        <w:spacing w:before="120" w:after="0" w:line="240" w:lineRule="auto"/>
        <w:ind w:firstLine="720"/>
        <w:jc w:val="both"/>
        <w:rPr>
          <w:rFonts w:ascii="Times New Roman" w:hAnsi="Times New Roman" w:cs="Times New Roman"/>
          <w:b/>
          <w:sz w:val="24"/>
          <w:szCs w:val="24"/>
          <w:lang w:val="bg-BG"/>
        </w:rPr>
      </w:pPr>
      <w:r w:rsidRPr="000034BC">
        <w:rPr>
          <w:rFonts w:ascii="Times New Roman" w:hAnsi="Times New Roman" w:cs="Times New Roman"/>
          <w:b/>
          <w:sz w:val="24"/>
          <w:szCs w:val="24"/>
          <w:lang w:val="bg-BG"/>
        </w:rPr>
        <w:t>І. Общ преглед</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Общата селскостопанска политика (ОСП) е доказала значението си за формирането на едно многофункционално селско стопанство, отговаря</w:t>
      </w:r>
      <w:r w:rsidR="00F43C03" w:rsidRPr="000034BC">
        <w:rPr>
          <w:rFonts w:ascii="Times New Roman" w:hAnsi="Times New Roman" w:cs="Times New Roman"/>
          <w:sz w:val="24"/>
          <w:szCs w:val="24"/>
          <w:lang w:val="bg-BG"/>
        </w:rPr>
        <w:t>що</w:t>
      </w:r>
      <w:r w:rsidRPr="000034BC">
        <w:rPr>
          <w:rFonts w:ascii="Times New Roman" w:hAnsi="Times New Roman" w:cs="Times New Roman"/>
          <w:sz w:val="24"/>
          <w:szCs w:val="24"/>
          <w:lang w:val="bg-BG"/>
        </w:rPr>
        <w:t xml:space="preserve"> на потребностите на обществото, </w:t>
      </w:r>
      <w:r w:rsidR="00F43C03" w:rsidRPr="000034BC">
        <w:rPr>
          <w:rFonts w:ascii="Times New Roman" w:hAnsi="Times New Roman" w:cs="Times New Roman"/>
          <w:sz w:val="24"/>
          <w:szCs w:val="24"/>
          <w:lang w:val="bg-BG"/>
        </w:rPr>
        <w:t xml:space="preserve">допринасящо за </w:t>
      </w:r>
      <w:r w:rsidRPr="000034BC">
        <w:rPr>
          <w:rFonts w:ascii="Times New Roman" w:hAnsi="Times New Roman" w:cs="Times New Roman"/>
          <w:sz w:val="24"/>
          <w:szCs w:val="24"/>
          <w:lang w:val="bg-BG"/>
        </w:rPr>
        <w:t>опазва</w:t>
      </w:r>
      <w:r w:rsidR="00F43C03" w:rsidRPr="000034BC">
        <w:rPr>
          <w:rFonts w:ascii="Times New Roman" w:hAnsi="Times New Roman" w:cs="Times New Roman"/>
          <w:sz w:val="24"/>
          <w:szCs w:val="24"/>
          <w:lang w:val="bg-BG"/>
        </w:rPr>
        <w:t>нето на</w:t>
      </w:r>
      <w:r w:rsidRPr="000034BC">
        <w:rPr>
          <w:rFonts w:ascii="Times New Roman" w:hAnsi="Times New Roman" w:cs="Times New Roman"/>
          <w:sz w:val="24"/>
          <w:szCs w:val="24"/>
          <w:lang w:val="bg-BG"/>
        </w:rPr>
        <w:t xml:space="preserve"> околната среда</w:t>
      </w:r>
      <w:r w:rsidR="005351DF" w:rsidRPr="000034BC">
        <w:rPr>
          <w:rFonts w:ascii="Times New Roman" w:hAnsi="Times New Roman" w:cs="Times New Roman"/>
          <w:sz w:val="24"/>
          <w:szCs w:val="24"/>
          <w:lang w:val="bg-BG"/>
        </w:rPr>
        <w:t xml:space="preserve"> и природните ресурси</w:t>
      </w:r>
      <w:r w:rsidR="00F43C03" w:rsidRPr="000034BC">
        <w:rPr>
          <w:rFonts w:ascii="Times New Roman" w:hAnsi="Times New Roman" w:cs="Times New Roman"/>
          <w:sz w:val="24"/>
          <w:szCs w:val="24"/>
          <w:lang w:val="bg-BG"/>
        </w:rPr>
        <w:t xml:space="preserve">, борбата с климатичните промени и развитието на селските райони, като в същото време </w:t>
      </w:r>
      <w:r w:rsidRPr="000034BC">
        <w:rPr>
          <w:rFonts w:ascii="Times New Roman" w:hAnsi="Times New Roman" w:cs="Times New Roman"/>
          <w:sz w:val="24"/>
          <w:szCs w:val="24"/>
          <w:lang w:val="bg-BG"/>
        </w:rPr>
        <w:t xml:space="preserve">позволява на производителите да получават достатъчно доходи от своята дейност. Изправеното пред серия от предизвикателства производство на селскостопански продукти трябва да става по устойчив и </w:t>
      </w:r>
      <w:proofErr w:type="spellStart"/>
      <w:r w:rsidRPr="000034BC">
        <w:rPr>
          <w:rFonts w:ascii="Times New Roman" w:hAnsi="Times New Roman" w:cs="Times New Roman"/>
          <w:sz w:val="24"/>
          <w:szCs w:val="24"/>
          <w:lang w:val="bg-BG"/>
        </w:rPr>
        <w:t>природосъобразен</w:t>
      </w:r>
      <w:proofErr w:type="spellEnd"/>
      <w:r w:rsidRPr="000034BC">
        <w:rPr>
          <w:rFonts w:ascii="Times New Roman" w:hAnsi="Times New Roman" w:cs="Times New Roman"/>
          <w:sz w:val="24"/>
          <w:szCs w:val="24"/>
          <w:lang w:val="bg-BG"/>
        </w:rPr>
        <w:t xml:space="preserve"> начин. За постигането на тази цел е необходимо да продължим да концентрираме усилията си за насърчаването и моделирането на конкурентоспособен селскостопански сектор, устойчив на кризи и рискове от различно естество. Трябва да бъде отбелязана ролята на тази политика за опазване на здравето на хората, животните и растенията и за защита на околната среда.  </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Бъдещата ОСП трябва да бъде политика, която отговаря на настоящите икономически, социални и обществени изисквания. Проблем за фермерите и за администрацията представлява и непрекъснатото усложняване на прилаганите схеми и мерки за подпомагане. Считаме, че са необходими реални и ефективни действия за опростяване на ОСП.  С цел гарантиране на дългосрочна стабилност и </w:t>
      </w:r>
      <w:proofErr w:type="spellStart"/>
      <w:r w:rsidRPr="000034BC">
        <w:rPr>
          <w:rFonts w:ascii="Times New Roman" w:hAnsi="Times New Roman" w:cs="Times New Roman"/>
          <w:sz w:val="24"/>
          <w:szCs w:val="24"/>
          <w:lang w:val="bg-BG"/>
        </w:rPr>
        <w:t>предвидимост</w:t>
      </w:r>
      <w:proofErr w:type="spellEnd"/>
      <w:r w:rsidRPr="000034BC">
        <w:rPr>
          <w:rFonts w:ascii="Times New Roman" w:hAnsi="Times New Roman" w:cs="Times New Roman"/>
          <w:sz w:val="24"/>
          <w:szCs w:val="24"/>
          <w:lang w:val="bg-BG"/>
        </w:rPr>
        <w:t xml:space="preserve"> за селскостопанския сектор считаме, че в контекста на обсъжданията на ОСП след 2020 г. фокусът следва да бъде върху подобряване на сегашната структура и мерки на политиката</w:t>
      </w:r>
      <w:r w:rsidR="008E3721">
        <w:rPr>
          <w:rFonts w:ascii="Times New Roman" w:hAnsi="Times New Roman" w:cs="Times New Roman"/>
          <w:sz w:val="24"/>
          <w:szCs w:val="24"/>
          <w:lang w:val="bg-BG"/>
        </w:rPr>
        <w:t xml:space="preserve"> и интегрирането им с други политики</w:t>
      </w:r>
      <w:r w:rsidRPr="000034BC">
        <w:rPr>
          <w:rFonts w:ascii="Times New Roman" w:hAnsi="Times New Roman" w:cs="Times New Roman"/>
          <w:sz w:val="24"/>
          <w:szCs w:val="24"/>
          <w:lang w:val="bg-BG"/>
        </w:rPr>
        <w:t xml:space="preserve">, а не върху преразглеждането на основната политика. Тя трябва да бъде разбираема, с ниско ниво на бюрокрация, за да се улесни осъществяването на ролята й по отношение както на земеделските производители, така и на потребителите. Общата селскостопанска политика трябва да е пазарно ориентирана, с опростени правила и гарантирано финансиране за тяхното прилагане, основана на принципите на солидарност и социална справедливост, като не се допуска намаление на финансирането, за да се избегнат сътресения в сектора. Тя трябва да бъде гъвкава и прозрачна, да осигурява оптимално оползотворяване на предоставените за нейното реализиране финансови средства и да покаже на обществеността необходимостта и ефективността от инвестирането на обществени средства за нейното реализиране. </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България подкрепя предприетите през последните години промени на Общата селскостопанска политика, целящи повишаване на пазарната ориентация на европейското земеделие и стабилизиране на Единния пазар на ЕС. Считаме, че европейският модел на земеделие е доказал своите предимства и жизнеспособност и това налага запазване и по-нататъшно развитие на Общата селскостопанска политика, в условията на новите  предизвикателства. За постигане на желаните резултати от предстоящия процес на модернизиране и опростяване, политиката трябва да запази досегашния си балансиран подход, основаващ се на два стълба с конкретни цели и сфери на подпомагане чрез взаимно допълващи се инструменти. </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С цел минимизиране на изкривяванията в конкурентоспособността между земеделските стопанства в ЕС, намираме за целесъобразно службите на Комисията да изготвят анализ на подпомагането с европейски и национални средства на единица площ във всяка държава членка. Това подпомагане следва да не надхвърля средния размер на подпомагането в ЕС с определен процент, дефиниран от ЕК на базата на извършения анализ. Въвеждането на такава регулация ще подпомогне процеса към действително сближаване между държавите членки и осигуряване на равнопоставени условия на ниво ЕС.</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Подкрепяме идеята, че </w:t>
      </w:r>
      <w:r w:rsidR="00D40A23" w:rsidRPr="000034BC">
        <w:rPr>
          <w:rFonts w:ascii="Times New Roman" w:hAnsi="Times New Roman" w:cs="Times New Roman"/>
          <w:sz w:val="24"/>
          <w:szCs w:val="24"/>
          <w:lang w:val="bg-BG"/>
        </w:rPr>
        <w:t>Европейският фонд за гарантиране на земеделието и Европейският земеделски фонд за развитие на селските райони трябва да си взаимодействат с останалите Европейски структурни и инвестиционни фондове по ефективен и опростен начин, с цел интегрирано развитие на териториите.</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Възможността за трансфер между двата стълба трябва да бъде запазена.</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p>
    <w:p w:rsidR="0061670D" w:rsidRPr="000034BC" w:rsidRDefault="0061670D" w:rsidP="008F3FC7">
      <w:pPr>
        <w:spacing w:before="120" w:after="0" w:line="240" w:lineRule="auto"/>
        <w:ind w:firstLine="720"/>
        <w:rPr>
          <w:rFonts w:ascii="Times New Roman" w:hAnsi="Times New Roman" w:cs="Times New Roman"/>
          <w:b/>
          <w:sz w:val="24"/>
          <w:szCs w:val="24"/>
          <w:u w:val="single"/>
          <w:lang w:val="bg-BG"/>
        </w:rPr>
      </w:pPr>
      <w:r w:rsidRPr="000034BC">
        <w:rPr>
          <w:rFonts w:ascii="Times New Roman" w:hAnsi="Times New Roman" w:cs="Times New Roman"/>
          <w:b/>
          <w:sz w:val="24"/>
          <w:szCs w:val="24"/>
          <w:u w:val="single"/>
          <w:lang w:val="bg-BG"/>
        </w:rPr>
        <w:t xml:space="preserve">ІІ. </w:t>
      </w:r>
      <w:r w:rsidR="008F3FC7" w:rsidRPr="000034BC">
        <w:rPr>
          <w:rFonts w:ascii="Times New Roman" w:hAnsi="Times New Roman" w:cs="Times New Roman"/>
          <w:b/>
          <w:sz w:val="24"/>
          <w:szCs w:val="24"/>
          <w:u w:val="single"/>
          <w:lang w:val="bg-BG"/>
        </w:rPr>
        <w:t>Директни плащания и обща организация на пазара</w:t>
      </w:r>
    </w:p>
    <w:p w:rsidR="0061670D" w:rsidRPr="000034BC" w:rsidRDefault="0061670D" w:rsidP="008F3FC7">
      <w:pPr>
        <w:spacing w:before="120" w:after="0" w:line="240" w:lineRule="auto"/>
        <w:ind w:firstLine="720"/>
        <w:jc w:val="both"/>
        <w:rPr>
          <w:rFonts w:ascii="Times New Roman" w:hAnsi="Times New Roman" w:cs="Times New Roman"/>
          <w:b/>
          <w:sz w:val="24"/>
          <w:szCs w:val="24"/>
          <w:lang w:val="bg-BG"/>
        </w:rPr>
      </w:pPr>
      <w:r w:rsidRPr="000034BC">
        <w:rPr>
          <w:rFonts w:ascii="Times New Roman" w:hAnsi="Times New Roman" w:cs="Times New Roman"/>
          <w:b/>
          <w:sz w:val="24"/>
          <w:szCs w:val="24"/>
          <w:lang w:val="bg-BG"/>
        </w:rPr>
        <w:t>Директни плащания</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color w:val="000000"/>
          <w:sz w:val="24"/>
          <w:szCs w:val="24"/>
          <w:lang w:val="bg-BG"/>
        </w:rPr>
      </w:pPr>
      <w:r w:rsidRPr="000034BC">
        <w:rPr>
          <w:rFonts w:ascii="Times New Roman" w:hAnsi="Times New Roman" w:cs="Times New Roman"/>
          <w:color w:val="000000"/>
          <w:sz w:val="24"/>
          <w:szCs w:val="24"/>
          <w:lang w:val="bg-BG"/>
        </w:rPr>
        <w:t xml:space="preserve">Директните плащания са многофункционален елемент на Общата селскостопанска политика. Директните плащания подкрепят доходите на стопанствата, гарантирайки устойчивостта на селското стопанство, поддържането на жизнеспособно производство на храни и продоволствена сигурност. </w:t>
      </w:r>
      <w:r w:rsidRPr="000034BC">
        <w:rPr>
          <w:rFonts w:ascii="Times New Roman" w:hAnsi="Times New Roman" w:cs="Times New Roman"/>
          <w:sz w:val="24"/>
          <w:szCs w:val="24"/>
          <w:lang w:val="bg-BG"/>
        </w:rPr>
        <w:t>Тази подкрепа</w:t>
      </w:r>
      <w:r w:rsidRPr="000034BC">
        <w:rPr>
          <w:rFonts w:ascii="Times New Roman" w:hAnsi="Times New Roman" w:cs="Times New Roman"/>
          <w:color w:val="000000"/>
          <w:sz w:val="24"/>
          <w:szCs w:val="24"/>
          <w:lang w:val="bg-BG"/>
        </w:rPr>
        <w:t xml:space="preserve"> позволява на фермерите да предоставят, в допълнение към производството на храни, жизненоважни обществени блага, като например екосистемни услуги, заетост, управление на ландшафта и поддържане на жизнеспособността на икономиката.  </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color w:val="000000"/>
          <w:sz w:val="24"/>
          <w:szCs w:val="24"/>
          <w:lang w:val="bg-BG"/>
        </w:rPr>
      </w:pPr>
      <w:r w:rsidRPr="000034BC">
        <w:rPr>
          <w:rFonts w:ascii="Times New Roman" w:hAnsi="Times New Roman" w:cs="Times New Roman"/>
          <w:sz w:val="24"/>
          <w:szCs w:val="24"/>
          <w:lang w:val="bg-BG"/>
        </w:rPr>
        <w:t>Директните плащания са важен фактор за изграждане на издръжливост на земеделските стопанства, за справяне с екологичните предизвикателства</w:t>
      </w:r>
      <w:r w:rsidR="00934F1D" w:rsidRPr="000034BC">
        <w:rPr>
          <w:rFonts w:ascii="Times New Roman" w:hAnsi="Times New Roman" w:cs="Times New Roman"/>
          <w:sz w:val="24"/>
          <w:szCs w:val="24"/>
          <w:lang w:val="bg-BG"/>
        </w:rPr>
        <w:t xml:space="preserve"> и ефективно използване на природните ресурси</w:t>
      </w:r>
      <w:r w:rsidRPr="000034BC">
        <w:rPr>
          <w:rFonts w:ascii="Times New Roman" w:hAnsi="Times New Roman" w:cs="Times New Roman"/>
          <w:sz w:val="24"/>
          <w:szCs w:val="24"/>
          <w:lang w:val="bg-BG"/>
        </w:rPr>
        <w:t xml:space="preserve">, осигуряване на по-добра възрастова структура на заетите в земеделието и поддържане на пазарна ориентация на стопанствата. </w:t>
      </w:r>
      <w:r w:rsidRPr="000034BC">
        <w:rPr>
          <w:rFonts w:ascii="Times New Roman" w:hAnsi="Times New Roman" w:cs="Times New Roman"/>
          <w:color w:val="000000"/>
          <w:sz w:val="24"/>
          <w:szCs w:val="24"/>
          <w:lang w:val="bg-BG"/>
        </w:rPr>
        <w:t>Директните плащания е необходимо да продължат да помагат за стабилизиране на доходите на земеделските стопани и да имат принос за осигуряването на достоен стандарт на живот на</w:t>
      </w:r>
      <w:r w:rsidRPr="000034BC">
        <w:rPr>
          <w:rFonts w:ascii="Times New Roman" w:hAnsi="Times New Roman" w:cs="Times New Roman"/>
          <w:sz w:val="24"/>
          <w:szCs w:val="24"/>
          <w:lang w:val="bg-BG"/>
        </w:rPr>
        <w:t xml:space="preserve"> активните фермери. Отчитайки приноса на директните плащания, </w:t>
      </w:r>
      <w:r w:rsidRPr="000034BC">
        <w:rPr>
          <w:rFonts w:ascii="Times New Roman" w:hAnsi="Times New Roman" w:cs="Times New Roman"/>
          <w:color w:val="000000"/>
          <w:sz w:val="24"/>
          <w:szCs w:val="24"/>
          <w:lang w:val="bg-BG"/>
        </w:rPr>
        <w:t>земеделските стопани имат свободата да произвеждат това, което пазарът и потребителите търсят, да намират нови пазари и да разработват нови ниши с оглед по-голяма възвращаемост на капитала.</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color w:val="000000"/>
          <w:sz w:val="24"/>
          <w:szCs w:val="24"/>
          <w:lang w:val="bg-BG"/>
        </w:rPr>
      </w:pPr>
      <w:r w:rsidRPr="000034BC">
        <w:rPr>
          <w:rFonts w:ascii="Times New Roman" w:hAnsi="Times New Roman" w:cs="Times New Roman"/>
          <w:color w:val="000000"/>
          <w:sz w:val="24"/>
          <w:szCs w:val="24"/>
          <w:lang w:val="bg-BG"/>
        </w:rPr>
        <w:t xml:space="preserve">След 2020 г. директните плащания следва да осигурят подкрепа и стабилизиране на селскостопанските доходи; </w:t>
      </w:r>
      <w:r w:rsidR="008E3721">
        <w:rPr>
          <w:rFonts w:ascii="Times New Roman" w:hAnsi="Times New Roman" w:cs="Times New Roman"/>
          <w:color w:val="000000"/>
          <w:sz w:val="24"/>
          <w:szCs w:val="24"/>
          <w:lang w:val="bg-BG"/>
        </w:rPr>
        <w:t xml:space="preserve">ефективно използване на природните ресурси; </w:t>
      </w:r>
      <w:r w:rsidRPr="000034BC">
        <w:rPr>
          <w:rFonts w:ascii="Times New Roman" w:hAnsi="Times New Roman" w:cs="Times New Roman"/>
          <w:color w:val="000000"/>
          <w:sz w:val="24"/>
          <w:szCs w:val="24"/>
          <w:lang w:val="bg-BG"/>
        </w:rPr>
        <w:t>равнопоставеност на единния пазар на ЕС; компенсация за прилагането на високи производствени стандарти и екологични изисквания на ЕС и подпомагане на уязвими сектори.</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За да могат да бъдат изпълнени успешно целите на политиката и постигнати приоритетите е необходимо директните плащания да бъдат запазени в пълна степен като продължат да се прилагат със стабилно и адекватно ниво на финансиране. Необходимо е ОСП да остане общностна политика като директните плащания бъдат изцяло финансирани от бюджета на ЕС. Въвеждането на възможност за национално съфинансиране в директните плащания е неприемливо. Продължаването на прилагането на директните плащания и след 2020 г. и запазването на силата на този инструмент чрез </w:t>
      </w:r>
      <w:r w:rsidR="009D181D" w:rsidRPr="000034BC">
        <w:rPr>
          <w:rFonts w:ascii="Times New Roman" w:hAnsi="Times New Roman" w:cs="Times New Roman"/>
          <w:sz w:val="24"/>
          <w:szCs w:val="24"/>
          <w:lang w:val="bg-BG"/>
        </w:rPr>
        <w:t>адекватно</w:t>
      </w:r>
      <w:r w:rsidRPr="000034BC">
        <w:rPr>
          <w:rFonts w:ascii="Times New Roman" w:hAnsi="Times New Roman" w:cs="Times New Roman"/>
          <w:sz w:val="24"/>
          <w:szCs w:val="24"/>
          <w:lang w:val="bg-BG"/>
        </w:rPr>
        <w:t xml:space="preserve"> финансиране ще бъде допълнителна гаранция за постигане на гъвкав, конкурентен и устойчив селскостопански сектор. </w:t>
      </w:r>
      <w:r w:rsidR="009D181D" w:rsidRPr="000034BC">
        <w:rPr>
          <w:rFonts w:ascii="Times New Roman" w:hAnsi="Times New Roman" w:cs="Times New Roman"/>
          <w:sz w:val="24"/>
          <w:szCs w:val="24"/>
          <w:lang w:val="bg-BG"/>
        </w:rPr>
        <w:t>Подходящо би било въве</w:t>
      </w:r>
      <w:r w:rsidRPr="000034BC">
        <w:rPr>
          <w:rFonts w:ascii="Times New Roman" w:hAnsi="Times New Roman" w:cs="Times New Roman"/>
          <w:sz w:val="24"/>
          <w:szCs w:val="24"/>
          <w:lang w:val="bg-BG"/>
        </w:rPr>
        <w:t xml:space="preserve">ждането на директно подпомагане </w:t>
      </w:r>
      <w:r w:rsidR="009D181D" w:rsidRPr="000034BC">
        <w:rPr>
          <w:rFonts w:ascii="Times New Roman" w:hAnsi="Times New Roman" w:cs="Times New Roman"/>
          <w:sz w:val="24"/>
          <w:szCs w:val="24"/>
          <w:lang w:val="bg-BG"/>
        </w:rPr>
        <w:t xml:space="preserve">и </w:t>
      </w:r>
      <w:r w:rsidRPr="000034BC">
        <w:rPr>
          <w:rFonts w:ascii="Times New Roman" w:hAnsi="Times New Roman" w:cs="Times New Roman"/>
          <w:sz w:val="24"/>
          <w:szCs w:val="24"/>
          <w:lang w:val="bg-BG"/>
        </w:rPr>
        <w:t>за сектор</w:t>
      </w:r>
      <w:r w:rsidR="009D181D" w:rsidRPr="000034BC">
        <w:rPr>
          <w:rFonts w:ascii="Times New Roman" w:hAnsi="Times New Roman" w:cs="Times New Roman"/>
          <w:sz w:val="24"/>
          <w:szCs w:val="24"/>
          <w:lang w:val="bg-BG"/>
        </w:rPr>
        <w:t>и, които спомагат за</w:t>
      </w:r>
      <w:r w:rsidRPr="000034BC">
        <w:rPr>
          <w:rFonts w:ascii="Times New Roman" w:hAnsi="Times New Roman" w:cs="Times New Roman"/>
          <w:sz w:val="24"/>
          <w:szCs w:val="24"/>
          <w:lang w:val="bg-BG"/>
        </w:rPr>
        <w:t xml:space="preserve"> запазването на съществуващите екосистеми и биологично разнообразие в ЕС. Разликите в директните плащания на хектар продължават да съществуват между отделните държави членки и призоваваме да отпадне историческия подход за разпределение на средствата за директни плащания и да се завърши процеса на тяхното цялостно сближаване, с цел осигуряването на равнопоставени условия за конкуренция на единния пазар. </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Подпомагане под формата на </w:t>
      </w:r>
      <w:proofErr w:type="spellStart"/>
      <w:r w:rsidRPr="000034BC">
        <w:rPr>
          <w:rFonts w:ascii="Times New Roman" w:hAnsi="Times New Roman" w:cs="Times New Roman"/>
          <w:sz w:val="24"/>
          <w:szCs w:val="24"/>
          <w:lang w:val="bg-BG"/>
        </w:rPr>
        <w:t>преразпределително</w:t>
      </w:r>
      <w:proofErr w:type="spellEnd"/>
      <w:r w:rsidRPr="000034BC">
        <w:rPr>
          <w:rFonts w:ascii="Times New Roman" w:hAnsi="Times New Roman" w:cs="Times New Roman"/>
          <w:sz w:val="24"/>
          <w:szCs w:val="24"/>
          <w:lang w:val="bg-BG"/>
        </w:rPr>
        <w:t xml:space="preserve"> плащане също има място в бъдещата структура на директните плащания, тъй като осигурява стабилност за малките и средни стопанства в земеделския сектор.</w:t>
      </w:r>
    </w:p>
    <w:p w:rsidR="0061670D"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От съществено значение е създаването на стимули и за младите земеделски стопани, които да навлизат в сферата на земеделието, а съществуващите да продължават дейността си в сектора. Прилагането на ефикасна схема за директни плащания за млади фермери би могла да допринесе за насърчаването им.</w:t>
      </w:r>
    </w:p>
    <w:p w:rsidR="0061670D" w:rsidRPr="000034BC" w:rsidRDefault="008F3FC7"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Наред с това</w:t>
      </w:r>
      <w:r w:rsidR="0061670D" w:rsidRPr="000034BC">
        <w:rPr>
          <w:rFonts w:ascii="Times New Roman" w:hAnsi="Times New Roman" w:cs="Times New Roman"/>
          <w:sz w:val="24"/>
          <w:szCs w:val="24"/>
          <w:lang w:val="bg-BG"/>
        </w:rPr>
        <w:t>, осигуряването на целенасочено подпомагане към малки и средни земеделски стопанства ще повиши техния потенциал.</w:t>
      </w:r>
    </w:p>
    <w:p w:rsidR="0061670D" w:rsidRPr="000034BC" w:rsidRDefault="0061670D" w:rsidP="008F3FC7">
      <w:pPr>
        <w:pStyle w:val="ListParagraph"/>
        <w:numPr>
          <w:ilvl w:val="0"/>
          <w:numId w:val="3"/>
        </w:numPr>
        <w:overflowPunct w:val="0"/>
        <w:autoSpaceDE w:val="0"/>
        <w:autoSpaceDN w:val="0"/>
        <w:adjustRightInd w:val="0"/>
        <w:spacing w:before="120"/>
        <w:ind w:left="0" w:firstLine="720"/>
        <w:contextualSpacing w:val="0"/>
        <w:jc w:val="both"/>
        <w:textAlignment w:val="baseline"/>
        <w:rPr>
          <w:b/>
        </w:rPr>
      </w:pPr>
      <w:r w:rsidRPr="000034BC">
        <w:rPr>
          <w:b/>
        </w:rPr>
        <w:t>Схемата за единно плащане на площ</w:t>
      </w:r>
    </w:p>
    <w:p w:rsidR="0061670D" w:rsidRPr="000034BC" w:rsidRDefault="0061670D" w:rsidP="008F3FC7">
      <w:pPr>
        <w:suppressAutoHyphens/>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Схемата за единно плащане на площ (СЕПП) доказа своята ефективност, ефикасност и прозрачност и е необходимо да бъде запазена и приложена в бъдещата ОСП.   СЕПП има редица положителни страни – сравнително ниска степен на бюрократичност, опростеност и яснота на изискванията. Посредством СЕПП се предоставя базово подпомагане за фермерите като критериите са разбираеми, обективни и опростени. Продължаване прилагането на принципите на СЕПП ще подпомогне изпълнението на целта ОСП да бъде опростена и разбираема за фермерите.</w:t>
      </w:r>
    </w:p>
    <w:p w:rsidR="0061670D" w:rsidRPr="000034BC" w:rsidRDefault="0061670D" w:rsidP="008F3FC7">
      <w:pPr>
        <w:pStyle w:val="ListParagraph"/>
        <w:numPr>
          <w:ilvl w:val="0"/>
          <w:numId w:val="3"/>
        </w:numPr>
        <w:overflowPunct w:val="0"/>
        <w:autoSpaceDE w:val="0"/>
        <w:autoSpaceDN w:val="0"/>
        <w:adjustRightInd w:val="0"/>
        <w:spacing w:before="120"/>
        <w:ind w:left="0" w:firstLine="720"/>
        <w:contextualSpacing w:val="0"/>
        <w:jc w:val="both"/>
        <w:textAlignment w:val="baseline"/>
        <w:rPr>
          <w:b/>
        </w:rPr>
      </w:pPr>
      <w:r w:rsidRPr="000034BC">
        <w:rPr>
          <w:rFonts w:eastAsiaTheme="minorHAnsi"/>
          <w:b/>
        </w:rPr>
        <w:t>Зелени</w:t>
      </w:r>
      <w:r w:rsidRPr="000034BC">
        <w:rPr>
          <w:b/>
        </w:rPr>
        <w:t xml:space="preserve"> плащания</w:t>
      </w:r>
    </w:p>
    <w:p w:rsidR="008F3FC7" w:rsidRPr="000034BC" w:rsidRDefault="0061670D"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Зелените плащания са начин за доказване на обществената значимост на ОСП не само за осигуряване на хранителни продукти, но и като фактор за екологична устойчивост на територията. Зелените директни плащания имат принос в </w:t>
      </w:r>
      <w:r w:rsidR="005351DF" w:rsidRPr="000034BC">
        <w:rPr>
          <w:rFonts w:ascii="Times New Roman" w:hAnsi="Times New Roman" w:cs="Times New Roman"/>
          <w:sz w:val="24"/>
          <w:szCs w:val="24"/>
          <w:lang w:val="bg-BG"/>
        </w:rPr>
        <w:t xml:space="preserve">преодоляването </w:t>
      </w:r>
      <w:r w:rsidRPr="000034BC">
        <w:rPr>
          <w:rFonts w:ascii="Times New Roman" w:hAnsi="Times New Roman" w:cs="Times New Roman"/>
          <w:sz w:val="24"/>
          <w:szCs w:val="24"/>
          <w:lang w:val="bg-BG"/>
        </w:rPr>
        <w:t xml:space="preserve">на глобалното предизвикателство за борба с климатичните промени. Но при </w:t>
      </w:r>
      <w:r w:rsidR="00F43C03" w:rsidRPr="000034BC">
        <w:rPr>
          <w:rFonts w:ascii="Times New Roman" w:hAnsi="Times New Roman" w:cs="Times New Roman"/>
          <w:sz w:val="24"/>
          <w:szCs w:val="24"/>
          <w:lang w:val="bg-BG"/>
        </w:rPr>
        <w:t xml:space="preserve"> съществуващите </w:t>
      </w:r>
      <w:r w:rsidRPr="000034BC">
        <w:rPr>
          <w:rFonts w:ascii="Times New Roman" w:hAnsi="Times New Roman" w:cs="Times New Roman"/>
          <w:sz w:val="24"/>
          <w:szCs w:val="24"/>
          <w:lang w:val="bg-BG"/>
        </w:rPr>
        <w:t>изисквания има място за допълнително опростяване с цел да бъдат по-разбираеми за фермерите и в същото време да носят екологична полза. Следва да бъде предоставена възможност на държавите членки за гъвкав избор на „зелени инструменти“, съобразени и адекватни на регионалните особености и ограничения. Настоящият мащаб на екологизиране е правилният компромис между традиционните (подкрепа на доходите) и новите (предизвикателства за околната среда и климата) цели, а всяка потенциална промяна следва да е в резултат на задълбочена оценка на прилаганото до момента, както и финансово обезпечена в бюджета на ОСП след 2020 г.</w:t>
      </w:r>
      <w:r w:rsidR="008F3FC7" w:rsidRPr="000034BC">
        <w:rPr>
          <w:rFonts w:ascii="Times New Roman" w:hAnsi="Times New Roman" w:cs="Times New Roman"/>
          <w:sz w:val="24"/>
          <w:szCs w:val="24"/>
          <w:lang w:val="bg-BG"/>
        </w:rPr>
        <w:t xml:space="preserve"> </w:t>
      </w:r>
    </w:p>
    <w:p w:rsidR="008F3FC7" w:rsidRPr="000034BC" w:rsidRDefault="008F3FC7" w:rsidP="008F3FC7">
      <w:pPr>
        <w:pStyle w:val="ListParagraph"/>
        <w:numPr>
          <w:ilvl w:val="0"/>
          <w:numId w:val="3"/>
        </w:numPr>
        <w:suppressAutoHyphens/>
        <w:spacing w:before="120"/>
        <w:ind w:left="0" w:firstLine="720"/>
        <w:contextualSpacing w:val="0"/>
        <w:jc w:val="both"/>
        <w:textAlignment w:val="baseline"/>
        <w:rPr>
          <w:b/>
        </w:rPr>
      </w:pPr>
      <w:r w:rsidRPr="000034BC">
        <w:rPr>
          <w:b/>
        </w:rPr>
        <w:t>Обвързано с производството подпомагане</w:t>
      </w:r>
    </w:p>
    <w:p w:rsidR="008F3FC7" w:rsidRPr="000034BC" w:rsidRDefault="008F3FC7" w:rsidP="008F3FC7">
      <w:pPr>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bg-BG"/>
        </w:rPr>
      </w:pPr>
      <w:r w:rsidRPr="000034BC">
        <w:rPr>
          <w:rFonts w:ascii="Times New Roman" w:hAnsi="Times New Roman" w:cs="Times New Roman"/>
          <w:sz w:val="24"/>
          <w:szCs w:val="24"/>
          <w:lang w:val="bg-BG"/>
        </w:rPr>
        <w:t>За България обвързаното с производството подпомагане е изключително важен инструмент на Общата селскостопанска политика, защото подкрепя сектори с трудности и спомага за решаването на специфични регионални проблеми. Обвързаните директни плащания позволяват насочване на подпомагане в определени сектори, което е предпоставка за повишаване на издръжливостта на земеделските стопанства. Обвързаните плащания имат принос за запазването на икономическите дейности в селските райони и заетостта в тях. Следователно тези плащания следва да бъдат запазени дори с още  по-широк обхват и по-голям финансов ресурс.</w:t>
      </w:r>
    </w:p>
    <w:p w:rsidR="0061670D" w:rsidRPr="000034BC" w:rsidRDefault="0061670D" w:rsidP="008F3FC7">
      <w:pPr>
        <w:pStyle w:val="ListParagraph"/>
        <w:numPr>
          <w:ilvl w:val="0"/>
          <w:numId w:val="3"/>
        </w:numPr>
        <w:overflowPunct w:val="0"/>
        <w:autoSpaceDE w:val="0"/>
        <w:autoSpaceDN w:val="0"/>
        <w:adjustRightInd w:val="0"/>
        <w:spacing w:before="120"/>
        <w:ind w:left="0" w:firstLine="720"/>
        <w:contextualSpacing w:val="0"/>
        <w:jc w:val="both"/>
        <w:textAlignment w:val="baseline"/>
        <w:rPr>
          <w:rFonts w:eastAsiaTheme="minorHAnsi"/>
          <w:b/>
        </w:rPr>
      </w:pPr>
      <w:r w:rsidRPr="000034BC">
        <w:rPr>
          <w:rFonts w:eastAsiaTheme="minorHAnsi"/>
          <w:b/>
        </w:rPr>
        <w:t>Преходна национална помощ</w:t>
      </w:r>
    </w:p>
    <w:p w:rsidR="0061670D" w:rsidRPr="000034BC" w:rsidRDefault="0061670D" w:rsidP="008F3FC7">
      <w:pPr>
        <w:spacing w:before="120" w:after="0" w:line="240" w:lineRule="auto"/>
        <w:ind w:firstLine="720"/>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Необходимо е да се запази възможността за прилагане на преходна национална помощ и след 2020 г. с цел поддържане стабилността в подкрепата на земеделските стопани и предотвратяване на значително намаление на помощта за тези сектори.</w:t>
      </w:r>
    </w:p>
    <w:p w:rsidR="0061670D" w:rsidRPr="000034BC" w:rsidRDefault="0061670D" w:rsidP="008F3FC7">
      <w:pPr>
        <w:spacing w:before="120" w:after="0" w:line="240" w:lineRule="auto"/>
        <w:ind w:firstLine="720"/>
        <w:rPr>
          <w:rFonts w:ascii="Times New Roman" w:hAnsi="Times New Roman" w:cs="Times New Roman"/>
          <w:b/>
          <w:sz w:val="24"/>
          <w:szCs w:val="24"/>
          <w:lang w:val="bg-BG"/>
        </w:rPr>
      </w:pPr>
    </w:p>
    <w:p w:rsidR="0061670D" w:rsidRPr="000034BC" w:rsidRDefault="0061670D" w:rsidP="007348BF">
      <w:pPr>
        <w:spacing w:before="120"/>
        <w:ind w:left="720"/>
        <w:rPr>
          <w:rFonts w:ascii="Times New Roman" w:hAnsi="Times New Roman" w:cs="Times New Roman"/>
          <w:b/>
          <w:bCs/>
          <w:sz w:val="24"/>
          <w:szCs w:val="24"/>
          <w:lang w:val="bg-BG"/>
        </w:rPr>
      </w:pPr>
      <w:r w:rsidRPr="000034BC">
        <w:rPr>
          <w:rFonts w:ascii="Times New Roman" w:hAnsi="Times New Roman" w:cs="Times New Roman"/>
          <w:b/>
          <w:bCs/>
          <w:sz w:val="24"/>
          <w:szCs w:val="24"/>
          <w:lang w:val="bg-BG"/>
        </w:rPr>
        <w:t>Обща организация на пазара</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През последните години Общата организация на пазара доказа своето значимо място в ОСП. Тя съдържа поредица механизми, които насърчават конкурентоспособността на производството и регулират пазара на чувствителните продукти в рамките на ЕС. Тези механизми предлагат гаранции в зависимост от спецификата на съответните продукти и затова подкрепяме запазването на пазарната ориентация на бъдещата ОСП.</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Считаме, че е необходимо да се запази ролята на „предпазна мрежа” на пазарните мерки в условията на пазарна нестабилност. Необходимо е да има правна база, която да дава възможност на земеделските производители да знаят на какво могат да разчитат. Трябва да се създадат възможности за тяхното прилагане съобразно спецификата на ситуацията в отделните държави членки. Същевременно следва да се заложи на по-интензивно насърчаване на късите вериги за доставка.</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Особено важно е прилагането на пазарните мерки да бъде опростено и достъпно за земеделските стопани. Разходите и административното натоварване трябва да бъдат пропорционални на ефекта от прилагане на съответната мярка.</w:t>
      </w:r>
    </w:p>
    <w:p w:rsidR="0061670D" w:rsidRPr="000034BC" w:rsidRDefault="0061670D" w:rsidP="008F3FC7">
      <w:pPr>
        <w:pStyle w:val="ListParagraph"/>
        <w:numPr>
          <w:ilvl w:val="0"/>
          <w:numId w:val="3"/>
        </w:numPr>
        <w:spacing w:before="120"/>
        <w:ind w:left="0" w:firstLine="720"/>
        <w:contextualSpacing w:val="0"/>
        <w:rPr>
          <w:b/>
          <w:bCs/>
        </w:rPr>
      </w:pPr>
      <w:r w:rsidRPr="000034BC">
        <w:rPr>
          <w:b/>
          <w:bCs/>
        </w:rPr>
        <w:t>Управление на кризите</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eastAsia="SimSun" w:hAnsi="Times New Roman" w:cs="Times New Roman"/>
          <w:color w:val="000000"/>
          <w:sz w:val="24"/>
          <w:szCs w:val="24"/>
          <w:lang w:val="bg-BG" w:eastAsia="zh-CN"/>
        </w:rPr>
        <w:t xml:space="preserve">Едно от предизвикателствата пред ОСП след 2020 г. е увеличаването на устойчивостта на земеделския сектор с цел справяне с бъдещите кризи. </w:t>
      </w:r>
      <w:r w:rsidRPr="000034BC">
        <w:rPr>
          <w:rFonts w:ascii="Times New Roman" w:hAnsi="Times New Roman" w:cs="Times New Roman"/>
          <w:bCs/>
          <w:sz w:val="24"/>
          <w:szCs w:val="24"/>
          <w:lang w:val="bg-BG"/>
        </w:rPr>
        <w:t xml:space="preserve">Необходимо е да се търсят средносрочни решения за създаване на механизъм за прилагане на комплекс от взаимно допълващи се мерки, които да се прилагат до постигане на трайно възстановяване на нивата на цените и стабилизиране на пазара на продуктите. Следва да бъдат осигурени нови, гъвкави и </w:t>
      </w:r>
      <w:proofErr w:type="spellStart"/>
      <w:r w:rsidRPr="000034BC">
        <w:rPr>
          <w:rFonts w:ascii="Times New Roman" w:hAnsi="Times New Roman" w:cs="Times New Roman"/>
          <w:bCs/>
          <w:sz w:val="24"/>
          <w:szCs w:val="24"/>
          <w:lang w:val="bg-BG"/>
        </w:rPr>
        <w:t>бързоприложими</w:t>
      </w:r>
      <w:proofErr w:type="spellEnd"/>
      <w:r w:rsidRPr="000034BC">
        <w:rPr>
          <w:rFonts w:ascii="Times New Roman" w:hAnsi="Times New Roman" w:cs="Times New Roman"/>
          <w:bCs/>
          <w:sz w:val="24"/>
          <w:szCs w:val="24"/>
          <w:lang w:val="bg-BG"/>
        </w:rPr>
        <w:t xml:space="preserve"> инструменти, които да подкрепят фермерите при пазарни кризи, като правото за вземане на решения следва да бъде предоставено на самите държави членки.</w:t>
      </w:r>
    </w:p>
    <w:p w:rsidR="0061670D" w:rsidRPr="000034BC" w:rsidRDefault="0061670D" w:rsidP="002413F2">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 xml:space="preserve">Считаме, че </w:t>
      </w:r>
      <w:r w:rsidR="002413F2" w:rsidRPr="000034BC">
        <w:rPr>
          <w:rFonts w:ascii="Times New Roman" w:eastAsia="Arial" w:hAnsi="Times New Roman"/>
          <w:sz w:val="24"/>
          <w:szCs w:val="24"/>
          <w:lang w:val="bg-BG" w:eastAsia="bg-BG"/>
        </w:rPr>
        <w:t>резерв</w:t>
      </w:r>
      <w:r w:rsidR="002F24B8" w:rsidRPr="000034BC">
        <w:rPr>
          <w:rFonts w:ascii="Times New Roman" w:eastAsia="Arial" w:hAnsi="Times New Roman"/>
          <w:sz w:val="24"/>
          <w:szCs w:val="24"/>
          <w:lang w:val="bg-BG" w:eastAsia="bg-BG"/>
        </w:rPr>
        <w:t>ът</w:t>
      </w:r>
      <w:r w:rsidR="002413F2" w:rsidRPr="000034BC">
        <w:rPr>
          <w:rFonts w:ascii="Times New Roman" w:eastAsia="Arial" w:hAnsi="Times New Roman"/>
          <w:sz w:val="24"/>
          <w:szCs w:val="24"/>
          <w:lang w:val="bg-BG" w:eastAsia="bg-BG"/>
        </w:rPr>
        <w:t xml:space="preserve"> за кризи е практически неизползваем и затова е необходимо да бъде ревизиран с цел повишаване на неговата приложимост. </w:t>
      </w:r>
      <w:r w:rsidRPr="000034BC">
        <w:rPr>
          <w:rFonts w:ascii="Times New Roman" w:hAnsi="Times New Roman" w:cs="Times New Roman"/>
          <w:bCs/>
          <w:sz w:val="24"/>
          <w:szCs w:val="24"/>
          <w:lang w:val="bg-BG"/>
        </w:rPr>
        <w:t xml:space="preserve">Механизмът за </w:t>
      </w:r>
      <w:r w:rsidR="002F24B8" w:rsidRPr="000034BC">
        <w:rPr>
          <w:rFonts w:ascii="Times New Roman" w:hAnsi="Times New Roman" w:cs="Times New Roman"/>
          <w:bCs/>
          <w:sz w:val="24"/>
          <w:szCs w:val="24"/>
          <w:lang w:val="bg-BG"/>
        </w:rPr>
        <w:t xml:space="preserve">неговото </w:t>
      </w:r>
      <w:r w:rsidRPr="000034BC">
        <w:rPr>
          <w:rFonts w:ascii="Times New Roman" w:hAnsi="Times New Roman" w:cs="Times New Roman"/>
          <w:bCs/>
          <w:sz w:val="24"/>
          <w:szCs w:val="24"/>
          <w:lang w:val="bg-BG"/>
        </w:rPr>
        <w:t xml:space="preserve">финансиране </w:t>
      </w:r>
      <w:r w:rsidR="002F24B8" w:rsidRPr="000034BC">
        <w:rPr>
          <w:rFonts w:ascii="Times New Roman" w:hAnsi="Times New Roman" w:cs="Times New Roman"/>
          <w:bCs/>
          <w:sz w:val="24"/>
          <w:szCs w:val="24"/>
          <w:lang w:val="bg-BG"/>
        </w:rPr>
        <w:t>също</w:t>
      </w:r>
      <w:r w:rsidRPr="000034BC">
        <w:rPr>
          <w:rFonts w:ascii="Times New Roman" w:hAnsi="Times New Roman" w:cs="Times New Roman"/>
          <w:bCs/>
          <w:sz w:val="24"/>
          <w:szCs w:val="24"/>
          <w:lang w:val="bg-BG"/>
        </w:rPr>
        <w:t xml:space="preserve"> следва да бъде променен, като се търси балансиран подход при източниците на финансиране.  </w:t>
      </w:r>
    </w:p>
    <w:p w:rsidR="0061670D" w:rsidRPr="000034BC" w:rsidRDefault="002F24B8"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Н</w:t>
      </w:r>
      <w:r w:rsidR="0061670D" w:rsidRPr="000034BC">
        <w:rPr>
          <w:rFonts w:ascii="Times New Roman" w:hAnsi="Times New Roman" w:cs="Times New Roman"/>
          <w:bCs/>
          <w:sz w:val="24"/>
          <w:szCs w:val="24"/>
          <w:lang w:val="bg-BG"/>
        </w:rPr>
        <w:t xml:space="preserve">еобходимо </w:t>
      </w:r>
      <w:r w:rsidRPr="000034BC">
        <w:rPr>
          <w:rFonts w:ascii="Times New Roman" w:hAnsi="Times New Roman" w:cs="Times New Roman"/>
          <w:bCs/>
          <w:sz w:val="24"/>
          <w:szCs w:val="24"/>
          <w:lang w:val="bg-BG"/>
        </w:rPr>
        <w:t xml:space="preserve">е </w:t>
      </w:r>
      <w:r w:rsidR="0061670D" w:rsidRPr="000034BC">
        <w:rPr>
          <w:rFonts w:ascii="Times New Roman" w:hAnsi="Times New Roman" w:cs="Times New Roman"/>
          <w:bCs/>
          <w:sz w:val="24"/>
          <w:szCs w:val="24"/>
          <w:lang w:val="bg-BG"/>
        </w:rPr>
        <w:t xml:space="preserve">създаването на </w:t>
      </w:r>
      <w:r w:rsidR="00575C34" w:rsidRPr="000034BC">
        <w:rPr>
          <w:rFonts w:ascii="Times New Roman" w:hAnsi="Times New Roman" w:cs="Times New Roman"/>
          <w:bCs/>
          <w:sz w:val="24"/>
          <w:szCs w:val="24"/>
          <w:lang w:val="bg-BG"/>
        </w:rPr>
        <w:t xml:space="preserve"> ясни </w:t>
      </w:r>
      <w:r w:rsidR="0061670D" w:rsidRPr="000034BC">
        <w:rPr>
          <w:rFonts w:ascii="Times New Roman" w:hAnsi="Times New Roman" w:cs="Times New Roman"/>
          <w:bCs/>
          <w:sz w:val="24"/>
          <w:szCs w:val="24"/>
          <w:lang w:val="bg-BG"/>
        </w:rPr>
        <w:t xml:space="preserve">правила за разходване на резерва, така че средствата, предназначени за справяне с извънредни ситуации, да бъдат лесно достъпни и оптимално разпределени. </w:t>
      </w:r>
    </w:p>
    <w:p w:rsidR="0061670D" w:rsidRPr="000034BC" w:rsidRDefault="0061670D" w:rsidP="008F3FC7">
      <w:pPr>
        <w:pStyle w:val="ListParagraph"/>
        <w:numPr>
          <w:ilvl w:val="0"/>
          <w:numId w:val="3"/>
        </w:numPr>
        <w:spacing w:before="120"/>
        <w:ind w:left="0" w:firstLine="720"/>
        <w:contextualSpacing w:val="0"/>
        <w:rPr>
          <w:b/>
          <w:bCs/>
        </w:rPr>
      </w:pPr>
      <w:r w:rsidRPr="000034BC">
        <w:rPr>
          <w:b/>
          <w:bCs/>
        </w:rPr>
        <w:t>Верига на доставките и нелоялни търговски практики (НТП)</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 xml:space="preserve">България счита за необходимо да се търсят всякакви възможности за подобряване на взаимоотношенията между участниците във веригата на доставките. Дългосрочните перспективи за селско стопанство ще се подобрят само ако се подобри конкурентоспособността на производството и се повиши </w:t>
      </w:r>
      <w:r w:rsidR="00741234" w:rsidRPr="000034BC">
        <w:rPr>
          <w:rFonts w:ascii="Times New Roman" w:hAnsi="Times New Roman" w:cs="Times New Roman"/>
          <w:bCs/>
          <w:sz w:val="24"/>
          <w:szCs w:val="24"/>
          <w:lang w:val="bg-BG"/>
        </w:rPr>
        <w:t>делът</w:t>
      </w:r>
      <w:r w:rsidRPr="000034BC">
        <w:rPr>
          <w:rFonts w:ascii="Times New Roman" w:hAnsi="Times New Roman" w:cs="Times New Roman"/>
          <w:bCs/>
          <w:sz w:val="24"/>
          <w:szCs w:val="24"/>
          <w:lang w:val="bg-BG"/>
        </w:rPr>
        <w:t xml:space="preserve"> за земеделските производители на добавената стойност по веригата на доставки. </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 xml:space="preserve">С цел укрепване на позициите на земеделските производители при договаряне, следва да се предприемат действия за насърчаване сдружаването на производителите в организации на производители, както и за по-добро насочване на подпомагането към организации на производители. Именно чрез сдружаването в такива структури ще се укрепят позициите на земеделските производители във веригата на доставки. Организациите осигуряват на производителите значителни икономически предимства, чрез повишаване възможностите за договаряне с търговците и </w:t>
      </w:r>
      <w:proofErr w:type="spellStart"/>
      <w:r w:rsidRPr="000034BC">
        <w:rPr>
          <w:rFonts w:ascii="Times New Roman" w:hAnsi="Times New Roman" w:cs="Times New Roman"/>
          <w:bCs/>
          <w:sz w:val="24"/>
          <w:szCs w:val="24"/>
          <w:lang w:val="bg-BG"/>
        </w:rPr>
        <w:t>преработвателите</w:t>
      </w:r>
      <w:proofErr w:type="spellEnd"/>
      <w:r w:rsidRPr="000034BC">
        <w:rPr>
          <w:rFonts w:ascii="Times New Roman" w:hAnsi="Times New Roman" w:cs="Times New Roman"/>
          <w:bCs/>
          <w:sz w:val="24"/>
          <w:szCs w:val="24"/>
          <w:lang w:val="bg-BG"/>
        </w:rPr>
        <w:t xml:space="preserve"> на по-изгодни изкупни цени, планиране и намаляване разходите за производство, прилагане на производствени стандарти и иновации. Необходими са инструменти по Първи стълб, които реално да създават благоприятна среда за развитието на организации на производителите.</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 xml:space="preserve">Обществото се нуждае от по-голяма прозрачност по отношение на ценообразуването на хранителните продукти, от намаляване на дела и ролята на </w:t>
      </w:r>
      <w:proofErr w:type="spellStart"/>
      <w:r w:rsidRPr="000034BC">
        <w:rPr>
          <w:rFonts w:ascii="Times New Roman" w:hAnsi="Times New Roman" w:cs="Times New Roman"/>
          <w:bCs/>
          <w:sz w:val="24"/>
          <w:szCs w:val="24"/>
          <w:lang w:val="bg-BG"/>
        </w:rPr>
        <w:t>посредниците</w:t>
      </w:r>
      <w:proofErr w:type="spellEnd"/>
      <w:r w:rsidRPr="000034BC">
        <w:rPr>
          <w:rFonts w:ascii="Times New Roman" w:hAnsi="Times New Roman" w:cs="Times New Roman"/>
          <w:bCs/>
          <w:sz w:val="24"/>
          <w:szCs w:val="24"/>
          <w:lang w:val="bg-BG"/>
        </w:rPr>
        <w:t xml:space="preserve"> в търговските процеси, както и от прекратяване на практиките за спекулативно и необосновано нарастване на крайните потребителски цени. В този смисъл, създаването на постоянна европейска система за мониторинг на цените по цялата хранителна верига ще бъде крачка в правилната посока. </w:t>
      </w:r>
    </w:p>
    <w:p w:rsidR="0061670D" w:rsidRPr="000034BC" w:rsidRDefault="0061670D" w:rsidP="008F3FC7">
      <w:pPr>
        <w:spacing w:before="120" w:after="0" w:line="240" w:lineRule="auto"/>
        <w:ind w:firstLine="720"/>
        <w:jc w:val="both"/>
        <w:rPr>
          <w:rFonts w:ascii="Times New Roman" w:hAnsi="Times New Roman" w:cs="Times New Roman"/>
          <w:bCs/>
          <w:sz w:val="24"/>
          <w:szCs w:val="24"/>
          <w:lang w:val="bg-BG"/>
        </w:rPr>
      </w:pPr>
      <w:r w:rsidRPr="000034BC">
        <w:rPr>
          <w:rFonts w:ascii="Times New Roman" w:hAnsi="Times New Roman" w:cs="Times New Roman"/>
          <w:bCs/>
          <w:sz w:val="24"/>
          <w:szCs w:val="24"/>
          <w:lang w:val="bg-BG"/>
        </w:rPr>
        <w:t xml:space="preserve">България поддържа идеята за създаване на хоризонтална нормативна уредба за ограничаване на нелоялните търговски практики в агрохранителната верига на ниво ЕС, която да обхваща уреждането на обществените отношения, свързани със стабилизирането на хранителната верига и отделните звена от нея. </w:t>
      </w:r>
    </w:p>
    <w:p w:rsidR="0061670D" w:rsidRPr="000034BC" w:rsidRDefault="0061670D" w:rsidP="008F3FC7">
      <w:pPr>
        <w:overflowPunct w:val="0"/>
        <w:autoSpaceDE w:val="0"/>
        <w:autoSpaceDN w:val="0"/>
        <w:adjustRightInd w:val="0"/>
        <w:spacing w:before="120" w:after="0" w:line="240" w:lineRule="auto"/>
        <w:ind w:firstLine="720"/>
        <w:jc w:val="center"/>
        <w:textAlignment w:val="baseline"/>
        <w:rPr>
          <w:rFonts w:ascii="Times New Roman" w:eastAsia="Calibri" w:hAnsi="Times New Roman" w:cs="Times New Roman"/>
          <w:b/>
          <w:sz w:val="24"/>
          <w:szCs w:val="24"/>
          <w:u w:val="single"/>
          <w:lang w:val="bg-BG"/>
        </w:rPr>
      </w:pPr>
    </w:p>
    <w:p w:rsidR="0061670D" w:rsidRPr="000034BC" w:rsidRDefault="0061670D" w:rsidP="008F3FC7">
      <w:pPr>
        <w:overflowPunct w:val="0"/>
        <w:autoSpaceDE w:val="0"/>
        <w:autoSpaceDN w:val="0"/>
        <w:adjustRightInd w:val="0"/>
        <w:spacing w:before="120" w:after="0" w:line="240" w:lineRule="auto"/>
        <w:ind w:firstLine="720"/>
        <w:textAlignment w:val="baseline"/>
        <w:rPr>
          <w:rFonts w:ascii="Times New Roman" w:eastAsia="Calibri" w:hAnsi="Times New Roman" w:cs="Times New Roman"/>
          <w:b/>
          <w:sz w:val="24"/>
          <w:szCs w:val="24"/>
          <w:u w:val="single"/>
          <w:lang w:val="bg-BG"/>
        </w:rPr>
      </w:pPr>
      <w:r w:rsidRPr="000034BC">
        <w:rPr>
          <w:rFonts w:ascii="Times New Roman" w:eastAsia="Calibri" w:hAnsi="Times New Roman" w:cs="Times New Roman"/>
          <w:b/>
          <w:sz w:val="24"/>
          <w:szCs w:val="24"/>
          <w:u w:val="single"/>
          <w:lang w:val="bg-BG"/>
        </w:rPr>
        <w:t xml:space="preserve">ІІІ. </w:t>
      </w:r>
      <w:r w:rsidR="008F3FC7" w:rsidRPr="000034BC">
        <w:rPr>
          <w:rFonts w:ascii="Times New Roman" w:eastAsia="Calibri" w:hAnsi="Times New Roman" w:cs="Times New Roman"/>
          <w:b/>
          <w:sz w:val="24"/>
          <w:szCs w:val="24"/>
          <w:u w:val="single"/>
          <w:lang w:val="bg-BG"/>
        </w:rPr>
        <w:t>Развитие на селските райони</w:t>
      </w:r>
    </w:p>
    <w:p w:rsidR="0061670D" w:rsidRPr="000034BC" w:rsidRDefault="0061670D" w:rsidP="008F3FC7">
      <w:pPr>
        <w:spacing w:before="120" w:after="0" w:line="240" w:lineRule="auto"/>
        <w:ind w:firstLine="720"/>
        <w:jc w:val="both"/>
        <w:rPr>
          <w:rFonts w:ascii="Times New Roman" w:eastAsia="Calibri" w:hAnsi="Times New Roman" w:cs="Times New Roman"/>
          <w:sz w:val="24"/>
          <w:szCs w:val="24"/>
          <w:lang w:val="bg-BG"/>
        </w:rPr>
      </w:pPr>
      <w:r w:rsidRPr="000034BC">
        <w:rPr>
          <w:rFonts w:ascii="Times New Roman" w:eastAsia="Calibri" w:hAnsi="Times New Roman" w:cs="Times New Roman"/>
          <w:sz w:val="24"/>
          <w:szCs w:val="24"/>
          <w:lang w:val="bg-BG"/>
        </w:rPr>
        <w:t xml:space="preserve">Подпомагането по Втори стълб следва да допринася за изравняването на различията в развитието на селскостопанския сектор и регионите, за укрепване на пазарните позиции на производителите и </w:t>
      </w:r>
      <w:proofErr w:type="spellStart"/>
      <w:r w:rsidRPr="000034BC">
        <w:rPr>
          <w:rFonts w:ascii="Times New Roman" w:eastAsia="Calibri" w:hAnsi="Times New Roman" w:cs="Times New Roman"/>
          <w:sz w:val="24"/>
          <w:szCs w:val="24"/>
          <w:lang w:val="bg-BG"/>
        </w:rPr>
        <w:t>преработвателите</w:t>
      </w:r>
      <w:proofErr w:type="spellEnd"/>
      <w:r w:rsidRPr="000034BC">
        <w:rPr>
          <w:rFonts w:ascii="Times New Roman" w:eastAsia="Calibri" w:hAnsi="Times New Roman" w:cs="Times New Roman"/>
          <w:sz w:val="24"/>
          <w:szCs w:val="24"/>
          <w:lang w:val="bg-BG"/>
        </w:rPr>
        <w:t xml:space="preserve">, за насърчаване развитието на икономически, социални и екологични дейности в селските райони, като същевременно се гарантира устойчивото </w:t>
      </w:r>
      <w:r w:rsidR="00811375" w:rsidRPr="000034BC">
        <w:rPr>
          <w:rFonts w:ascii="Times New Roman" w:eastAsia="Calibri" w:hAnsi="Times New Roman" w:cs="Times New Roman"/>
          <w:sz w:val="24"/>
          <w:szCs w:val="24"/>
          <w:lang w:val="bg-BG"/>
        </w:rPr>
        <w:t xml:space="preserve">и ефективно </w:t>
      </w:r>
      <w:r w:rsidRPr="000034BC">
        <w:rPr>
          <w:rFonts w:ascii="Times New Roman" w:eastAsia="Calibri" w:hAnsi="Times New Roman" w:cs="Times New Roman"/>
          <w:sz w:val="24"/>
          <w:szCs w:val="24"/>
          <w:lang w:val="bg-BG"/>
        </w:rPr>
        <w:t xml:space="preserve">използване на природните ресурси, опазване на биоразнообразието, насърчаване на </w:t>
      </w:r>
      <w:proofErr w:type="spellStart"/>
      <w:r w:rsidRPr="000034BC">
        <w:rPr>
          <w:rFonts w:ascii="Times New Roman" w:eastAsia="Calibri" w:hAnsi="Times New Roman" w:cs="Times New Roman"/>
          <w:sz w:val="24"/>
          <w:szCs w:val="24"/>
          <w:lang w:val="bg-BG"/>
        </w:rPr>
        <w:t>биоземеделието</w:t>
      </w:r>
      <w:proofErr w:type="spellEnd"/>
      <w:r w:rsidRPr="000034BC">
        <w:rPr>
          <w:rFonts w:ascii="Times New Roman" w:eastAsia="Calibri" w:hAnsi="Times New Roman" w:cs="Times New Roman"/>
          <w:sz w:val="24"/>
          <w:szCs w:val="24"/>
          <w:lang w:val="bg-BG"/>
        </w:rPr>
        <w:t>, на иновациите и навлизането на млади и нови хора в сектора.</w:t>
      </w:r>
    </w:p>
    <w:p w:rsidR="0061670D" w:rsidRPr="000034BC" w:rsidRDefault="0061670D" w:rsidP="008F3FC7">
      <w:pPr>
        <w:pStyle w:val="ListParagraph"/>
        <w:spacing w:before="120"/>
        <w:ind w:left="714"/>
        <w:contextualSpacing w:val="0"/>
        <w:jc w:val="both"/>
        <w:rPr>
          <w:bCs/>
        </w:rPr>
      </w:pPr>
      <w:r w:rsidRPr="000034BC">
        <w:rPr>
          <w:bCs/>
        </w:rPr>
        <w:t>Подкрепата по Втори стълб на ОСП следва да осигури:</w:t>
      </w:r>
    </w:p>
    <w:p w:rsidR="0061670D" w:rsidRPr="000034BC" w:rsidRDefault="0061670D" w:rsidP="008F3FC7">
      <w:pPr>
        <w:pStyle w:val="ListParagraph"/>
        <w:numPr>
          <w:ilvl w:val="0"/>
          <w:numId w:val="3"/>
        </w:numPr>
        <w:spacing w:before="120"/>
        <w:ind w:left="714" w:hanging="357"/>
        <w:contextualSpacing w:val="0"/>
        <w:jc w:val="both"/>
        <w:rPr>
          <w:bCs/>
        </w:rPr>
      </w:pPr>
      <w:r w:rsidRPr="000034BC">
        <w:rPr>
          <w:bCs/>
        </w:rPr>
        <w:t>Разширяване на възможностите за специфична подкрепа за регионите, за да удовлетвори нуждите на земеделските стопани и местното население. Предвид това, че голяма част от селските райони са разположени на територии с природни ограничения, където доходът на глава от населението е значително по-нисък от средния за Европа, развитието им продължава да бъде важно предизвикателство за устойчиво териториално сближаване, което изисква адекватна финансова подкрепа, насочена към повишаване на заетостта и жизнения стандарт.</w:t>
      </w:r>
    </w:p>
    <w:p w:rsidR="0061670D" w:rsidRPr="000034BC" w:rsidRDefault="0061670D" w:rsidP="008F3FC7">
      <w:pPr>
        <w:pStyle w:val="ListParagraph"/>
        <w:numPr>
          <w:ilvl w:val="0"/>
          <w:numId w:val="3"/>
        </w:numPr>
        <w:spacing w:before="120"/>
        <w:ind w:left="714" w:hanging="357"/>
        <w:contextualSpacing w:val="0"/>
        <w:jc w:val="both"/>
        <w:rPr>
          <w:bCs/>
        </w:rPr>
      </w:pPr>
      <w:r w:rsidRPr="000034BC">
        <w:rPr>
          <w:bCs/>
        </w:rPr>
        <w:t>Гъвкавост при насочване на подпомагането. Подпомагането по Втори стълб трябва да предоставя по-голяма свобода на ниво държава при определяне на приоритетните области, в които да се насочва финансовата подкрепа. За да бъде осигурено по-ефективно насочване на средствата за справяне с новите предизвикателства, и да се работи за опростяване на правилата, следва да продължи да се прилага по-голямата гъвкавост, като бъдат отчетени резултатите от текущо прилаганите мерки и усилията да бъдат насочени към утвърждаване на ясни правила, които да облекчават както дейността на земеделските стопани, така и администрацията.</w:t>
      </w:r>
    </w:p>
    <w:p w:rsidR="0061670D" w:rsidRPr="000034BC" w:rsidRDefault="0061670D" w:rsidP="008F3FC7">
      <w:pPr>
        <w:pStyle w:val="ListParagraph"/>
        <w:numPr>
          <w:ilvl w:val="0"/>
          <w:numId w:val="3"/>
        </w:numPr>
        <w:spacing w:before="120"/>
        <w:ind w:left="714" w:hanging="357"/>
        <w:contextualSpacing w:val="0"/>
        <w:jc w:val="both"/>
        <w:rPr>
          <w:bCs/>
        </w:rPr>
      </w:pPr>
      <w:r w:rsidRPr="000034BC">
        <w:rPr>
          <w:bCs/>
        </w:rPr>
        <w:t>Модернизация и въвеждане на иновации. Подкрепата по програмите за развитие на селските райони (ПРСР) следва да допринася за същественото повишаване на производителността на труда в селскостопанския сектор, преминаването към по-ефективни методи на производство, щадящи околната среда</w:t>
      </w:r>
      <w:r w:rsidR="00811375" w:rsidRPr="000034BC">
        <w:rPr>
          <w:bCs/>
        </w:rPr>
        <w:t>, ефективно използване на природните ресурси</w:t>
      </w:r>
      <w:r w:rsidRPr="000034BC">
        <w:rPr>
          <w:bCs/>
        </w:rPr>
        <w:t xml:space="preserve"> и осигуряването на възможности за произвеждане на качествени храни и продукти за населението. Предвид нарастващите демографски проблеми, подкрепата в рамките на Втори стълб се явява основен инструмент за създаване на устойчива заетост, стимулирайки икономиката в селските райони чрез развитие на предприемачество и осигуряване на възможности за повишаване на доходите на населението. Подкрепата на иновациите и нови технологични решения за по-добро управление на използваните ограничени природни ресурси и стимулирането на практики,  щадящи околната среда, насочени към опазване на биоразнообразието, следва да допълват подкрепата за развитието на биологичното земеделие и производство. </w:t>
      </w:r>
    </w:p>
    <w:p w:rsidR="0061670D" w:rsidRPr="000034BC" w:rsidRDefault="0061670D" w:rsidP="008F3FC7">
      <w:pPr>
        <w:pStyle w:val="ListParagraph"/>
        <w:numPr>
          <w:ilvl w:val="0"/>
          <w:numId w:val="3"/>
        </w:numPr>
        <w:spacing w:before="120"/>
        <w:ind w:left="714" w:hanging="357"/>
        <w:contextualSpacing w:val="0"/>
        <w:jc w:val="both"/>
        <w:rPr>
          <w:bCs/>
        </w:rPr>
      </w:pPr>
      <w:r w:rsidRPr="000034BC">
        <w:rPr>
          <w:bCs/>
        </w:rPr>
        <w:t xml:space="preserve">Гъвкави, регионално насочени мерки за опазване на околната среда и промените в климата. Отчитайки регионалните специфики и настъпващите климатични промени, ОСП следва да осигури финансирането на достатъчно гъвкави и адаптивни практики с цел опазването на биоразнообразието, </w:t>
      </w:r>
      <w:r w:rsidR="00811375" w:rsidRPr="000034BC">
        <w:rPr>
          <w:bCs/>
        </w:rPr>
        <w:t xml:space="preserve">количеството и </w:t>
      </w:r>
      <w:r w:rsidRPr="000034BC">
        <w:rPr>
          <w:bCs/>
        </w:rPr>
        <w:t>качеството на водите</w:t>
      </w:r>
      <w:r w:rsidR="00811375" w:rsidRPr="000034BC">
        <w:rPr>
          <w:bCs/>
        </w:rPr>
        <w:t xml:space="preserve">, намаляване на </w:t>
      </w:r>
      <w:r w:rsidRPr="000034BC">
        <w:rPr>
          <w:bCs/>
        </w:rPr>
        <w:t>замърсяване</w:t>
      </w:r>
      <w:r w:rsidR="00811375" w:rsidRPr="000034BC">
        <w:rPr>
          <w:bCs/>
        </w:rPr>
        <w:t>то при източника му</w:t>
      </w:r>
      <w:r w:rsidRPr="000034BC">
        <w:rPr>
          <w:bCs/>
        </w:rPr>
        <w:t xml:space="preserve"> и защитата на горските територии, които допълват по-широкото навлизане на биологичното производство, осигуряващо здравословни и качествени хранителни продукти за крайния потребител.</w:t>
      </w:r>
    </w:p>
    <w:p w:rsidR="0061670D" w:rsidRPr="000034BC" w:rsidRDefault="0061670D" w:rsidP="008F3FC7">
      <w:pPr>
        <w:pStyle w:val="ListParagraph"/>
        <w:numPr>
          <w:ilvl w:val="0"/>
          <w:numId w:val="3"/>
        </w:numPr>
        <w:spacing w:before="120"/>
        <w:ind w:left="714" w:hanging="357"/>
        <w:contextualSpacing w:val="0"/>
        <w:jc w:val="both"/>
        <w:rPr>
          <w:bCs/>
        </w:rPr>
      </w:pPr>
      <w:r w:rsidRPr="000034BC">
        <w:rPr>
          <w:bCs/>
        </w:rPr>
        <w:t xml:space="preserve">Създаване на отделен фонд за подхода ЛИДЕР, който да определя унифицирани правила за прилагане и да включва възможностите за </w:t>
      </w:r>
      <w:proofErr w:type="spellStart"/>
      <w:r w:rsidRPr="000034BC">
        <w:rPr>
          <w:bCs/>
        </w:rPr>
        <w:t>многофондовото</w:t>
      </w:r>
      <w:proofErr w:type="spellEnd"/>
      <w:r w:rsidRPr="000034BC">
        <w:rPr>
          <w:bCs/>
        </w:rPr>
        <w:t xml:space="preserve"> финансиране, предвидени в настоящия период. ЛИДЕР трябва да продължи да събира, а не да разделя местните общности, което да води до подобряване на тяхното благосъстояние и условия за живот, като се продължи процеса на подобряване на връзките между селските и градските такива. Особено важно е да се продължи с подкрепата за работата с мрежа на местно, регионално, национално и транснационално ниво.</w:t>
      </w:r>
    </w:p>
    <w:p w:rsidR="0061670D" w:rsidRPr="000034BC" w:rsidRDefault="0061670D" w:rsidP="008F3FC7">
      <w:pPr>
        <w:spacing w:before="120" w:after="0" w:line="240" w:lineRule="auto"/>
        <w:jc w:val="both"/>
        <w:rPr>
          <w:rFonts w:ascii="Times New Roman" w:hAnsi="Times New Roman" w:cs="Times New Roman"/>
          <w:sz w:val="24"/>
          <w:szCs w:val="24"/>
          <w:lang w:val="bg-BG"/>
        </w:rPr>
      </w:pPr>
    </w:p>
    <w:p w:rsidR="00766633" w:rsidRPr="000034BC" w:rsidRDefault="00766633" w:rsidP="008F3FC7">
      <w:pPr>
        <w:spacing w:before="120" w:after="0" w:line="240" w:lineRule="auto"/>
        <w:jc w:val="both"/>
        <w:rPr>
          <w:rFonts w:ascii="Times New Roman" w:hAnsi="Times New Roman" w:cs="Times New Roman"/>
          <w:sz w:val="24"/>
          <w:szCs w:val="24"/>
          <w:lang w:val="bg-BG"/>
        </w:rPr>
      </w:pPr>
    </w:p>
    <w:p w:rsidR="006A1BC6" w:rsidRPr="000034BC" w:rsidRDefault="006A1BC6">
      <w:pPr>
        <w:rPr>
          <w:rFonts w:ascii="Times New Roman" w:hAnsi="Times New Roman" w:cs="Times New Roman"/>
          <w:b/>
          <w:sz w:val="24"/>
          <w:szCs w:val="24"/>
        </w:rPr>
      </w:pPr>
    </w:p>
    <w:p w:rsidR="0061670D" w:rsidRPr="000034BC" w:rsidRDefault="00766633" w:rsidP="008F3FC7">
      <w:pPr>
        <w:spacing w:before="120" w:after="0" w:line="240" w:lineRule="auto"/>
        <w:jc w:val="both"/>
        <w:rPr>
          <w:rFonts w:ascii="Times New Roman" w:hAnsi="Times New Roman" w:cs="Times New Roman"/>
          <w:b/>
          <w:sz w:val="28"/>
          <w:szCs w:val="28"/>
          <w:lang w:val="bg-BG"/>
        </w:rPr>
      </w:pPr>
      <w:r w:rsidRPr="000034BC">
        <w:rPr>
          <w:rFonts w:ascii="Times New Roman" w:hAnsi="Times New Roman" w:cs="Times New Roman"/>
          <w:b/>
          <w:sz w:val="28"/>
          <w:szCs w:val="28"/>
          <w:lang w:val="bg-BG"/>
        </w:rPr>
        <w:t>Заключение</w:t>
      </w:r>
    </w:p>
    <w:p w:rsidR="00766633" w:rsidRPr="000034BC" w:rsidRDefault="00766633" w:rsidP="008F3FC7">
      <w:pPr>
        <w:spacing w:before="120" w:after="0" w:line="240" w:lineRule="auto"/>
        <w:jc w:val="both"/>
        <w:rPr>
          <w:rFonts w:ascii="Times New Roman" w:hAnsi="Times New Roman" w:cs="Times New Roman"/>
          <w:b/>
          <w:sz w:val="24"/>
          <w:szCs w:val="24"/>
          <w:lang w:val="bg-BG"/>
        </w:rPr>
      </w:pPr>
    </w:p>
    <w:p w:rsidR="0061670D" w:rsidRPr="000034BC" w:rsidRDefault="0061670D" w:rsidP="008F3FC7">
      <w:pPr>
        <w:spacing w:before="120" w:after="0" w:line="240" w:lineRule="auto"/>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 xml:space="preserve">С оглед на </w:t>
      </w:r>
      <w:r w:rsidR="009D181D" w:rsidRPr="000034BC">
        <w:rPr>
          <w:rFonts w:ascii="Times New Roman" w:hAnsi="Times New Roman" w:cs="Times New Roman"/>
          <w:sz w:val="24"/>
          <w:szCs w:val="24"/>
          <w:lang w:val="bg-BG"/>
        </w:rPr>
        <w:t>гореизложеното</w:t>
      </w:r>
      <w:r w:rsidRPr="000034BC">
        <w:rPr>
          <w:rFonts w:ascii="Times New Roman" w:hAnsi="Times New Roman" w:cs="Times New Roman"/>
          <w:sz w:val="24"/>
          <w:szCs w:val="24"/>
          <w:lang w:val="bg-BG"/>
        </w:rPr>
        <w:t>, ОСП след 2020 г. трябва:</w:t>
      </w:r>
    </w:p>
    <w:p w:rsidR="0061670D" w:rsidRPr="000034BC" w:rsidRDefault="0061670D" w:rsidP="008F3FC7">
      <w:pPr>
        <w:pStyle w:val="ListParagraph"/>
        <w:numPr>
          <w:ilvl w:val="0"/>
          <w:numId w:val="5"/>
        </w:numPr>
        <w:spacing w:before="120"/>
        <w:contextualSpacing w:val="0"/>
        <w:jc w:val="both"/>
      </w:pPr>
      <w:r w:rsidRPr="000034BC">
        <w:t>да запази своя характер на обща политика на ЕС, включително в нейното финансово измерение;</w:t>
      </w:r>
    </w:p>
    <w:p w:rsidR="0061670D" w:rsidRPr="000034BC" w:rsidRDefault="0061670D" w:rsidP="008F3FC7">
      <w:pPr>
        <w:pStyle w:val="ListParagraph"/>
        <w:numPr>
          <w:ilvl w:val="0"/>
          <w:numId w:val="5"/>
        </w:numPr>
        <w:spacing w:before="120"/>
        <w:contextualSpacing w:val="0"/>
        <w:jc w:val="both"/>
      </w:pPr>
      <w:r w:rsidRPr="000034BC">
        <w:t>да гарантира продоволствената сигурност и здравето на гражданите;</w:t>
      </w:r>
    </w:p>
    <w:p w:rsidR="0061670D" w:rsidRPr="000034BC" w:rsidRDefault="0061670D" w:rsidP="008F3FC7">
      <w:pPr>
        <w:pStyle w:val="ListParagraph"/>
        <w:numPr>
          <w:ilvl w:val="0"/>
          <w:numId w:val="5"/>
        </w:numPr>
        <w:spacing w:before="120"/>
        <w:contextualSpacing w:val="0"/>
        <w:jc w:val="both"/>
      </w:pPr>
      <w:r w:rsidRPr="000034BC">
        <w:t>да осигурява устойчивост и конкурентоспособност на селското стопанство;</w:t>
      </w:r>
    </w:p>
    <w:p w:rsidR="0061670D" w:rsidRPr="000034BC" w:rsidRDefault="0061670D" w:rsidP="008F3FC7">
      <w:pPr>
        <w:pStyle w:val="ListParagraph"/>
        <w:numPr>
          <w:ilvl w:val="0"/>
          <w:numId w:val="5"/>
        </w:numPr>
        <w:spacing w:before="120"/>
        <w:contextualSpacing w:val="0"/>
        <w:jc w:val="both"/>
      </w:pPr>
      <w:r w:rsidRPr="000034BC">
        <w:t>да гарантира равни условия за всички земеделски производители на единния пазар;</w:t>
      </w:r>
    </w:p>
    <w:p w:rsidR="0061670D" w:rsidRPr="000034BC" w:rsidRDefault="0061670D" w:rsidP="008F3FC7">
      <w:pPr>
        <w:pStyle w:val="ListParagraph"/>
        <w:numPr>
          <w:ilvl w:val="0"/>
          <w:numId w:val="5"/>
        </w:numPr>
        <w:spacing w:before="120"/>
        <w:contextualSpacing w:val="0"/>
        <w:jc w:val="both"/>
      </w:pPr>
      <w:r w:rsidRPr="000034BC">
        <w:t xml:space="preserve">да насърчава социално-икономическото сближаване на селските райони; </w:t>
      </w:r>
    </w:p>
    <w:p w:rsidR="0061670D" w:rsidRPr="000034BC" w:rsidRDefault="0061670D" w:rsidP="008F3FC7">
      <w:pPr>
        <w:pStyle w:val="ListParagraph"/>
        <w:numPr>
          <w:ilvl w:val="0"/>
          <w:numId w:val="5"/>
        </w:numPr>
        <w:spacing w:before="120"/>
        <w:contextualSpacing w:val="0"/>
        <w:jc w:val="both"/>
      </w:pPr>
      <w:r w:rsidRPr="000034BC">
        <w:t>да подпомага развитието на малките и средни земеделски стопанства;</w:t>
      </w:r>
    </w:p>
    <w:p w:rsidR="0061670D" w:rsidRPr="000034BC" w:rsidRDefault="0061670D" w:rsidP="008F3FC7">
      <w:pPr>
        <w:pStyle w:val="ListParagraph"/>
        <w:numPr>
          <w:ilvl w:val="0"/>
          <w:numId w:val="5"/>
        </w:numPr>
        <w:spacing w:before="120"/>
        <w:contextualSpacing w:val="0"/>
        <w:jc w:val="both"/>
      </w:pPr>
      <w:r w:rsidRPr="000034BC">
        <w:t>да бъде опростена и разбираема за бенефициентите и европейските граждани;</w:t>
      </w:r>
    </w:p>
    <w:p w:rsidR="0061670D" w:rsidRPr="000034BC" w:rsidRDefault="0061670D" w:rsidP="008F3FC7">
      <w:pPr>
        <w:pStyle w:val="ListParagraph"/>
        <w:numPr>
          <w:ilvl w:val="0"/>
          <w:numId w:val="5"/>
        </w:numPr>
        <w:spacing w:before="120"/>
        <w:contextualSpacing w:val="0"/>
        <w:jc w:val="both"/>
      </w:pPr>
      <w:r w:rsidRPr="000034BC">
        <w:t>да б</w:t>
      </w:r>
      <w:r w:rsidR="00934F1D" w:rsidRPr="000034BC">
        <w:t xml:space="preserve">ъде щадяща към околната среда, да насърчава ефективното използване на природните ресурси и </w:t>
      </w:r>
      <w:r w:rsidR="008E3721">
        <w:t>мерките за борба с</w:t>
      </w:r>
      <w:r w:rsidRPr="000034BC">
        <w:t xml:space="preserve"> климатичните промени.</w:t>
      </w:r>
    </w:p>
    <w:p w:rsidR="009D181D" w:rsidRPr="0020009E" w:rsidRDefault="009D181D" w:rsidP="009D181D">
      <w:pPr>
        <w:spacing w:before="120" w:after="0" w:line="240" w:lineRule="auto"/>
        <w:jc w:val="both"/>
        <w:rPr>
          <w:rFonts w:ascii="Times New Roman" w:hAnsi="Times New Roman" w:cs="Times New Roman"/>
          <w:sz w:val="24"/>
          <w:szCs w:val="24"/>
          <w:lang w:val="bg-BG"/>
        </w:rPr>
      </w:pPr>
      <w:r w:rsidRPr="000034BC">
        <w:rPr>
          <w:rFonts w:ascii="Times New Roman" w:hAnsi="Times New Roman" w:cs="Times New Roman"/>
          <w:sz w:val="24"/>
          <w:szCs w:val="24"/>
          <w:lang w:val="bg-BG"/>
        </w:rPr>
        <w:t>Общата селскостопанска политика е единствената изцяло общностна политика на ЕС, важна не само за земеделските стопани и производителите на храни, но и за жителите на селските райони и потребителите в ЕС. Чрез последвалите реформи тази политика посреща нови предизвикателства и става неразделна част от стратегиите и икономическите политики на ЕС, които включват ЕС в глобалните усилия за устойчиво развитие.</w:t>
      </w:r>
    </w:p>
    <w:p w:rsidR="00D109AD" w:rsidRPr="0020009E" w:rsidRDefault="00D109AD">
      <w:pPr>
        <w:rPr>
          <w:rFonts w:ascii="Times New Roman" w:hAnsi="Times New Roman" w:cs="Times New Roman"/>
          <w:sz w:val="24"/>
          <w:szCs w:val="24"/>
          <w:lang w:val="bg-BG"/>
        </w:rPr>
      </w:pPr>
    </w:p>
    <w:p w:rsidR="00D109AD" w:rsidRPr="0020009E" w:rsidRDefault="00D109AD">
      <w:pPr>
        <w:rPr>
          <w:rFonts w:ascii="Times New Roman" w:hAnsi="Times New Roman" w:cs="Times New Roman"/>
          <w:sz w:val="24"/>
          <w:szCs w:val="24"/>
        </w:rPr>
      </w:pPr>
    </w:p>
    <w:sectPr w:rsidR="00D109AD" w:rsidRPr="0020009E" w:rsidSect="00A7188A">
      <w:headerReference w:type="even" r:id="rId10"/>
      <w:headerReference w:type="default" r:id="rId11"/>
      <w:pgSz w:w="12240" w:h="15840" w:code="1"/>
      <w:pgMar w:top="1440" w:right="1440" w:bottom="1440" w:left="1440" w:header="340" w:footer="1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1B" w:rsidRDefault="007E3F1B" w:rsidP="00D109AD">
      <w:pPr>
        <w:spacing w:after="0" w:line="240" w:lineRule="auto"/>
      </w:pPr>
      <w:r>
        <w:separator/>
      </w:r>
    </w:p>
  </w:endnote>
  <w:endnote w:type="continuationSeparator" w:id="0">
    <w:p w:rsidR="007E3F1B" w:rsidRDefault="007E3F1B" w:rsidP="00D1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Cyr">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1B" w:rsidRDefault="007E3F1B" w:rsidP="00D109AD">
      <w:pPr>
        <w:spacing w:after="0" w:line="240" w:lineRule="auto"/>
      </w:pPr>
      <w:r>
        <w:separator/>
      </w:r>
    </w:p>
  </w:footnote>
  <w:footnote w:type="continuationSeparator" w:id="0">
    <w:p w:rsidR="007E3F1B" w:rsidRDefault="007E3F1B" w:rsidP="00D10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B" w:rsidRDefault="00707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BB" w:rsidRPr="00E26031" w:rsidRDefault="00707ABB" w:rsidP="00707ABB">
    <w:pPr>
      <w:tabs>
        <w:tab w:val="center" w:pos="4320"/>
        <w:tab w:val="right" w:pos="8640"/>
      </w:tabs>
      <w:spacing w:after="0" w:line="240" w:lineRule="auto"/>
      <w:jc w:val="center"/>
      <w:rPr>
        <w:rFonts w:ascii="Times New Roman" w:eastAsia="Times New Roman" w:hAnsi="Times New Roman" w:cs="Times New Roman"/>
        <w:b/>
        <w:sz w:val="24"/>
        <w:szCs w:val="20"/>
        <w:lang w:val="bg-BG"/>
      </w:rPr>
    </w:pPr>
    <w:r>
      <w:rPr>
        <w:rFonts w:ascii="TmsCyr" w:eastAsia="Times New Roman" w:hAnsi="TmsCyr" w:cs="Times New Roman"/>
        <w:noProof/>
        <w:sz w:val="24"/>
        <w:szCs w:val="20"/>
      </w:rPr>
      <w:drawing>
        <wp:inline distT="0" distB="0" distL="0" distR="0" wp14:anchorId="1F79AE44" wp14:editId="1A1F1CCE">
          <wp:extent cx="14668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25500"/>
                  </a:xfrm>
                  <a:prstGeom prst="rect">
                    <a:avLst/>
                  </a:prstGeom>
                  <a:noFill/>
                  <a:ln>
                    <a:noFill/>
                  </a:ln>
                </pic:spPr>
              </pic:pic>
            </a:graphicData>
          </a:graphic>
        </wp:inline>
      </w:drawing>
    </w:r>
  </w:p>
  <w:p w:rsidR="00707ABB" w:rsidRPr="00E26031" w:rsidRDefault="00707ABB" w:rsidP="00707ABB">
    <w:pPr>
      <w:tabs>
        <w:tab w:val="center" w:pos="4320"/>
        <w:tab w:val="right" w:pos="8640"/>
      </w:tabs>
      <w:spacing w:after="0" w:line="240" w:lineRule="auto"/>
      <w:jc w:val="center"/>
      <w:rPr>
        <w:rFonts w:ascii="Times New Roman" w:eastAsia="Times New Roman" w:hAnsi="Times New Roman" w:cs="Times New Roman"/>
        <w:b/>
        <w:sz w:val="24"/>
        <w:szCs w:val="20"/>
        <w:lang w:val="bg-BG"/>
      </w:rPr>
    </w:pPr>
    <w:r w:rsidRPr="00E26031">
      <w:rPr>
        <w:rFonts w:ascii="Times New Roman" w:eastAsia="Times New Roman" w:hAnsi="Times New Roman" w:cs="Times New Roman"/>
        <w:b/>
        <w:sz w:val="24"/>
        <w:szCs w:val="20"/>
        <w:lang w:val="bg-BG"/>
      </w:rPr>
      <w:t>РЕПУБЛИКА БЪЛГАРИЯ</w:t>
    </w:r>
  </w:p>
  <w:p w:rsidR="00707ABB" w:rsidRDefault="00707ABB" w:rsidP="00707ABB">
    <w:pPr>
      <w:pBdr>
        <w:bottom w:val="single" w:sz="4" w:space="0" w:color="auto"/>
      </w:pBdr>
      <w:tabs>
        <w:tab w:val="center" w:pos="4320"/>
        <w:tab w:val="right" w:pos="8640"/>
      </w:tabs>
      <w:spacing w:after="0" w:line="240" w:lineRule="auto"/>
      <w:jc w:val="center"/>
      <w:rPr>
        <w:rFonts w:ascii="Times New Roman" w:eastAsia="Times New Roman" w:hAnsi="Times New Roman" w:cs="Times New Roman"/>
        <w:b/>
        <w:sz w:val="24"/>
        <w:szCs w:val="20"/>
        <w:lang w:val="bg-BG"/>
      </w:rPr>
    </w:pPr>
    <w:r w:rsidRPr="00E26031">
      <w:rPr>
        <w:rFonts w:ascii="Times New Roman" w:eastAsia="Times New Roman" w:hAnsi="Times New Roman" w:cs="Times New Roman"/>
        <w:b/>
        <w:sz w:val="24"/>
        <w:szCs w:val="20"/>
        <w:lang w:val="bg-BG"/>
      </w:rPr>
      <w:t>МИНИСТЕРСТВО НА ЗЕМЕДЕЛИЕТО, ХРАНИТЕ И ГОРИТЕ</w:t>
    </w:r>
  </w:p>
  <w:p w:rsidR="00707ABB" w:rsidRPr="00707ABB" w:rsidRDefault="00707ABB" w:rsidP="00707ABB">
    <w:pPr>
      <w:pBdr>
        <w:bottom w:val="single" w:sz="4" w:space="0" w:color="auto"/>
      </w:pBdr>
      <w:tabs>
        <w:tab w:val="center" w:pos="4320"/>
        <w:tab w:val="right" w:pos="8640"/>
      </w:tabs>
      <w:spacing w:after="0" w:line="240" w:lineRule="auto"/>
      <w:jc w:val="center"/>
      <w:rPr>
        <w:rFonts w:ascii="Times New Roman" w:eastAsia="Times New Roman" w:hAnsi="Times New Roman" w:cs="Times New Roman"/>
        <w:b/>
        <w:sz w:val="24"/>
        <w:szCs w:val="20"/>
        <w:lang w:val="bg-BG"/>
      </w:rPr>
    </w:pPr>
    <w:r w:rsidRPr="00707ABB">
      <w:rPr>
        <w:rFonts w:ascii="Times New Roman" w:eastAsia="Times New Roman" w:hAnsi="Times New Roman" w:cs="Times New Roman"/>
        <w:b/>
        <w:sz w:val="24"/>
        <w:szCs w:val="20"/>
        <w:lang w:val="bg-BG"/>
      </w:rPr>
      <w:t xml:space="preserve">Визия </w:t>
    </w:r>
    <w:r>
      <w:rPr>
        <w:rFonts w:ascii="Times New Roman" w:eastAsia="Times New Roman" w:hAnsi="Times New Roman" w:cs="Times New Roman"/>
        <w:b/>
        <w:sz w:val="24"/>
        <w:szCs w:val="20"/>
        <w:lang w:val="bg-BG"/>
      </w:rPr>
      <w:t xml:space="preserve">относно </w:t>
    </w:r>
    <w:r w:rsidRPr="00707ABB">
      <w:rPr>
        <w:rFonts w:ascii="Times New Roman" w:eastAsia="Times New Roman" w:hAnsi="Times New Roman" w:cs="Times New Roman"/>
        <w:b/>
        <w:sz w:val="24"/>
        <w:szCs w:val="20"/>
        <w:lang w:val="bg-BG"/>
      </w:rPr>
      <w:t xml:space="preserve">бъдещето на Общата селскостопанска политика </w:t>
    </w:r>
  </w:p>
  <w:p w:rsidR="00707ABB" w:rsidRDefault="00707ABB" w:rsidP="00707ABB">
    <w:pPr>
      <w:pBdr>
        <w:bottom w:val="single" w:sz="4" w:space="0" w:color="auto"/>
      </w:pBdr>
      <w:tabs>
        <w:tab w:val="center" w:pos="4320"/>
        <w:tab w:val="right" w:pos="8640"/>
      </w:tabs>
      <w:spacing w:after="0" w:line="240" w:lineRule="auto"/>
      <w:jc w:val="center"/>
      <w:rPr>
        <w:rFonts w:ascii="Times New Roman" w:eastAsia="Times New Roman" w:hAnsi="Times New Roman" w:cs="Times New Roman"/>
        <w:b/>
        <w:sz w:val="24"/>
        <w:szCs w:val="20"/>
        <w:lang w:val="bg-BG"/>
      </w:rPr>
    </w:pPr>
    <w:r w:rsidRPr="00707ABB">
      <w:rPr>
        <w:rFonts w:ascii="Times New Roman" w:eastAsia="Times New Roman" w:hAnsi="Times New Roman" w:cs="Times New Roman"/>
        <w:b/>
        <w:sz w:val="24"/>
        <w:szCs w:val="20"/>
        <w:lang w:val="bg-BG"/>
      </w:rPr>
      <w:t>след 2020 г.</w:t>
    </w:r>
  </w:p>
  <w:p w:rsidR="00707ABB" w:rsidRPr="00E26031" w:rsidRDefault="00707ABB" w:rsidP="00707ABB">
    <w:pPr>
      <w:pBdr>
        <w:bottom w:val="single" w:sz="4" w:space="0" w:color="auto"/>
      </w:pBdr>
      <w:tabs>
        <w:tab w:val="center" w:pos="4320"/>
        <w:tab w:val="right" w:pos="8640"/>
      </w:tabs>
      <w:spacing w:after="0" w:line="240" w:lineRule="auto"/>
      <w:jc w:val="center"/>
      <w:rPr>
        <w:rFonts w:ascii="Times New Roman" w:eastAsia="Times New Roman" w:hAnsi="Times New Roman" w:cs="Times New Roman"/>
        <w:b/>
        <w:sz w:val="24"/>
        <w:szCs w:val="20"/>
        <w:lang w:val="bg-BG"/>
      </w:rPr>
    </w:pPr>
  </w:p>
  <w:p w:rsidR="00707ABB" w:rsidRPr="00E26031" w:rsidRDefault="00707ABB" w:rsidP="00707ABB">
    <w:pPr>
      <w:spacing w:after="0" w:line="240" w:lineRule="auto"/>
      <w:jc w:val="right"/>
      <w:rPr>
        <w:rFonts w:ascii="Times New Roman" w:eastAsia="Times New Roman" w:hAnsi="Times New Roman" w:cs="Times New Roman"/>
        <w:b/>
        <w:bCs/>
        <w:sz w:val="28"/>
        <w:szCs w:val="24"/>
        <w:lang w:val="bg-BG"/>
      </w:rPr>
    </w:pPr>
    <w:r w:rsidRPr="00E26031">
      <w:rPr>
        <w:rFonts w:ascii="Times New Roman" w:eastAsia="Times New Roman" w:hAnsi="Times New Roman" w:cs="Times New Roman"/>
        <w:sz w:val="28"/>
        <w:szCs w:val="24"/>
        <w:lang w:val="bg-BG"/>
      </w:rPr>
      <w:tab/>
    </w:r>
  </w:p>
  <w:p w:rsidR="00D109AD" w:rsidRPr="00D109AD" w:rsidRDefault="00D109AD" w:rsidP="00D109AD">
    <w:pPr>
      <w:pStyle w:val="Header"/>
      <w:rPr>
        <w:rFonts w:asciiTheme="majorHAnsi" w:hAnsiTheme="majorHAnsi" w:cstheme="minorHAnsi"/>
        <w:sz w:val="20"/>
        <w:szCs w:val="20"/>
        <w:u w:val="single"/>
        <w:lang w:val="bg-BG"/>
      </w:rPr>
    </w:pPr>
    <w:r w:rsidRPr="00D109AD">
      <w:rPr>
        <w:rFonts w:asciiTheme="majorHAnsi" w:hAnsiTheme="majorHAnsi" w:cstheme="minorHAnsi"/>
        <w:sz w:val="20"/>
        <w:szCs w:val="20"/>
        <w:u w:val="single"/>
        <w:lang w:val="bg-B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557A"/>
    <w:multiLevelType w:val="hybridMultilevel"/>
    <w:tmpl w:val="AE30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F2048"/>
    <w:multiLevelType w:val="hybridMultilevel"/>
    <w:tmpl w:val="241E11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7F7589"/>
    <w:multiLevelType w:val="hybridMultilevel"/>
    <w:tmpl w:val="B7608508"/>
    <w:lvl w:ilvl="0" w:tplc="B16AA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921FB"/>
    <w:multiLevelType w:val="hybridMultilevel"/>
    <w:tmpl w:val="BC8AA2EE"/>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2B452AC1"/>
    <w:multiLevelType w:val="hybridMultilevel"/>
    <w:tmpl w:val="C8AAD098"/>
    <w:lvl w:ilvl="0" w:tplc="079C3B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3362780D"/>
    <w:multiLevelType w:val="hybridMultilevel"/>
    <w:tmpl w:val="A76C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33693"/>
    <w:multiLevelType w:val="hybridMultilevel"/>
    <w:tmpl w:val="7108A62C"/>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D7B1B6C"/>
    <w:multiLevelType w:val="hybridMultilevel"/>
    <w:tmpl w:val="F15E546A"/>
    <w:lvl w:ilvl="0" w:tplc="AE8CD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A1694"/>
    <w:multiLevelType w:val="hybridMultilevel"/>
    <w:tmpl w:val="1CCE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AD"/>
    <w:rsid w:val="000034BC"/>
    <w:rsid w:val="00017CFE"/>
    <w:rsid w:val="00030E8C"/>
    <w:rsid w:val="00086643"/>
    <w:rsid w:val="000D30E2"/>
    <w:rsid w:val="00120B6D"/>
    <w:rsid w:val="00123C09"/>
    <w:rsid w:val="00133924"/>
    <w:rsid w:val="00197C45"/>
    <w:rsid w:val="001A67A6"/>
    <w:rsid w:val="0020009E"/>
    <w:rsid w:val="002413F2"/>
    <w:rsid w:val="002B70AA"/>
    <w:rsid w:val="002C0331"/>
    <w:rsid w:val="002F24B8"/>
    <w:rsid w:val="00304F77"/>
    <w:rsid w:val="003771C5"/>
    <w:rsid w:val="004635CC"/>
    <w:rsid w:val="00463FCA"/>
    <w:rsid w:val="00466453"/>
    <w:rsid w:val="004D21BC"/>
    <w:rsid w:val="005351DF"/>
    <w:rsid w:val="0054102F"/>
    <w:rsid w:val="00563B8B"/>
    <w:rsid w:val="00565FA2"/>
    <w:rsid w:val="00575C34"/>
    <w:rsid w:val="0061670D"/>
    <w:rsid w:val="006A1BC6"/>
    <w:rsid w:val="006A74BB"/>
    <w:rsid w:val="006C137A"/>
    <w:rsid w:val="006D65D7"/>
    <w:rsid w:val="00707ABB"/>
    <w:rsid w:val="0072251E"/>
    <w:rsid w:val="007348BF"/>
    <w:rsid w:val="00741234"/>
    <w:rsid w:val="00760D4B"/>
    <w:rsid w:val="00766633"/>
    <w:rsid w:val="007E3F1B"/>
    <w:rsid w:val="00811375"/>
    <w:rsid w:val="00813460"/>
    <w:rsid w:val="008277BE"/>
    <w:rsid w:val="00844B9D"/>
    <w:rsid w:val="00845387"/>
    <w:rsid w:val="00856071"/>
    <w:rsid w:val="008D7FF3"/>
    <w:rsid w:val="008E3721"/>
    <w:rsid w:val="008F3FC7"/>
    <w:rsid w:val="0092547D"/>
    <w:rsid w:val="00934F1D"/>
    <w:rsid w:val="00985225"/>
    <w:rsid w:val="009A662A"/>
    <w:rsid w:val="009D181D"/>
    <w:rsid w:val="00A7188A"/>
    <w:rsid w:val="00B22DAD"/>
    <w:rsid w:val="00C56538"/>
    <w:rsid w:val="00CE63D7"/>
    <w:rsid w:val="00D109AD"/>
    <w:rsid w:val="00D40A23"/>
    <w:rsid w:val="00DA595F"/>
    <w:rsid w:val="00E84FF3"/>
    <w:rsid w:val="00ED7177"/>
    <w:rsid w:val="00EF7CA7"/>
    <w:rsid w:val="00F12DAD"/>
    <w:rsid w:val="00F216B4"/>
    <w:rsid w:val="00F4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09AD"/>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D"/>
    <w:pPr>
      <w:tabs>
        <w:tab w:val="center" w:pos="4703"/>
        <w:tab w:val="right" w:pos="9406"/>
      </w:tabs>
      <w:spacing w:after="0" w:line="240" w:lineRule="auto"/>
    </w:pPr>
  </w:style>
  <w:style w:type="character" w:customStyle="1" w:styleId="HeaderChar">
    <w:name w:val="Header Char"/>
    <w:basedOn w:val="DefaultParagraphFont"/>
    <w:link w:val="Header"/>
    <w:uiPriority w:val="99"/>
    <w:rsid w:val="00D109AD"/>
  </w:style>
  <w:style w:type="paragraph" w:styleId="Footer">
    <w:name w:val="footer"/>
    <w:basedOn w:val="Normal"/>
    <w:link w:val="FooterChar"/>
    <w:uiPriority w:val="99"/>
    <w:unhideWhenUsed/>
    <w:rsid w:val="00D109AD"/>
    <w:pPr>
      <w:tabs>
        <w:tab w:val="center" w:pos="4703"/>
        <w:tab w:val="right" w:pos="9406"/>
      </w:tabs>
      <w:spacing w:after="0" w:line="240" w:lineRule="auto"/>
    </w:pPr>
  </w:style>
  <w:style w:type="character" w:customStyle="1" w:styleId="FooterChar">
    <w:name w:val="Footer Char"/>
    <w:basedOn w:val="DefaultParagraphFont"/>
    <w:link w:val="Footer"/>
    <w:uiPriority w:val="99"/>
    <w:rsid w:val="00D109AD"/>
  </w:style>
  <w:style w:type="character" w:customStyle="1" w:styleId="Heading1Char">
    <w:name w:val="Heading 1 Char"/>
    <w:basedOn w:val="DefaultParagraphFont"/>
    <w:link w:val="Heading1"/>
    <w:rsid w:val="00D109AD"/>
    <w:rPr>
      <w:rFonts w:ascii="Arial" w:eastAsia="Times New Roman" w:hAnsi="Arial" w:cs="Arial"/>
      <w:b/>
      <w:bCs/>
      <w:kern w:val="32"/>
      <w:sz w:val="32"/>
      <w:szCs w:val="32"/>
      <w:lang w:val="en-GB"/>
    </w:rPr>
  </w:style>
  <w:style w:type="paragraph" w:styleId="BalloonText">
    <w:name w:val="Balloon Text"/>
    <w:basedOn w:val="Normal"/>
    <w:link w:val="BalloonTextChar"/>
    <w:uiPriority w:val="99"/>
    <w:semiHidden/>
    <w:unhideWhenUsed/>
    <w:rsid w:val="00541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2F"/>
    <w:rPr>
      <w:rFonts w:ascii="Tahoma" w:hAnsi="Tahoma" w:cs="Tahoma"/>
      <w:sz w:val="16"/>
      <w:szCs w:val="16"/>
    </w:rPr>
  </w:style>
  <w:style w:type="paragraph" w:styleId="NoSpacing">
    <w:name w:val="No Spacing"/>
    <w:link w:val="NoSpacingChar"/>
    <w:uiPriority w:val="1"/>
    <w:qFormat/>
    <w:rsid w:val="009A662A"/>
    <w:pPr>
      <w:spacing w:after="0" w:line="240" w:lineRule="auto"/>
    </w:pPr>
  </w:style>
  <w:style w:type="paragraph" w:styleId="ListParagraph">
    <w:name w:val="List Paragraph"/>
    <w:basedOn w:val="Normal"/>
    <w:link w:val="ListParagraphChar"/>
    <w:uiPriority w:val="34"/>
    <w:qFormat/>
    <w:rsid w:val="0061670D"/>
    <w:pPr>
      <w:spacing w:after="0" w:line="240" w:lineRule="auto"/>
      <w:ind w:left="720"/>
      <w:contextualSpacing/>
    </w:pPr>
    <w:rPr>
      <w:rFonts w:ascii="Times New Roman" w:eastAsia="Times New Roman" w:hAnsi="Times New Roman" w:cs="Times New Roman"/>
      <w:sz w:val="24"/>
      <w:szCs w:val="24"/>
      <w:lang w:val="bg-BG"/>
    </w:rPr>
  </w:style>
  <w:style w:type="character" w:customStyle="1" w:styleId="ListParagraphChar">
    <w:name w:val="List Paragraph Char"/>
    <w:link w:val="ListParagraph"/>
    <w:uiPriority w:val="34"/>
    <w:locked/>
    <w:rsid w:val="0061670D"/>
    <w:rPr>
      <w:rFonts w:ascii="Times New Roman" w:eastAsia="Times New Roman" w:hAnsi="Times New Roman" w:cs="Times New Roman"/>
      <w:sz w:val="24"/>
      <w:szCs w:val="24"/>
      <w:lang w:val="bg-BG"/>
    </w:rPr>
  </w:style>
  <w:style w:type="table" w:styleId="TableGrid">
    <w:name w:val="Table Grid"/>
    <w:basedOn w:val="TableNormal"/>
    <w:uiPriority w:val="59"/>
    <w:rsid w:val="008F3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07ABB"/>
  </w:style>
  <w:style w:type="paragraph" w:styleId="Title">
    <w:name w:val="Title"/>
    <w:basedOn w:val="Normal"/>
    <w:next w:val="Normal"/>
    <w:link w:val="TitleChar"/>
    <w:uiPriority w:val="10"/>
    <w:qFormat/>
    <w:rsid w:val="00707A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07ABB"/>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07ABB"/>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07ABB"/>
    <w:rPr>
      <w:rFonts w:asciiTheme="majorHAnsi" w:eastAsiaTheme="majorEastAsia" w:hAnsiTheme="majorHAnsi" w:cstheme="majorBidi"/>
      <w:i/>
      <w:iCs/>
      <w:color w:val="4F81BD" w:themeColor="accent1"/>
      <w:spacing w:val="15"/>
      <w:sz w:val="24"/>
      <w:szCs w:val="24"/>
      <w:lang w:eastAsia="ja-JP"/>
    </w:rPr>
  </w:style>
  <w:style w:type="paragraph" w:styleId="IntenseQuote">
    <w:name w:val="Intense Quote"/>
    <w:basedOn w:val="Normal"/>
    <w:next w:val="Normal"/>
    <w:link w:val="IntenseQuoteChar"/>
    <w:uiPriority w:val="30"/>
    <w:qFormat/>
    <w:rsid w:val="00197C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7C45"/>
    <w:rPr>
      <w:b/>
      <w:bCs/>
      <w:i/>
      <w:iCs/>
      <w:color w:val="4F81BD" w:themeColor="accent1"/>
    </w:rPr>
  </w:style>
  <w:style w:type="character" w:styleId="CommentReference">
    <w:name w:val="annotation reference"/>
    <w:basedOn w:val="DefaultParagraphFont"/>
    <w:uiPriority w:val="99"/>
    <w:semiHidden/>
    <w:unhideWhenUsed/>
    <w:rsid w:val="00565FA2"/>
    <w:rPr>
      <w:sz w:val="16"/>
      <w:szCs w:val="16"/>
    </w:rPr>
  </w:style>
  <w:style w:type="paragraph" w:styleId="CommentText">
    <w:name w:val="annotation text"/>
    <w:basedOn w:val="Normal"/>
    <w:link w:val="CommentTextChar"/>
    <w:uiPriority w:val="99"/>
    <w:semiHidden/>
    <w:unhideWhenUsed/>
    <w:rsid w:val="00565FA2"/>
    <w:pPr>
      <w:spacing w:line="240" w:lineRule="auto"/>
    </w:pPr>
    <w:rPr>
      <w:sz w:val="20"/>
      <w:szCs w:val="20"/>
    </w:rPr>
  </w:style>
  <w:style w:type="character" w:customStyle="1" w:styleId="CommentTextChar">
    <w:name w:val="Comment Text Char"/>
    <w:basedOn w:val="DefaultParagraphFont"/>
    <w:link w:val="CommentText"/>
    <w:uiPriority w:val="99"/>
    <w:semiHidden/>
    <w:rsid w:val="00565FA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09AD"/>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D"/>
    <w:pPr>
      <w:tabs>
        <w:tab w:val="center" w:pos="4703"/>
        <w:tab w:val="right" w:pos="9406"/>
      </w:tabs>
      <w:spacing w:after="0" w:line="240" w:lineRule="auto"/>
    </w:pPr>
  </w:style>
  <w:style w:type="character" w:customStyle="1" w:styleId="HeaderChar">
    <w:name w:val="Header Char"/>
    <w:basedOn w:val="DefaultParagraphFont"/>
    <w:link w:val="Header"/>
    <w:uiPriority w:val="99"/>
    <w:rsid w:val="00D109AD"/>
  </w:style>
  <w:style w:type="paragraph" w:styleId="Footer">
    <w:name w:val="footer"/>
    <w:basedOn w:val="Normal"/>
    <w:link w:val="FooterChar"/>
    <w:uiPriority w:val="99"/>
    <w:unhideWhenUsed/>
    <w:rsid w:val="00D109AD"/>
    <w:pPr>
      <w:tabs>
        <w:tab w:val="center" w:pos="4703"/>
        <w:tab w:val="right" w:pos="9406"/>
      </w:tabs>
      <w:spacing w:after="0" w:line="240" w:lineRule="auto"/>
    </w:pPr>
  </w:style>
  <w:style w:type="character" w:customStyle="1" w:styleId="FooterChar">
    <w:name w:val="Footer Char"/>
    <w:basedOn w:val="DefaultParagraphFont"/>
    <w:link w:val="Footer"/>
    <w:uiPriority w:val="99"/>
    <w:rsid w:val="00D109AD"/>
  </w:style>
  <w:style w:type="character" w:customStyle="1" w:styleId="Heading1Char">
    <w:name w:val="Heading 1 Char"/>
    <w:basedOn w:val="DefaultParagraphFont"/>
    <w:link w:val="Heading1"/>
    <w:rsid w:val="00D109AD"/>
    <w:rPr>
      <w:rFonts w:ascii="Arial" w:eastAsia="Times New Roman" w:hAnsi="Arial" w:cs="Arial"/>
      <w:b/>
      <w:bCs/>
      <w:kern w:val="32"/>
      <w:sz w:val="32"/>
      <w:szCs w:val="32"/>
      <w:lang w:val="en-GB"/>
    </w:rPr>
  </w:style>
  <w:style w:type="paragraph" w:styleId="BalloonText">
    <w:name w:val="Balloon Text"/>
    <w:basedOn w:val="Normal"/>
    <w:link w:val="BalloonTextChar"/>
    <w:uiPriority w:val="99"/>
    <w:semiHidden/>
    <w:unhideWhenUsed/>
    <w:rsid w:val="00541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2F"/>
    <w:rPr>
      <w:rFonts w:ascii="Tahoma" w:hAnsi="Tahoma" w:cs="Tahoma"/>
      <w:sz w:val="16"/>
      <w:szCs w:val="16"/>
    </w:rPr>
  </w:style>
  <w:style w:type="paragraph" w:styleId="NoSpacing">
    <w:name w:val="No Spacing"/>
    <w:link w:val="NoSpacingChar"/>
    <w:uiPriority w:val="1"/>
    <w:qFormat/>
    <w:rsid w:val="009A662A"/>
    <w:pPr>
      <w:spacing w:after="0" w:line="240" w:lineRule="auto"/>
    </w:pPr>
  </w:style>
  <w:style w:type="paragraph" w:styleId="ListParagraph">
    <w:name w:val="List Paragraph"/>
    <w:basedOn w:val="Normal"/>
    <w:link w:val="ListParagraphChar"/>
    <w:uiPriority w:val="34"/>
    <w:qFormat/>
    <w:rsid w:val="0061670D"/>
    <w:pPr>
      <w:spacing w:after="0" w:line="240" w:lineRule="auto"/>
      <w:ind w:left="720"/>
      <w:contextualSpacing/>
    </w:pPr>
    <w:rPr>
      <w:rFonts w:ascii="Times New Roman" w:eastAsia="Times New Roman" w:hAnsi="Times New Roman" w:cs="Times New Roman"/>
      <w:sz w:val="24"/>
      <w:szCs w:val="24"/>
      <w:lang w:val="bg-BG"/>
    </w:rPr>
  </w:style>
  <w:style w:type="character" w:customStyle="1" w:styleId="ListParagraphChar">
    <w:name w:val="List Paragraph Char"/>
    <w:link w:val="ListParagraph"/>
    <w:uiPriority w:val="34"/>
    <w:locked/>
    <w:rsid w:val="0061670D"/>
    <w:rPr>
      <w:rFonts w:ascii="Times New Roman" w:eastAsia="Times New Roman" w:hAnsi="Times New Roman" w:cs="Times New Roman"/>
      <w:sz w:val="24"/>
      <w:szCs w:val="24"/>
      <w:lang w:val="bg-BG"/>
    </w:rPr>
  </w:style>
  <w:style w:type="table" w:styleId="TableGrid">
    <w:name w:val="Table Grid"/>
    <w:basedOn w:val="TableNormal"/>
    <w:uiPriority w:val="59"/>
    <w:rsid w:val="008F3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07ABB"/>
  </w:style>
  <w:style w:type="paragraph" w:styleId="Title">
    <w:name w:val="Title"/>
    <w:basedOn w:val="Normal"/>
    <w:next w:val="Normal"/>
    <w:link w:val="TitleChar"/>
    <w:uiPriority w:val="10"/>
    <w:qFormat/>
    <w:rsid w:val="00707A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07ABB"/>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07ABB"/>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07ABB"/>
    <w:rPr>
      <w:rFonts w:asciiTheme="majorHAnsi" w:eastAsiaTheme="majorEastAsia" w:hAnsiTheme="majorHAnsi" w:cstheme="majorBidi"/>
      <w:i/>
      <w:iCs/>
      <w:color w:val="4F81BD" w:themeColor="accent1"/>
      <w:spacing w:val="15"/>
      <w:sz w:val="24"/>
      <w:szCs w:val="24"/>
      <w:lang w:eastAsia="ja-JP"/>
    </w:rPr>
  </w:style>
  <w:style w:type="paragraph" w:styleId="IntenseQuote">
    <w:name w:val="Intense Quote"/>
    <w:basedOn w:val="Normal"/>
    <w:next w:val="Normal"/>
    <w:link w:val="IntenseQuoteChar"/>
    <w:uiPriority w:val="30"/>
    <w:qFormat/>
    <w:rsid w:val="00197C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7C45"/>
    <w:rPr>
      <w:b/>
      <w:bCs/>
      <w:i/>
      <w:iCs/>
      <w:color w:val="4F81BD" w:themeColor="accent1"/>
    </w:rPr>
  </w:style>
  <w:style w:type="character" w:styleId="CommentReference">
    <w:name w:val="annotation reference"/>
    <w:basedOn w:val="DefaultParagraphFont"/>
    <w:uiPriority w:val="99"/>
    <w:semiHidden/>
    <w:unhideWhenUsed/>
    <w:rsid w:val="00565FA2"/>
    <w:rPr>
      <w:sz w:val="16"/>
      <w:szCs w:val="16"/>
    </w:rPr>
  </w:style>
  <w:style w:type="paragraph" w:styleId="CommentText">
    <w:name w:val="annotation text"/>
    <w:basedOn w:val="Normal"/>
    <w:link w:val="CommentTextChar"/>
    <w:uiPriority w:val="99"/>
    <w:semiHidden/>
    <w:unhideWhenUsed/>
    <w:rsid w:val="00565FA2"/>
    <w:pPr>
      <w:spacing w:line="240" w:lineRule="auto"/>
    </w:pPr>
    <w:rPr>
      <w:sz w:val="20"/>
      <w:szCs w:val="20"/>
    </w:rPr>
  </w:style>
  <w:style w:type="character" w:customStyle="1" w:styleId="CommentTextChar">
    <w:name w:val="Comment Text Char"/>
    <w:basedOn w:val="DefaultParagraphFont"/>
    <w:link w:val="CommentText"/>
    <w:uiPriority w:val="99"/>
    <w:semiHidden/>
    <w:rsid w:val="00565F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Визия на Република България</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81DE8B-4E07-424D-8981-71DE11C9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Бъдещето на Общата селскостопанска политика</vt:lpstr>
    </vt:vector>
  </TitlesOfParts>
  <Company/>
  <LinksUpToDate>false</LinksUpToDate>
  <CharactersWithSpaces>28009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Бъдещето на Общата селскостопанска политика</dc:title>
  <dc:subject>След 2020 г.</dc:subject>
  <dc:creator>Monika Velichkova</dc:creator>
  <cp:lastModifiedBy>Plamena V. Grozeva</cp:lastModifiedBy>
  <cp:revision>20</cp:revision>
  <cp:lastPrinted>2017-10-31T11:09:00Z</cp:lastPrinted>
  <dcterms:created xsi:type="dcterms:W3CDTF">2017-10-31T09:12:00Z</dcterms:created>
  <dcterms:modified xsi:type="dcterms:W3CDTF">2017-11-14T06:48:00Z</dcterms:modified>
</cp:coreProperties>
</file>