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44390">
      <w:pPr>
        <w:spacing w:before="100" w:beforeAutospacing="1" w:after="100" w:afterAutospacing="1" w:line="240" w:lineRule="auto"/>
        <w:jc w:val="center"/>
        <w:textAlignment w:val="center"/>
        <w:divId w:val="1822693245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ЗАКОН ЗА МАСЛОДАЙНАТА РОЗА</w:t>
      </w:r>
    </w:p>
    <w:p w:rsidR="00000000" w:rsidRDefault="00D44390">
      <w:pPr>
        <w:spacing w:after="0" w:line="240" w:lineRule="auto"/>
        <w:ind w:firstLine="1155"/>
        <w:textAlignment w:val="center"/>
        <w:divId w:val="61074510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сила от 31.01.2020 г.</w:t>
      </w:r>
    </w:p>
    <w:p w:rsidR="00000000" w:rsidRDefault="00D44390">
      <w:pPr>
        <w:spacing w:before="100" w:beforeAutospacing="1" w:after="100" w:afterAutospacing="1" w:line="240" w:lineRule="auto"/>
        <w:ind w:firstLine="1155"/>
        <w:jc w:val="both"/>
        <w:textAlignment w:val="center"/>
        <w:divId w:val="15777101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Обн. ДВ. бр.9 от 31 януари 2020г., изм. ДВ. бр.102 от 23 декември 2022г.</w:t>
      </w:r>
    </w:p>
    <w:p w:rsidR="00000000" w:rsidRDefault="00D44390">
      <w:pPr>
        <w:spacing w:after="120" w:line="240" w:lineRule="auto"/>
        <w:ind w:firstLine="1155"/>
        <w:jc w:val="both"/>
        <w:textAlignment w:val="center"/>
        <w:divId w:val="10037746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Проект: 902-01-20/16.04.2019 г.</w:t>
      </w:r>
    </w:p>
    <w:p w:rsidR="00000000" w:rsidRDefault="00D44390">
      <w:pPr>
        <w:spacing w:before="100" w:beforeAutospacing="1" w:after="100" w:afterAutospacing="1" w:line="240" w:lineRule="auto"/>
        <w:jc w:val="center"/>
        <w:textAlignment w:val="center"/>
        <w:divId w:val="1094135325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първа.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ОБЩИ ПОЛОЖЕНИЯ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2897447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1. Този закон урежда обществените отношения, свързани със: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7333129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създаването и поддържането на публичен национален електронен регистър на розопроизводителите, розопреработвателите, обектите за производство на продукти от цвят на маслодайна роза и на насажденията от маслодайна роза;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0493818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идентификацията и отглеждането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насажденията от маслодайна роза;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2080663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изкупуването на цвят от маслодайна роза;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1259264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производството и етикетирането на продуктите от цвят на маслодайна роза;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3760113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изискванията към обектите за производство на продукти от цвят на маслодайна роза, към розопроизвод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ителите и розопреработвателите;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290543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научното обслужване в областта на розопроизводството, статута и функциите на Консултативния съвет по маслодайната роза;</w:t>
      </w:r>
    </w:p>
    <w:p w:rsidR="00000000" w:rsidRDefault="00D44390">
      <w:pPr>
        <w:spacing w:after="120" w:line="240" w:lineRule="auto"/>
        <w:ind w:firstLine="1155"/>
        <w:jc w:val="both"/>
        <w:textAlignment w:val="center"/>
        <w:divId w:val="17707828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контрола върху дейността на розопроизводителите, розопреработвателите и обектите за производство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продукти от цвят на маслодайна роза.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907242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2. (1) Целта на закона е опазването на маслодайната роза, традиционно отглеждана на територията на Република България.</w:t>
      </w:r>
    </w:p>
    <w:p w:rsidR="00000000" w:rsidRDefault="00D44390">
      <w:pPr>
        <w:spacing w:after="120" w:line="240" w:lineRule="auto"/>
        <w:ind w:firstLine="1155"/>
        <w:jc w:val="both"/>
        <w:textAlignment w:val="center"/>
        <w:divId w:val="18588087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(Изм. - ДВ, бр. 102 от 2022 г., в сила от 01.01.2023 г.) Министърът на земеделието провежд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държавната политика по идентификацията и отглеждането на насажденията от маслодайна роза и подпомагането на розопроизводството.</w:t>
      </w:r>
    </w:p>
    <w:p w:rsidR="00000000" w:rsidRDefault="00D44390">
      <w:pPr>
        <w:spacing w:before="100" w:beforeAutospacing="1" w:after="100" w:afterAutospacing="1" w:line="240" w:lineRule="auto"/>
        <w:jc w:val="center"/>
        <w:textAlignment w:val="center"/>
        <w:divId w:val="1151796609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втора.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РЕГИСТЪР НА РОЗОПРОИЗВОДИТЕЛИТЕ, РОЗОПРЕРАБОТВАТЕЛИТЕ, ОБЕКТИТЕ ЗА ПРОИЗВОДСТВО НА ПРОДУКТИ ОТ ЦВЯТ НА МАСЛОДАЙНА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РОЗА И НА НАСАЖДЕНИЯТА ОТ МАСЛОДАЙНА РОЗА</w:t>
      </w:r>
    </w:p>
    <w:p w:rsidR="00000000" w:rsidRDefault="00D44390">
      <w:pPr>
        <w:spacing w:after="120" w:line="240" w:lineRule="auto"/>
        <w:ind w:firstLine="1155"/>
        <w:jc w:val="both"/>
        <w:textAlignment w:val="center"/>
        <w:divId w:val="9574864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3. (Изм. - ДВ, бр. 102 от 2022 г., в сила от 01.01.2023 г.) Министерството на земеделието поддържа на интернет страницата си публичен национален електронен регистър на розопроизводителите, розопреработвателит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обектите за производство на продукти от цвят на маслодайна роза и на насажденията от маслодайна роза.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6294377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Чл. 4. (1) За вписване в регистъра по чл. 3 розопроизводителите, розопреработвателите и собствениците на обекти за производство на продукти от цвят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маслодайна роза подават единно заявление по образец в общинската служба по земеделие по постоянния адрес на физическото лице, съответно по седалището на едноличния търговец или юридическото лице.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482964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(Изм. - ДВ, бр. 102 от 2022 г., в сила от 01.01.2023 г.)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Образецът на заявлението по ал. 1 се утвърждава от министъра на земеделието и се публикува на интернет страницата на Министерството на земеделието. Заявлението се подава лично, чрез пълномощник, по електронен път при условията и по реда на чл. 5 и 22 от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акона за електронното управление или чрез лицензиран пощенски оператор.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2256778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В заявлението по ал. 1 розопроизводителите посочват: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20633670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трите имена и постоянния адрес на физическото лице, съответно наименованието, седалището и адреса на управление на еднолични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търговец или юридическото лице и ЕИК по Закона за търговския регистър и регистъра на юридическите лица с нестопанска цел, или идентификационния номер за регистрация на лицата, регистрирани в друга държава - членка на Европейския съюз, или в държава - стр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 по Споразумението за Европейското икономическо пространство;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8125557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правното основание за ползване на имота, площта и местонахождението на имота - номера на масива и физическия блок, идентификационния номер и ЕКАТТЕ/адреса на имота;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794299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вида на отглежданата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маслодайна роза;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5985559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информация за контакт - електронен адрес, телефонен номер, пощенски адрес и други, които ще се използват.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2274513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Към заявлението по ал. 1 розопроизводителите прилагат заверени копия на: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7776816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документ за собственост или друго правно основание за ползване на имота;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1871363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документ за правния статус на лицата, регистрирани в държава извън Европейския съюз;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9028331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документ за правния статус на лицата, регистрирани съгласно законодателството на държава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членка на Европейския съюз, или на държава - страна по Споразумението за Европейското икономическо пространство;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5644913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документ за произход на посадъчния материал - само за новосъздадени насаждения;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4993424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нотариално заверено пълномощно, когато заявлението се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одава от упълномощено лице.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3437743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В заявлението по ал. 1 розопреработвателите посочват: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9995765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трите имена и постоянния адрес на физическото лице, съответно наименованието, седалището и адреса на управление на едноличния търговец или юридическото лице и ЕИК по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акона за търговския регистър и регистъра на юридическите лица с нестопанска цел, или идентификационен номер за регистрация на лицата, регистрирани в друга държава - членка на Европейския съюз, или в държава - страна по Споразумението за Европейското иконом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 пространство;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4470468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правното основание за ползване на обекта за производство на продукти от цвят на маслодайна роза;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9604979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информация за контакт - електронен адрес, телефонен номер, пощенски адрес и други, които ще се използват.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0123385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(6) Към заявлението по ал.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розопреработвателите прилагат заверени копия на: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6860521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документ за собственост или друго правно основание за ползване на обекта за производство на продукти от цвят на маслодайна роза;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8546894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документ за правния статус на лицата, регистрирани в държава извън 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ропейския съюз;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269759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документ за правния статус на лица съгласно законодателството на държава - членка на Европейския съюз, или на държава - страна по Споразумението за Европейското икономическо пространство;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2013635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нотариално заверено пълномощно, когато заявлен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ието се подава от упълномощено лице.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14786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(7) В заявлението по ал. 1 собственикът на обекта за производство на продукти от цвят на маслодайна роза посочва: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4271902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трите имена и постоянния адрес на физическото лице, съответно наименованието, седалището и адреса на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правление на едноличния търговец или юридическото лице - собственик на обекта, както и данни за ползвателя, когато обектът е предоставен за ползване на друго лице;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076394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адреса на обекта;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20373435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документа за собственост и документа, с който ползването на обекта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предоставено на друго лице - когато е приложимо;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27314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номера и датата на влязлото в сила разрешение за ползване съгласно действащата нормативна уредба - когато е приложимо;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7775548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производствената площ на обекта и обема на складовите помещения;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4626974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броя и капаци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тета на дестилационните и другите инсталации и съоръжения за преработване на цвят от маслодайна роза;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2209474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видовете продукти от цвят на маслодайна роза, които се произвеждат в обекта;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797068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информация за контакт - електронен адрес, телефонен номер, пощенски адр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 и други, които ще се използват.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6632388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(8) Към заявлението по ал. 1 собственикът на обекта за производство на продукти от цвят на маслодайна роза прилага заверени копия на: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0160834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документ за собственост и документа, с който ползването на обекта е предоставено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 лице - когато е приложимо;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8587385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документ за правния статус на лицата, регистрирани в държава извън Европейския съюз;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20474391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документ за правния статус на лицата съгласно законодателството на държава - членка на Европейския съюз, или на държава - страна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Споразумението за Европейското икономическо пространство;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4736702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разрешение за ползване по чл. 177, ал. 2, съответно удостоверение за въвеждане в експлоатация по чл. 177, ал. 3 от Закона за устройство на територията, или разрешение за строеж - за стопански и второстепенни постройки по чл. 41, ал. 1 от Закона за устро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йство на територията - когато е приложимо;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4769928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технологична документация за видовете продукти от цвят на маслодайна роза, които се произвеждат в обекта, или декларация, че производството се извършва съгласно национален или браншови стандарт;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2628120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 нотариално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аверено пълномощно, когато заявлението се подава от упълномощено лице.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1967704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(9) В 14-дневен срок от датата на подаване на единното заявление по ал. 1: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2512779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общинската служба по земеделие извършва проверка на посочената в заявлението информация;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6319384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въз основа на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езултата от проверката по т. 1 директорът на съответната областна дирекция "Земеделие" издава заповед за вписване в регистъра на съответния розопроизводител, розопреработвател или обект за производство на продукти от цвят на маслодайна роза, или постановяв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отказ; заповедта за отказ се съобщава и може да се обжалва по реда на Административнопроцесуалния кодекс.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3248650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(10) При непълноти и/или неточности в представените документи органът по ал. 9, т. 2 писмено уведомява заявителя и определя 10-дневен срок за отстра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няването им, считано от датата на уведомяването. В тези случаи срокът по ал. 9 спира да тече.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20961981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(11) При неотстраняване на непълнотите и/или неточностите в указания срок органът по ал. 9, т. 2 прекратява производството по вписване в регистъра и постановява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тказ. Заповедта за отказ се съобщава и може да се обжалва по реда на Административно-процесуалния кодекс.</w:t>
      </w:r>
    </w:p>
    <w:p w:rsidR="00000000" w:rsidRDefault="00D44390">
      <w:pPr>
        <w:spacing w:after="120" w:line="240" w:lineRule="auto"/>
        <w:ind w:firstLine="1155"/>
        <w:jc w:val="both"/>
        <w:textAlignment w:val="center"/>
        <w:divId w:val="8272820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(12) (Изм. - ДВ, бр. 102 от 2022 г., в сила от 01.01.2023 г.) Областните дирекции "Земеделие" изпращат по служебен път издадените заповеди по ал. 9,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 и ал. 11 до компетентните звена в Министерството на земеделието, както и до съответните общински служби по земеделие - за вписване в регистъра по чл. 3.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8358010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5. (1) В регистъра по чл. 3 общинските служби по земеделие вписват: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20680716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за розопроизводителите: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296421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регистрационния номер и датата на вписване;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20072011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трите имена и постоянния адрес на физическото лице, съответно наименованието, седалището и адреса на управление на едноличния търговец или юридическото лице и ЕИК по Закона за търговския регистър и регистър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 юридическите лица с нестопанска цел, или идентификационен номер за регистрация на лицата, регистрирани в друга държава - членка на Европейския съюз, или в държава - страна по Споразумението за Европейското икономическо пространство;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7205187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правното основа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за ползване на имота, площта и местонахождението на имота - номера на масива и физическия блок, идентификационния номер и ЕКАТТЕ/адреса на имота;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2871526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вида на маслодайната роза;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9578338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 количествата произведен цвят - когато е приложимо;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304433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 информацията по чл.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10, ал. 2, т. 1, 3 и 6;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20510284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за розопреработвателите: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7690831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регистрационния номер и датата на вписване;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0786778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трите имена и постоянния адрес на физическото лице, съответно наименованието, седалището и адреса на управление на едноличния търговец или юридическото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ице и ЕИК по Закона за търговския регистър и регистъра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юридическите лица с нестопанска цел, или идентификационен номер за регистрация на лицата, регистрирани в друга държава - членка на Европейския съюз, или в държава - страна по Споразумението за Европ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ейското икономическо пространство;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20381975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правното основание за ползване на обекта за производство на продукти от цвят на маслодайна роза;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1313622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вида на маслодайната роза;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0805635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 количествата преработен цвят - когато е приложимо;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6729507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информацията по чл. 10, ал. 2, т.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 3 и 6;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8928160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за обектите за производство на продукти от цвят на маслодайна роза: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8382356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регистрационния номер и датата на вписване;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1664336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адреса на обекта;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9122724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документа за собственост и документа, с който ползването на обекта е предоставено на друго лице - когато е приложимо;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9430723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трите имена и постоянния адрес на физическото лице, съответно наименованието, седалището и адреса на управление на едноличния търгов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 или юридическото лице - собственик на обекта, както и данни за ползвателя, когато обектът е предоставен за ползване на друго лице;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20654497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 производствената площ на обекта и обема на складовите помещения;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8585018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 броя и капацитета на дестилационните и другите инст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алации и съоръжения за преработване на цвят от маслодайна роза;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334722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ж) видовете продукти от цвят на маслодайна роза, произвеждани в обекта;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792896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з) номера на разрешението за ползване по чл. 177, ал. 2, съответно на удостоверението за въвеждане в експлоатация по чл.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177, ал. 3 от Закона за устройство на територията, или на разрешението за строеж - за стопански и второстепенни постройки по чл. 41, ал. 1 от Закона за устройство на територията;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329706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за насажденията от маслодайна роза: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6933820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регистрационния номер и датата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вписване;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20715338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номера и датата на констативния протокол за идентификация на площта с насаждения от маслодайна роза, съответно на протокола за местонахождението и площта на изкоренените насаждения;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7659514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трите имена и постоянния адрес на физическото лице, съотве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 наименованието, седалището и адреса на управление на едноличния търговец или юридическото лице - собственик на насаждението;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3596717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площта и местонахождението на имота - номера на масива и физическия блок, идентификационния номер и ЕКАТТЕ/адреса на имота;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5874253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 вида на маслодайната роза.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2162092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Информацията по ал. 1, т. 1, букви "д" и "е" и по т. 2, букви "д" и "е" се вписва служебно в регистъра въз основа на подадените от розопроизводителите и розопреработвателите декларации по чл. 13 и 14.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976445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Вписването в реги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стъра по чл. 3 на насажденията от маслодайна роза се извършва служебно от съответните общински служби по земеделие въз основа на данните от констативните протоколи за идентификация на площите с насаждения от маслодайна роза и протоколите за местонахождение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и площта на изкоренените насаждения.</w:t>
      </w:r>
    </w:p>
    <w:p w:rsidR="00000000" w:rsidRDefault="00D44390">
      <w:pPr>
        <w:spacing w:after="120" w:line="240" w:lineRule="auto"/>
        <w:ind w:firstLine="1155"/>
        <w:jc w:val="both"/>
        <w:textAlignment w:val="center"/>
        <w:divId w:val="11132090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(4) Информацията в регистъра по чл. 3 се публикува при спазване на търговската тайна и на Закона за защита на личните данни.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940587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6. (1) (Изм. - ДВ, бр. 102 от 2022 г., в сила от 01.01.2023 г.) В срок до 10 дни от впи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сването в регистъра по чл. 3 общинската служба по земеделие издава на заявителя удостоверение по образец, утвърден от министъра на земеделието. Удостоверението е безсрочно и за него не се дължи държавна такса.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650794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Удостоверението за вписване в регистъра 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 и не може да се преотстъпва.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6924099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Всяко лице, вписано в регистъра, може да поиска отстраняване на допуснати грешки във вписаните обстоятелства.</w:t>
      </w:r>
    </w:p>
    <w:p w:rsidR="00000000" w:rsidRDefault="00D44390">
      <w:pPr>
        <w:spacing w:after="120" w:line="240" w:lineRule="auto"/>
        <w:ind w:firstLine="1155"/>
        <w:jc w:val="both"/>
        <w:textAlignment w:val="center"/>
        <w:divId w:val="828210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Вписаните в регистъра по чл. 3 лица са длъжни да заявят пред съответната общинска служба по земеделие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сички настъпили промени във вписаните обстоятелства в срок до 7 дни от настъпването на промяната. Вписването на промяната се извършва при условията и по реда на чл. 4, ал. 9 - 12.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2025511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7. (1) Розопроизводител, розопреработвател или обект за производство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продукти от цвят на маслодайна роза се отписва от регистъра по чл. 3 въз основа на заповед на директора на съответната областна дирекция "Земеделие":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9683910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при подадено заявление от розопроизводителя, розопреработвателя или собственика на обект за производств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на продукти от цвят на маслодайна роза;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2256065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при смърт на физическото лице или при поставянето му под запрещение;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9281539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при заличаване на едноличния търговец или прекратяване на юридическото лице;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2193636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когато в резултат на промяна на обстоятелствата не отговаря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нормативните изисквания за извършване на дейността;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5051274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когато в рамките на 12 месеца преди датата на издаване на заповедта за отписване с влезли в сила два или повече акта на компетентен орган са установени нарушения на нормативен или общ административ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 акт, извършени при упражняване на дейността, за която е вписано в регистъра;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657295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когато на лицето по съдебен или административен ред му е било забранено да осъществява дейността, за която е вписано в регистъра - за срока на забраната.</w:t>
      </w:r>
    </w:p>
    <w:p w:rsidR="00000000" w:rsidRDefault="00D44390">
      <w:pPr>
        <w:spacing w:after="120" w:line="240" w:lineRule="auto"/>
        <w:ind w:firstLine="1155"/>
        <w:jc w:val="both"/>
        <w:textAlignment w:val="center"/>
        <w:divId w:val="9093446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Не се разглежда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заявления за вписване в регистъра, подадени от лица, отписани поради настъпили обстоятелства по ал. 1, т. 5, в срок една година след влизането в сила на заповедта за отписване. При повторно или следващо отписване от регистъра заявления за вписване не 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разглеждат за срок две години след влизането в сила на заповедта за отписване.</w:t>
      </w:r>
    </w:p>
    <w:p w:rsidR="00000000" w:rsidRDefault="00D44390">
      <w:pPr>
        <w:spacing w:before="100" w:beforeAutospacing="1" w:after="100" w:afterAutospacing="1" w:line="240" w:lineRule="auto"/>
        <w:jc w:val="center"/>
        <w:textAlignment w:val="center"/>
        <w:divId w:val="20514044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трета.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ИДЕНТИФИКАЦИЯ НА ПЛОЩИТЕ С НАСАЖДЕНИЯ ОТ МАСЛОДАЙНА РОЗА И ОТГЛЕЖДАНЕ НА НАСАЖДЕНИЯ ОТ МАСЛОДАЙНА РОЗА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1979599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Чл. 8. (1) (В сила от 01.01.2022 г.) Насаждения от маслодайна роза се създават от сертифициран посадъчен материал, който отговаря на изискванията на Закона за посевния и посадъчния материал.</w:t>
      </w:r>
    </w:p>
    <w:p w:rsidR="00000000" w:rsidRDefault="00D44390">
      <w:pPr>
        <w:spacing w:after="120" w:line="240" w:lineRule="auto"/>
        <w:ind w:firstLine="1155"/>
        <w:jc w:val="both"/>
        <w:textAlignment w:val="center"/>
        <w:divId w:val="19546276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При отглеждането на маслодайна роза се прилагат добри земедел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ски практики, съобразени с биологичните изисквания за вида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Rosa damascena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Mill 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Rosa alba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9390691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9. (1) (Изм. - ДВ, бр. 102 от 2022 г., в сила от 01.01.2023 г.) Ежегодно в срок до 31 март розопроизводителите уведомяват съответната общинска служба по земед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елие за новосъздадените и/или изкоренените през последните 12 месеца насаждения от маслодайна роза. Общинската служба по земеделие изпраща по служебен път получената информация до Изпълнителната агенция по сортоизпитване, апробация и семеконтрол и съответн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 компетентно звено в Министерството на земеделието.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517958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(Изм. - ДВ, бр. 102 от 2022 г., в сила от 01.01.2023 г.) Министърът на земеделието или оправомощени от него длъжностни лица със заповед назначават комисии за извършване на идентификация на площите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новосъздадени насаждения от маслодайна роза. Комисиите включват представители на Изпълнителната агенция по сортоизпитване, апробация и семеконтрол, Института по розата и етеричномаслените култури и представители на съответната областна дирекция "Земедели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е".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6928066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Идентификацията на площите с новосъздадени насаждения от маслодайна роза се извършва във фенофаза "цъфтеж", след проверка на място, извършена в присъствието на собственика или на негов представител.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8434675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За резултата от проверката по ал. 3 съответна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комисия изготвя констативен протокол по образец, който съдържа информация за площта и местонахождението на насажденията и вида на маслодайната роза. Протоколът се връчва на собственика и на всички членове на комисията. Протоколът е официален документ,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ойто удостоверява вида на маслодайната роза.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7723631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Извън случаите по ал. 1 идентификация на площите с насаждения от маслодайна роза може да се извърши въз основа на заявление от съответния собственик или розопроизводител, подадено в общинската служба по земе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делие по местонахождение на насажденията. Идентификацията се извършва по реда на ал. 2 - 4.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7438429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(6) Общинските служби по земеделие целогодишно извършват проверки на място за установяване на изкоренени насаждения от маслодайна роза. Проверките се извършват от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омисия, определена със заповед на директора на съответната областна дирекция "Земеделие".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6009869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(7) За резултата от проверката по ал. 6 комисията изготвя констативен протокол, който съдържа информация за местонахождението и площта на изкоренените насаждения.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токолът се издава в два екземпляра - по един за собственика и за общинската служба по земеделие.</w:t>
      </w:r>
    </w:p>
    <w:p w:rsidR="00000000" w:rsidRDefault="00D44390">
      <w:pPr>
        <w:spacing w:after="120" w:line="240" w:lineRule="auto"/>
        <w:ind w:firstLine="1155"/>
        <w:jc w:val="both"/>
        <w:textAlignment w:val="center"/>
        <w:divId w:val="15812080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(8) Розопроизводителите съхраняват документите за произхода на посадъчния материал и протоколите по ал. 4 и 7 за срок 5 години.</w:t>
      </w:r>
    </w:p>
    <w:p w:rsidR="00000000" w:rsidRDefault="00D44390">
      <w:pPr>
        <w:spacing w:before="100" w:beforeAutospacing="1" w:after="100" w:afterAutospacing="1" w:line="240" w:lineRule="auto"/>
        <w:jc w:val="center"/>
        <w:textAlignment w:val="center"/>
        <w:divId w:val="945503184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четвърта.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ИЗКУПУВАНЕ НА Ц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ВЯТ ОТ МАСЛОДАЙНА РОЗА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7813428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Чл. 10. (1) Изкупуването на цвят от маслодайна роза се извършва въз основа на писмен договор, сключен между вписани в регистъра по чл. 3 розопроизводители и розопреработватели.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9230318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Договорите по ал. 1 съдържат: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0725068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идентификация на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траните;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561792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срок на договора;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798137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номер и дата на удостоверенията за вписване в регистъра по чл. 3 на страните по договора;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8728402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площ и местонахождение на имота - номер на масива и физическия блок, идентификационен номер и ЕКАТТЕ/адрес на имота;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2176675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вид на мас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лодайната роза;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4319738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прогнозно количество на изкупувания цвят от маслодайна роза;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9265782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цена и срок на плащане.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4848104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Изкупуването на цвят от маслодайна роза се извършва от вписани в регистъра по чл. 3 розопреработватели във: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4128959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обекти за производство на продукти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цвят на маслодайна роза, вписани в регистъра по чл. 3;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4532078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пунктове за изкупуване на цвят от маслодайна роза.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396780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(4) Ежегодно в срок до 10 април розопреработвателите подават до кмета на общината информация относно броя, местонахождението и работното време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пунктовете за изкупуване на цвят от маслодайна роза на територията на общината.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8159528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Ежегодно в срок до 25 април кметът на общината издава заповед, която включва: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9371305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списък на розопроизводителите;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2413305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брой и местонахождение на пунктовете за изкупуване на цвят от маслодайна роза;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3448222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часови периоди за бране и за изкупуване на цвят от маслодайна роза;</w:t>
      </w:r>
    </w:p>
    <w:p w:rsidR="00000000" w:rsidRDefault="00D44390">
      <w:pPr>
        <w:spacing w:after="120" w:line="240" w:lineRule="auto"/>
        <w:ind w:firstLine="1155"/>
        <w:jc w:val="both"/>
        <w:textAlignment w:val="center"/>
        <w:divId w:val="7916339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забрана за бране и изкупуване на цвят от маслодайна роза извън периода по т. 3.</w:t>
      </w:r>
    </w:p>
    <w:p w:rsidR="00000000" w:rsidRDefault="00D44390">
      <w:pPr>
        <w:spacing w:before="100" w:beforeAutospacing="1" w:after="100" w:afterAutospacing="1" w:line="240" w:lineRule="auto"/>
        <w:jc w:val="center"/>
        <w:textAlignment w:val="center"/>
        <w:divId w:val="158067751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пета.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ПРОИЗВОД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СТВО И ЕТИКЕТИРАНЕ НА ПРОДУКТИ ОТ ЦВЯТ НА МАСЛОДАЙНА РОЗА. ИЗИСКВАНИЯ КЪМ ОБЕКТИТЕ ЗА ПРОИЗВОДСТВО НА ПРОДУКТИ ОТ ЦВЯТ НА МАСЛОДАЙНА РОЗА, КЪМ РОЗОПРОИЗВОДИТЕЛИТЕ И РОЗОПРЕРАБОТВАТЕЛИТЕ</w:t>
      </w:r>
    </w:p>
    <w:p w:rsidR="00000000" w:rsidRDefault="00D44390">
      <w:pPr>
        <w:spacing w:before="100" w:beforeAutospacing="1" w:after="100" w:afterAutospacing="1" w:line="240" w:lineRule="auto"/>
        <w:jc w:val="center"/>
        <w:textAlignment w:val="center"/>
        <w:divId w:val="6168015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Производство и етикетиране на продукти от цвят на маслодайн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а роза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3479068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11. (1) Производството на продукти от цвят на маслодайна роза се извършва от лица, вписани в регистъра по чл. 3.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0198956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Производството на продукти от цвят на маслодайна роза се извършва съгласно национални или браншови стандарти или разработена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розопреработвателя технологична документация за различните видове продукти.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807490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(3) Биологичното производство на продукти от цвят на маслодайна роза се извършва в съответствие с разпоредбите на Регламент (ЕО) № 834/2007 на Съвета от 28 юни 2007 г. относно био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логичното производство и етикетирането на биологични продукти и за отмяна на Регламент (ЕИО) № 2092/91 (ОВ, L 189/1 от 20 юли 2007 г.), на Регламент на Комисията (ЕО) № 889/2008 от 5 септември 2008 г. за определяне на подробни правила за прилагането на Рег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ламент (ЕО) № 834/2007 на Съвета относно биологичното производство и етикетирането на биологични продукти по отношение на биологичното производство, етикетирането и контрола (ОВ, L 250/1 от 18 септември 2008 г.), на Закона за прилагане на Общата организаци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на пазарите на земеделски продукти на Европейския съюз и на наредбата по чл. 17, ал. 1 от същия закон.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2454563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Производството, етикетирането и контролът на продуктите със защитено географско указание "Българско розово масло" (Bulgarsko rozovo maslo) (ЗГУ) 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осъществяват съгласно изискванията на Регламент (ЕС) № 1151/2012 на Европейския парламент и на Съвета от 21 ноември 2012 г. относно схемите за качество на селскостопанските продукти и храни (ОВ, L 343/1 от 14 декември 2012 г.), на Регламент за изпълнение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(ЕС) № 1020/2014 на Комисията от 25 септември 2014 г. за вписване на наименование в регистъра на защитените наименования за произход и защитените географски указания (Българско розово масло (Bulgarsko rozovo maslo) (ЗГУ) (ОВ, L 283/31 от 27 септември 2014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г.), наричан по-нататък "Регламент за изпълнение (ЕС) № 1020/2014", на Закона за прилагане на Общата организация на пазарите на земеделски продукти на Европейския съюз и на наредбите, издадени на основание чл. 17, ал. 2 и чл. 25б от същия закон.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588419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Продук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със защитено географско указание "Българско розово масло" (Bulgarsko rozovo maslo) (ЗГУ) се произвеждат от производители, вписани в регистъра на производителите на продукта съгласно чл. 16, ал. 3, т. 1 от Закона за прилагане на Общата организация на паз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арите на земеделски продукти на Европейския съюз.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637679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(6) Розопроизводителите могат да преработват на ишлеме произведения от тях цвят от маслодайна роза в обекти за производство на продукти от цвят на маслодайна роза, вписани в регистъра по чл. 3, които отгова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рят на изискванията на чл. 12.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1988593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(7) При етикетирането и опаковането на продуктите от цвят на маслодайна роза се спазват приложимите изисквания на Регламент (ЕО) № 1272/2008 на Европейския парламент и на Съвета от 16 декември 2008 г. относно класифицирането,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етикетирането и опаковането на вещества и смеси, за изменение и за отмяна на директиви 67/548/ЕИО и 1999/45/ЕО и за изменение на Регламент (ЕО) № 1907/2006 (ОВ, L 353/1 от 31 декември 2008 г.) и на Закона за защита от вредното въздействие на химичните вещ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 и смеси.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6319030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(8) При етикетирането и опаковането на продуктите от цвят на маслодайна роза може да се прилагат и съответните изисквания на: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3294078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СД ISO/TS 210:2015 Етерични масла. Общи правила за опаковане, кондициониране и съхранение;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0464864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СД ISO/TS 211:2015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Етерични масла. Общи правила за етикетиране и маркиране на опаковки.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590429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(9) Етикетирането на продуктите от цвят на маслодайна роза се извършва по начин, който улеснява тяхната проследимост, като етикетът задължително съдържа: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438917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наименование на продукта;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21301966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състав;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522282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партиден номер;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903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срок на годност;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8076286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фирмено лого и адрес на производителя;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9635849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условия за съхранение.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7182135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(10) Розопреработвателят, в чийто обект е произведен продуктът от цвят на маслодайна роза, издава гаранция за чистота и натуралност на продук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527040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(11) Когато продукти от цвят на маслодайна роза се използват за производство на храни, при етикетирането се прилагат изискванията на Закона за храните и подзаконовите нормативни актове за неговото прилагане.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985233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(12) Когато продукти от цвят на маслодайна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оза се използват за производство на козметични продукти, лекарствени продукти или медицински изделия, при опаковането и етикетирането се прилагат изискванията на Закона за здравето, Закона за лекарствените продукти в хуманната медицина, Закона за медицинск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 изделия и подзаконовите нормативни актове по тяхното прилагане.</w:t>
      </w:r>
    </w:p>
    <w:p w:rsidR="00000000" w:rsidRDefault="00D44390">
      <w:pPr>
        <w:spacing w:after="120" w:line="240" w:lineRule="auto"/>
        <w:ind w:firstLine="1155"/>
        <w:jc w:val="both"/>
        <w:textAlignment w:val="center"/>
        <w:divId w:val="5087132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(13) Забранява се употребата на наименованието "Българско розово масло" (Bulgarsko rozovo maslo) (ЗГУ) при представяне, етикетиране и/или рекламиране на козметични продукти, химични вещест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и смеси, лекарствени продукти и медицински изделия, когато в състава на козметичните продукти, химичните вещества и смеси, лекарствените продукти и медицинските изделия е вложено розово масло, произведено от производители, които не са вписани в регистър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 чл. 16, ал. 3, т. 1 от Закона за прилагане на Общата организация на пазарите на земеделски продукти на Европейския съюз.</w:t>
      </w:r>
    </w:p>
    <w:p w:rsidR="00000000" w:rsidRDefault="00D44390">
      <w:pPr>
        <w:spacing w:before="100" w:beforeAutospacing="1" w:after="100" w:afterAutospacing="1" w:line="240" w:lineRule="auto"/>
        <w:jc w:val="center"/>
        <w:textAlignment w:val="center"/>
        <w:divId w:val="1473911884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Изисквания към обектите за производство на продукти от цвят на маслодайна роза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7763713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12. Преработването на цвят от маслодайна роза се извършва в обект за производство на продукти от цвят на маслодайна роза, вписан в регистъра по чл. 3, който: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0261790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има влязло в сила разрешение за ползване по чл. 177, ал. 2, съответно удостоверение за въве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ждане в експлоатация по чл. 177, ал. 3 от Закона за устройство на територията, или разрешение за строеж - за стопански и второстепенни постройки по чл. 41, ал. 1 от Закона за устройство на територията;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21211438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разполага с разработена технологична документация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видовете продукти от цвят на маслодайна роза, които се произвеждат в обекта, или с национален или браншови стандарт за производство на съответния продукт;</w:t>
      </w:r>
    </w:p>
    <w:p w:rsidR="00000000" w:rsidRDefault="00D44390">
      <w:pPr>
        <w:spacing w:after="120" w:line="240" w:lineRule="auto"/>
        <w:ind w:firstLine="1155"/>
        <w:jc w:val="both"/>
        <w:textAlignment w:val="center"/>
        <w:divId w:val="8231985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разполага с инсталация/инсталации за производство на розово масло, розов конкрет, розово абсолю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и/или розова вода, или с инсталация и/или съоръжение за сушене на цвят от маслодайна роза.</w:t>
      </w:r>
    </w:p>
    <w:p w:rsidR="00000000" w:rsidRDefault="00D44390">
      <w:pPr>
        <w:spacing w:before="100" w:beforeAutospacing="1" w:after="100" w:afterAutospacing="1" w:line="240" w:lineRule="auto"/>
        <w:jc w:val="center"/>
        <w:textAlignment w:val="center"/>
        <w:divId w:val="1617524279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Раздел III.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Изисквания към розопроизводителите и розопреработвателите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071123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13. (1) Ежегодно в срок до 30 април розопроизводителите подават в общинската служба по зем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еделие по местонахождението на насажденията декларация по образец за сключените за текущата стопанска година договори с розопреработватели за реализация на произведения цвят от маслодайна роза.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009527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Ежегодно в срок до 31 юли розопроизводителите подават в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щинската служба по земеделие по местонахождението на насажденията декларация по образец за количествата произведен и за количествата реализиран цвят от маслодайна роза по сключените договори за текущата стопанска година. Розопроизводителите съхраняват доку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ментите за количествата произведен и за количествата реализиран цвят от маслодайна роза за срок 5 години.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2404569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Декларациите по ал. 1 и 2 се подават лично, чрез пълномощник, по електронен път при условията и по реда на чл. 5 и 22 от Закона за електронното 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равление или чрез лицензиран пощенски оператор.</w:t>
      </w:r>
    </w:p>
    <w:p w:rsidR="00000000" w:rsidRDefault="00D44390">
      <w:pPr>
        <w:spacing w:after="120" w:line="240" w:lineRule="auto"/>
        <w:ind w:firstLine="1155"/>
        <w:jc w:val="both"/>
        <w:textAlignment w:val="center"/>
        <w:divId w:val="12350470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(Изм. - ДВ, бр. 102 от 2022 г., в сила от 01.01.2023 г.) Образците на декларациите по ал. 1 и 2 се утвърждават от министъра на земеделието и се публикуват на интернет страницата на Министерството на земед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елието.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5403581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14. (1) Ежегодно в срок до 30 април розопреработвателите подават в общинската служба по земеделие по местонахождението на обекта за производство на продукти от цвят на маслодайна роза декларация по образец за сключените за текущата стопанска 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дина договори с розопроизводители за изкупуване и/или преработване на цвят от маслодайна роза.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20006916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Ежегодно в срок до 31 юли розопреработвателите подават в общинската служба по земеделие по местонахождението на обекта за производство на продукти от цвят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маслодайна роза декларация по образец за количествата изкупен и за количествата преработен цвят от маслодайна роза по сключените договори за текущата стопанска година. Розопреработвателите съхраняват документите за количествата изкупен и за количествата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реработен цвят от маслодайна роза за срок 5 години.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9456222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Декларациите по ал. 1 и 2 се подават лично, чрез пълномощник, по електронен път при условията и по реда на чл. 5 и 22 от Закона за електронното управление или чрез лицензиран пощенски оператор.</w:t>
      </w:r>
    </w:p>
    <w:p w:rsidR="00000000" w:rsidRDefault="00D44390">
      <w:pPr>
        <w:spacing w:after="120" w:line="240" w:lineRule="auto"/>
        <w:ind w:firstLine="1155"/>
        <w:jc w:val="both"/>
        <w:textAlignment w:val="center"/>
        <w:divId w:val="13479046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(И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зм. - ДВ, бр. 102 от 2022 г., в сила от 01.01.2023 г.) Образците на декларациите по ал. 1 и 2 се утвърждават от министъра на земеделието и се публикуват на интернет страницата на Министерството на земеделието.</w:t>
      </w:r>
    </w:p>
    <w:p w:rsidR="00000000" w:rsidRDefault="00D44390">
      <w:pPr>
        <w:spacing w:after="120" w:line="240" w:lineRule="auto"/>
        <w:ind w:firstLine="1155"/>
        <w:jc w:val="both"/>
        <w:textAlignment w:val="center"/>
        <w:divId w:val="1312636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15. Розопреработвателите са длъжни да осиг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урят документална проследимост на всички етапи на производството, като за целта съхраняват документи и информация за произхода на суровината и видовете произведени продукти от цвят на маслодайна роза за срок 5 години, считано от 1 януари на годината, следв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аща годината на производство на продуктите.</w:t>
      </w:r>
    </w:p>
    <w:p w:rsidR="00000000" w:rsidRDefault="00D44390">
      <w:pPr>
        <w:spacing w:before="100" w:beforeAutospacing="1" w:after="100" w:afterAutospacing="1" w:line="240" w:lineRule="auto"/>
        <w:jc w:val="center"/>
        <w:textAlignment w:val="center"/>
        <w:divId w:val="25266846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шеста.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 xml:space="preserve">НАУЧНО ОБСЛУЖВАНЕ В ОБЛАСТТА НА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РОЗОПРОИЗВОДСТВОТО. КОНСУЛТАТИВЕН СЪВЕТ ПО МАСЛОДАЙНАТА РОЗА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4416862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16. (1) Научното обслужване в областта на розопроизводството се осъществява от Института по розата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етеричномаслените култури, от научни организации и висши училища в страната, както и от други физически и юридически лица, чиято дейност е свързана с производството и/или преработването на етеричномаслени и лечебни култури.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888328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(Изм. - ДВ, бр. 102 от 2022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г., в сила от 01.01.2023 г.) Към министъра на земеделието се създава Консултативен съвет по маслодайната роза.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2496547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(Изм. - ДВ, бр. 102 от 2022 г., в сила от 01.01.2023 г.) Министърът на земеделието със заповед определя състава на Консултативния съвет, койт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включва представители на Министерството на земеделието, Министерството на здравеопазването, организации на розопроизводители, розопреработватели и търговци на продукти от цвят на маслодайна роза.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8079434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(Изм. - ДВ, бр. 102 от 2022 г., в сила от 01.01.2023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 Председател на Консултативния съвет е министърът на земеделието или оправомощен от него заместник-министър.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2843403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Консултативният съвет: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6427372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изготвя становища и препоръки за решаването на проблеми в сектора на розопроизводството и розопреработването;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4809972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 предложения и консултира провеждането на държавната политика в областта на розопроизводството и розопреработването;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7012456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при необходимост изразява становища относно проекти на нормативни актове на базата на анализ и оценка на въздействието им;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0410556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утвържд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 браншови стандарти за добри производствени практики;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456027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приема ежегоден доклад за състоянието на сектора, включващ предложения за мерки за провеждане на интегрирана държавна политика.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7306171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(6) Консултативният съвет се свиква от председателя или по искане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една трета от членовете на Консултативния съвет, които предлагат дневния ред на заседанието.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8720382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(7) Консултативният съвет може да се подпомага от комисии или работни групи.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6057007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(8) Членовете на Консултативния съвет не получават възнаграждение за работата си в Консултативния съвет.</w:t>
      </w:r>
    </w:p>
    <w:p w:rsidR="00000000" w:rsidRDefault="00D44390">
      <w:pPr>
        <w:spacing w:after="120" w:line="240" w:lineRule="auto"/>
        <w:ind w:firstLine="1155"/>
        <w:jc w:val="both"/>
        <w:textAlignment w:val="center"/>
        <w:divId w:val="864902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(9) (Изм. - ДВ, бр. 102 от 2022 г., в сила от 01.01.2023 г.) Министърът на земеделието със заповед утвърждава правила за дейността и организацията на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онсултативния съвет.</w:t>
      </w:r>
    </w:p>
    <w:p w:rsidR="00000000" w:rsidRDefault="00D44390">
      <w:pPr>
        <w:spacing w:before="100" w:beforeAutospacing="1" w:after="100" w:afterAutospacing="1" w:line="240" w:lineRule="auto"/>
        <w:jc w:val="center"/>
        <w:textAlignment w:val="center"/>
        <w:divId w:val="1535849664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седма.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КОНТРОЛ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8863803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17. (1) На контрол по този закон подлежат: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9661631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създаването на насаждения от маслодайна роза;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5702354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изкореняването на насаждения от маслодайна роза;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523772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производството на продукти от цвят на маслодайна роза, предназ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начени за производство на храни;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197962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обектите за производство на продукти от цвят на маслодайна роза, дестилационните и другите инсталации и съоръжения за преработване на цвят от маслодайна роза;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567451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спазването на изискванията, заложени в технологичната доку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ментация, в националните или браншови стандарти при производството на продукти от цвят на маслодайна роза;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20482152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употребата на наименованието "Българско розово масло" (Bulgarsko rozovo maslo) (ЗГУ), когато се използва при представяне, етикетиране и/или реклам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иране на козметични продукти, химични вещества и смеси, лекарствени продукти или медицински изделия.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5965202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Контролът по ал. 1, т. 1 се осъществява от Изпълнителната агенция по сортоизпитване, апробация и семеконтрол съгласно изискванията на Закона за посевни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посадъчния материал.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945459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Контролът по ал. 1, т. 2 се осъществява от съответните общински служби по земеделие.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6785071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Контролът по ал. 1, т. 3 се осъществява от Българската агенция по безопасност на храните съгласно Закона за храните и Регламент (ЕО) № 882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/2004 на Европейския парламент и на Съвета от 29 април 2004 г. относно официалния контрол, провеждан с цел осигуряване на проверка на съответствието със законодателството в областта на фуражите и храните и правилата за опазване здравето на животните и хума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нното отношение към животните (ОВ, L 165/1 от 30 април 2004 г.).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7360518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Контролът по ал. 1, т. 4 и 5 се осъществява от областните дирекции "Земеделие" по местонахождението на обектите за производство на продукти от цвят на маслодайна роза съвместно с Институт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 розата и етеричномаслените култури.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21147455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(6) Компетентните звена съгласно устройствения правилник на Министерството на земеделието, храните и горите осъществяват надзор върху дейността на контролните органи по ал. 2 - 5.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2408753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(7) Контролът по ал. 1, т. 6 се осъ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ществява от министъра на здравеопазването чрез компетентните контролни органи по Закона за здравето, Закона за лекарствените продукти в хуманната медицина, Закона за медицинските изделия и държавните здравни инспектори съобразно правомощията им по Закона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защита от вредното въздействие на химичните вещества и смеси.</w:t>
      </w:r>
    </w:p>
    <w:p w:rsidR="00000000" w:rsidRDefault="00D44390">
      <w:pPr>
        <w:spacing w:after="120" w:line="240" w:lineRule="auto"/>
        <w:ind w:firstLine="1155"/>
        <w:jc w:val="both"/>
        <w:textAlignment w:val="center"/>
        <w:divId w:val="1428306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(8) (Изм. - ДВ, бр. 102 от 2022 г., в сила от 01.01.2023 г.) За осъществяване на контрола по ал. 1, т. 6 контролните органи към министъра на здравеопазването взаимодействат с контролните орган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към министъра на земеделието. Условията и редът за взаимодействието се уреждат с правила, утвърдени със съвместна заповед на министъра на земеделието и министъра на здравеопазването.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6102099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18. (1) Контролът по чл. 17 се осъществява чрез извършване на: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4893240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ланови проверки;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3034390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извънпланови проверки: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2761084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а) на базата на извършена оценка на риска, свързан с розопроизводителя и/или розопреработвателя или с обекта за производство на продукти от цвят на маслодайна роза;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3378763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когато плановите проверки покажат несъответст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 с условията на регистрацията, други нормативни изисквания или наличие на предпоставки за възникване на опасност за околната среда и човешкото здраве;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818768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(изм. - ДВ, бр. 102 от 2022 г., в сила от 01.01.2023 г.) след преценка по целесъобразност от минист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ъра на земеделието или от министъра на здравеопазването;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4357871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при подаден сигнал до компетентен орган по чл. 17.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5249048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Проверките по ал. 1 се извършват в присъствието на проверяваното лице или на негов представител и могат да включват: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5303376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проверки на място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насажденията от маслодайна роза и/или на пунктовете за изкупуване на цвят от маслодайна роза;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820386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проверки на обектите за производство на продукти от цвят на маслодайна роза, на дестилационните и другите инсталации и съоръжения за преработване на цвят от 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слодайна роза и на складовите помещения;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382292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оценка за съответствие на фактическото състояние на насажденията и на обектите за производство на продукти от цвят на маслодайна роза с вписаното в регистъра;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0895459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вземане на проби и извършване на анализи в акредитирани лаборатории;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9775664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проверка на документите, свързани с производството, изкупуването и преработването на цвят от маслодайна роза.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5219397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Ръководителят на съответния контролен орган със заповед определя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оверяващите лица и обхвата на проверката. За резултата от проверката се изготвя констативен протокол в два екземпляра - по един за проверяваното лице и за съответния контролен орган. За неуредените въпроси при проверките по сигнали се прилага глава осма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Административнопроцесуалния кодекс.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7500373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При осъществяване на контролните си правомощия длъжностните лица имат право: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8826654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на достъп до насажденията от маслодайна роза и до обектите за производство на продукти от цвят на маслодайна роза;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2442230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да изискват съдей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 от лицата, които отглеждат маслодайна роза и произвеждат цвят от маслодайна роза, както и от лицата, които произвеждат продукти от цвят на маслодайна роза;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260987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да изискват документи, свързани с насажденията, с производството и преработването на цвят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маслодайна роза, както и да получават копия от тях.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687827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При извършването на проверка проверяваните лица са длъжни да: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8097389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осигуряват достъп до насажденията от маслодайна роза и до обектите за производство на продукти от цвят на маслодайна роза;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20457836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оказват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съдействие и да не възпрепятстват работата на длъжностните лица;</w:t>
      </w:r>
    </w:p>
    <w:p w:rsidR="00000000" w:rsidRDefault="00D44390">
      <w:pPr>
        <w:spacing w:after="120" w:line="240" w:lineRule="auto"/>
        <w:ind w:firstLine="1155"/>
        <w:jc w:val="both"/>
        <w:textAlignment w:val="center"/>
        <w:divId w:val="17995674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предоставят изисканите документи по ал. 4, т. 3.</w:t>
      </w:r>
    </w:p>
    <w:p w:rsidR="00000000" w:rsidRDefault="00D44390">
      <w:pPr>
        <w:spacing w:before="100" w:beforeAutospacing="1" w:after="100" w:afterAutospacing="1" w:line="240" w:lineRule="auto"/>
        <w:jc w:val="center"/>
        <w:textAlignment w:val="center"/>
        <w:divId w:val="159392957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Глава осма.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АДМИНИСТРАТИВНОНАКАЗАТЕЛНИ РАЗПОРЕДБИ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545677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19. (1) Който произвежда цвят от маслодайна роза като стопанска дейност, без да 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писан в регистъра по чл. 3, се наказва с глоба в размер от 500 до 1000 лв.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21262660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Когато нарушението по ал. 1 е извършено от юридическо лице или едноличен търговец, се налага имуществена санкция в размер от 3000 до 5000 лв.</w:t>
      </w:r>
    </w:p>
    <w:p w:rsidR="00000000" w:rsidRDefault="00D44390">
      <w:pPr>
        <w:spacing w:after="120" w:line="240" w:lineRule="auto"/>
        <w:ind w:firstLine="1155"/>
        <w:jc w:val="both"/>
        <w:textAlignment w:val="center"/>
        <w:divId w:val="5809895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При повторно извършено нарушени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глобата, съответно имуществената санкция, е в трикратен размер на глобата по ал. 1, съответно на имуществената санкция по ал. 2.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997130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20. (1) Който преработва цвят от маслодайна роза като стопанска дейност, без да е вписан в регистъра по чл. 3 или в обект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който не е вписан в регистъра, се наказва с глоба в размер от 3000 до 5000 лв.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21239181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Когато нарушението по ал. 1 е извършено от юридическо лице или едноличен търговец, се налага имуществена санкция в размер от 5000 до 10 000 лв.</w:t>
      </w:r>
    </w:p>
    <w:p w:rsidR="00000000" w:rsidRDefault="00D44390">
      <w:pPr>
        <w:spacing w:after="120" w:line="240" w:lineRule="auto"/>
        <w:ind w:firstLine="1155"/>
        <w:jc w:val="both"/>
        <w:textAlignment w:val="center"/>
        <w:divId w:val="634608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При повторно извършено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нарушение глобата, съответно имуществената санкция, е в трикратен размер на глобата по ал. 1, съответно на имуществената санкция по ал. 2.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6826605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21. (1) Който подаде невярна информация или неверни данни за вписване в регистъра по чл. 3, когато деянието не съ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ставлява престъпление, се наказва с глоба от 500 до 1500 лв.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6971486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Когато нарушението по ал. 1 е извършено от юридическо лице или едноличен търговец, се налага имуществена санкция в размер от 1500 до 3000 лв.</w:t>
      </w:r>
    </w:p>
    <w:p w:rsidR="00000000" w:rsidRDefault="00D44390">
      <w:pPr>
        <w:spacing w:after="120" w:line="240" w:lineRule="auto"/>
        <w:ind w:firstLine="1155"/>
        <w:jc w:val="both"/>
        <w:textAlignment w:val="center"/>
        <w:divId w:val="626204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При повторно извършено нарушение глобата, съо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тветно имуществената санкция, е в трикратен размер на глобата по ал. 1, съответно на имуществената санкция по ал. 2.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0166146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22. (1) Който в нарушение на чл. 10, ал. 1 организира изкупуване или изкупува цвят от маслодайна роза, се наказва с глоба в размер от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 до 1000 лв.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6909110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Когато нарушението по ал. 1 е извършено от юридическо лице или едноличен търговец, се налага имуществена санкция в размер от 1000 до 1500 лв.</w:t>
      </w:r>
    </w:p>
    <w:p w:rsidR="00000000" w:rsidRDefault="00D44390">
      <w:pPr>
        <w:spacing w:after="120" w:line="240" w:lineRule="auto"/>
        <w:ind w:firstLine="1155"/>
        <w:jc w:val="both"/>
        <w:textAlignment w:val="center"/>
        <w:divId w:val="17848793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При повторно извършено нарушение глобата, съответно имуществената санкция, е в трикратен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змер на глобата по ал. 1, съответно на имуществената санкция по ал. 2.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3381211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23. (1) Розопроизводител, който в нарушение на чл. 9 не уведоми общинската служба по земеделие за новосъздадените и/или изкоренените от него насаждения от маслодайна роза, се наказв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 глоба в размер от 100 до 500 лв.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8626741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Когато нарушението по ал. 1 е извършено от юридическо лице или едноличен търговец, се налага имуществена санкция в размер от 500 до 2000 лв.</w:t>
      </w:r>
    </w:p>
    <w:p w:rsidR="00000000" w:rsidRDefault="00D44390">
      <w:pPr>
        <w:spacing w:after="120" w:line="240" w:lineRule="auto"/>
        <w:ind w:firstLine="1155"/>
        <w:jc w:val="both"/>
        <w:textAlignment w:val="center"/>
        <w:divId w:val="5269158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При повторно извършено нарушение глобата, съответно имуществената санкция, е в трикратен размер на глобата по ал. 1, съответно на имуществената санкция по ал. 2.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6364986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Чл. 24. (1) Който наруши изискванията по чл. 10, ал. 2 - 5, се наказва с глоба в размер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500 до 1000 лв.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9664748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Когато нарушението по ал. 1 е извършено от юридическо лице или едноличен търговец, се налага имуществена санкция в размер от 1000 до 5000 лв.</w:t>
      </w:r>
    </w:p>
    <w:p w:rsidR="00000000" w:rsidRDefault="00D44390">
      <w:pPr>
        <w:spacing w:after="120" w:line="240" w:lineRule="auto"/>
        <w:ind w:firstLine="1155"/>
        <w:jc w:val="both"/>
        <w:textAlignment w:val="center"/>
        <w:divId w:val="14676954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При повторно извършено нарушение глобата, съответно имуществената санкция, е в трикратен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 на глобата по ал. 1, съответно на имуществената санкция по ал. 2.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9846209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25. (1) Който при етикетирането на продукт от цвят на маслодайна роза наруши чл. 11, ал. 9, се наказва с глоба в размер от 1000 до 2000 лв.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1258061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Когато нарушението по ал. 1 е извър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шено от юридическо лице или едноличен търговец, се налага имуществена санкция в размер от 2000 до 5000 лв.</w:t>
      </w:r>
    </w:p>
    <w:p w:rsidR="00000000" w:rsidRDefault="00D44390">
      <w:pPr>
        <w:spacing w:after="120" w:line="240" w:lineRule="auto"/>
        <w:ind w:firstLine="1155"/>
        <w:jc w:val="both"/>
        <w:textAlignment w:val="center"/>
        <w:divId w:val="20109879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При повторно извършено нарушение глобата, съответно имуществената санкция, е в трикратен размер на глобата по ал. 1, съответно на имуществената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анкция по ал. 2.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5505344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26. (1) Който извършва дейност в обект, който не отговаря на изискванията на чл. 12, се наказва с глоба в размер от 500 до 1000 лв.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2698250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Когато нарушението по ал. 1 е извършено от юридическо лице или едноличен търговец, се налага имущес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твена санкция в размер от 1500 до 3000 лв.</w:t>
      </w:r>
    </w:p>
    <w:p w:rsidR="00000000" w:rsidRDefault="00D44390">
      <w:pPr>
        <w:spacing w:after="120" w:line="240" w:lineRule="auto"/>
        <w:ind w:firstLine="1155"/>
        <w:jc w:val="both"/>
        <w:textAlignment w:val="center"/>
        <w:divId w:val="13180017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При повторно извършено нарушение глобата, съответно имуществената санкция, е в трикратен размер на глобата по ал. 1, съответно на имуществената санкция по ал. 2.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3222018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27. (1) Който наруши изискванията на чл. 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ал. 5, се наказва с глоба в размер от 100 до 500 лв.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6455493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Когато нарушението по ал. 1 е извършено от юридическо лице или едноличен търговец, се налага имуществена санкция в размер от 200 до 1000 лв.</w:t>
      </w:r>
    </w:p>
    <w:p w:rsidR="00000000" w:rsidRDefault="00D44390">
      <w:pPr>
        <w:spacing w:after="120" w:line="240" w:lineRule="auto"/>
        <w:ind w:firstLine="1155"/>
        <w:jc w:val="both"/>
        <w:textAlignment w:val="center"/>
        <w:divId w:val="62524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При повторно извършено нарушение глобата, съответно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имуществената санкция, е в трикратен размер на глобата по ал. 1, съответно на имуществената санкция по ал. 2.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259289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28. (1) Наказва се с глоба от 1000 до 5000 лв. лице, което фалшифицира или представи невярно като розово масло с произход Република България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родукт: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293244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който е произведен от масла с произход от други държави;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2997204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в който розовото масло с произход Република България е заместено с масла с произход от други държави и/или към който са добавени масла с произход от други държави и/или синтетични съста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вки.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499810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Когато нарушението по ал. 1 е извършено от юридическо лице или едноличен търговец, се налага имуществена санкция в размер до 10 на сто от годишния оборот, ако не е предвидено по-тежко наказание.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5565483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Когато стойността на придобитото в резултат на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арушенията по ал. 1 може да бъде определена, на лицето се налага глоба, съответно имуществена санкция, до двойния размер на придобитото.</w:t>
      </w:r>
    </w:p>
    <w:p w:rsidR="00000000" w:rsidRDefault="00D44390">
      <w:pPr>
        <w:spacing w:after="120" w:line="240" w:lineRule="auto"/>
        <w:ind w:firstLine="1155"/>
        <w:jc w:val="both"/>
        <w:textAlignment w:val="center"/>
        <w:divId w:val="5897035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При повторно извършено нарушение глобата, съответно имуществената санкция, е в трикратен размер на глобата, съответ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на имуществената санкция по ал. 1 - 3.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21431586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Чл. 29. (1) Който наруши забраната по чл. 11, ал. 13, се наказва с глоба от 1000 до 5000 лв.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871793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Когато нарушението по ал. 1 е извършено от юридическо лице или едноличен търговец, се налага имуществена санкция в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змер от 5000 до 10 000 лв.</w:t>
      </w:r>
    </w:p>
    <w:p w:rsidR="00000000" w:rsidRDefault="00D44390">
      <w:pPr>
        <w:spacing w:after="120" w:line="240" w:lineRule="auto"/>
        <w:ind w:firstLine="1155"/>
        <w:jc w:val="both"/>
        <w:textAlignment w:val="center"/>
        <w:divId w:val="17312690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При повторно извършено нарушение глобата, съответно имуществената санкция, е в трикратен размер на глобата по ал. 1, съответно на имуществената санкция по ал. 2.</w:t>
      </w:r>
    </w:p>
    <w:p w:rsidR="00000000" w:rsidRDefault="00D44390">
      <w:pPr>
        <w:spacing w:after="120" w:line="240" w:lineRule="auto"/>
        <w:ind w:firstLine="1155"/>
        <w:jc w:val="both"/>
        <w:textAlignment w:val="center"/>
        <w:divId w:val="12041006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30. За други нарушения на този закон виновните лица се нака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зват с глоба в размер от 100 до 500 лв. или с имуществена санкция в размер от 500 до 1000 лв., ако не е предвидено по-тежко наказание.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4533264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31. (1) Нарушенията по чл. 19 - 28 се установяват с актове, съставени от длъжностни лица от Българската агенция по 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зопасност на храните, Изпълнителната агенция по сортоизпитване, апробация и семеконтрол и от общинските служби по земеделие, оправомощени със заповед на съответните ръководители.</w:t>
      </w:r>
    </w:p>
    <w:p w:rsidR="00000000" w:rsidRDefault="00D44390">
      <w:pPr>
        <w:spacing w:after="120" w:line="240" w:lineRule="auto"/>
        <w:ind w:firstLine="1155"/>
        <w:jc w:val="both"/>
        <w:textAlignment w:val="center"/>
        <w:divId w:val="997996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Наказателните постановления за нарушенията по ал. 1 се издават от съответ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ните ръководители на Българската агенция по безопасност на храните, Изпълнителната агенция по сортоизпитване, апробация и семеконтрол и областните дирекции "Земеделие" или от оправомощени от тях длъжностни лица.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912813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32. (1) Нарушенията по чл. 29 се установ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яват с актове, съставени от държавни здравни инспектори или от длъжностни лица, определени от директора на регионалната здравна инспекция, съответно от инспектори и експерти, определени от изпълнителния директор на Изпълнителната агенция по лекарствата.</w:t>
      </w:r>
    </w:p>
    <w:p w:rsidR="00000000" w:rsidRDefault="00D44390">
      <w:pPr>
        <w:spacing w:after="120" w:line="240" w:lineRule="auto"/>
        <w:ind w:firstLine="1155"/>
        <w:jc w:val="both"/>
        <w:textAlignment w:val="center"/>
        <w:divId w:val="3717306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Наказателните постановления за нарушенията по ал. 1 се издават от директора на регионалната здравна инспекция, съответно от изпълнителния директор на Изпълнителната агенция по лекарствата, или от оправомощени от него длъжностни лица.</w:t>
      </w:r>
    </w:p>
    <w:p w:rsidR="00000000" w:rsidRDefault="00D44390">
      <w:pPr>
        <w:spacing w:after="120" w:line="240" w:lineRule="auto"/>
        <w:ind w:firstLine="1155"/>
        <w:jc w:val="both"/>
        <w:textAlignment w:val="center"/>
        <w:divId w:val="9452320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33. Установяването на нарушенията, издаването, обжалването и изпълнението на наказателните постановления се извършват по реда на Закона за административните нарушения и наказания.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3955411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34. (1) (Изм. - ДВ, бр. 102 от 2022 г., в сила от 01.01.2023 г.) 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истерството на земеделието, Министерството на здравеопазването, Българската агенция по безопасност на храните, Изпълнителната агенция по сортоизпитване, апробация и семеконтрол и областните дирекции "Земеделие" публикуват на интернет страниците си информац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за всички влезли в сила наказателни постановления, с които са наложени наказания за нарушения на закона, като посочват нарушението, нарушителя, вида и размера на санкцията.</w:t>
      </w:r>
    </w:p>
    <w:p w:rsidR="00000000" w:rsidRDefault="00D44390">
      <w:pPr>
        <w:spacing w:after="120" w:line="240" w:lineRule="auto"/>
        <w:ind w:firstLine="1155"/>
        <w:jc w:val="both"/>
        <w:textAlignment w:val="center"/>
        <w:divId w:val="11692951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Информацията по ал. 1 се публикува в обобщен вид при условията на Регламент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(ЕС) 2016/679 на Европейския парламент и на Съвета от 27 април 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(ОВ, L 119/1 от 4 май 2016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г.) или когато публикуването би причинило прекомерни вреди на засегнатите лица.</w:t>
      </w:r>
    </w:p>
    <w:p w:rsidR="00000000" w:rsidRDefault="00D44390">
      <w:pPr>
        <w:spacing w:before="100" w:beforeAutospacing="1" w:after="100" w:afterAutospacing="1" w:line="240" w:lineRule="auto"/>
        <w:jc w:val="center"/>
        <w:textAlignment w:val="center"/>
        <w:divId w:val="9243636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Допълнителни разпоредби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911665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1. По смисъла на този закон: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805704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"Изкореняване на насаждения от маслодайна роза" е пълното отстраняване на всички надземни части на насажденията с 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слодайна роза, включително корените, и почистване на площта от растителни остатъци.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9954586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"Маслодайна роза" е роза от вида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Rosa damascena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Mill 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Rosa alba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L., отглеждана на територията на Република България.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9356010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"Новосъздадено насаждение" е насаждение от масло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дайна роза на възраст до една година включително (от засаждането на разсада до началото на цветодаването).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5522776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"Обект за производство на продукти от маслодайна роза" е производствен обект, който разполага с необходимото оборудване за преработване на цвят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маслодайна роза.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460757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"Продукти от цвят на маслодайна роза" са розово масло, розов конкрет, розово абсолю, розова вода и сушен розов цвят, получени от цвят на маслодайна роза.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20827481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"Розова вода" е продукт, получен при водна или водно-парна дестилация на цвят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маслодайна роза със съдържание на розово масло не по-малко от 0,025 на сто.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9017939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"Розов конкрет" е продукт, получен чрез екстракция от свеж цвят от маслодайна роза с неполярен разтворител.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20528784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"Розово абсолю" е продукт, получен при екстракцията на розов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нкрет с етилов алкохол при отрицателни температури.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5003901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"Розово масло" е етерично масло, получено чрез водно-парна дестилация на цвят от маслодайна роза съгласно национални или браншови стандарти в Република България.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3798143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"Розопреработвател" е лице, което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 стопанска дейност произвежда продукти от цвят на маслодайна роза в собствен, нает или ползван на друго правно основание обект за производство на продукти от цвят на маслодайна роза.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8063165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"Розопроизводител" е лице, което като стопанска дейност отглежда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аслодайна роза и произвежда цвят от маслодайна роза.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1635451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"Фенофаза "цъфтеж" е периодът на цъфтеж, който започва от появата на първия напълно разтворен цвят от маслодайна роза и продължава до прецъфтяването на последния цвят.</w:t>
      </w:r>
    </w:p>
    <w:p w:rsidR="00000000" w:rsidRDefault="00D44390">
      <w:pPr>
        <w:spacing w:after="150" w:line="240" w:lineRule="auto"/>
        <w:ind w:firstLine="1155"/>
        <w:jc w:val="both"/>
        <w:textAlignment w:val="center"/>
        <w:divId w:val="4286239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"Цвят от маслодайна роза"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полуразцъфнал до напълно разцъфнал свеж цвят на маслодайна роза (изключват се твърди пъпки, прецъфтели цветове и избелели венечни листа).</w:t>
      </w:r>
    </w:p>
    <w:p w:rsidR="00000000" w:rsidRDefault="00D44390">
      <w:pPr>
        <w:spacing w:before="100" w:beforeAutospacing="1" w:after="100" w:afterAutospacing="1" w:line="240" w:lineRule="auto"/>
        <w:jc w:val="center"/>
        <w:textAlignment w:val="center"/>
        <w:divId w:val="1694644134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Заключителни разпоредби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7938607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2. (1) В едномесечен срок от влизането в сила на закона министърът на земеделието, храните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горите със заповед утвърждава: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928149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образци на документите по закона;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2928563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указания за създаването и поддържането на информационните бази данни по § 3, ал. 3.</w:t>
      </w:r>
    </w:p>
    <w:p w:rsidR="00000000" w:rsidRDefault="00D44390">
      <w:pPr>
        <w:spacing w:after="150" w:line="240" w:lineRule="auto"/>
        <w:ind w:firstLine="1155"/>
        <w:jc w:val="both"/>
        <w:textAlignment w:val="center"/>
        <w:divId w:val="739909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(2) Образците и указанията по ал. 1 се публикуват на интернет страницата на Министерството на земе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делието, храните и горите.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6381472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3. (1) В едногодишен срок от влизането в сила на закона Министерството на земеделието, храните и горите създава и въвежда в действие публичния регистър по чл. 3.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26951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Министърът на земеделието, храните и горите със заповед опред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дата на въвеждането в действие на регистъра по чл. 3. Заповедта се публикува на интернет страницата на министерството не по-късно от 14 дни преди датата на въвеждането му в действие.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806897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До въвеждането в действие на регистъра по чл. 3 общинските служби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земеделие създават и поддържат информационни бази данни, в които вписват по реда на закона съответните розопроизводители, розопреработватели, обекти за производство на продукти от цвят на маслодайна роза и насаждения от маслодайна роза. Информацията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базите данни се публикува на интернет страницата на съответните областни дирекции "Земеделие" при спазване на търговската тайна и на Закона за защита на личните данни.</w:t>
      </w:r>
    </w:p>
    <w:p w:rsidR="00000000" w:rsidRDefault="00D44390">
      <w:pPr>
        <w:spacing w:after="150" w:line="240" w:lineRule="auto"/>
        <w:ind w:firstLine="1155"/>
        <w:jc w:val="both"/>
        <w:textAlignment w:val="center"/>
        <w:divId w:val="9502091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В едномесечен срок от въвеждането в действие на регистъра по чл. 3 Министерството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земеделието, храните и горите осигурява служебно вписване в него на информация, документи и други данни от информационните бази данни по ал. 3.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137261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(1) В срок до 30 юни 2021 г. се извършва идентификация на съществуващите към датата на влизането в сила на закона площи с насаждения от маслодайна роза.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3604746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Министърът на земеделието, храните и горите или оправомощени от него длъжностни лица със заповед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назначават комисии за извършване на идентификацията по ал. 1. Комисиите включват представители на Изпълнителната агенция по сортоизпитване, апробация и семеконтрол, Института по розата и етеричномаслените култури и представители на съответната областна 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рекция "Земеделие".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8756513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Идентификацията на площите с насаждения от маслодайна роза се извършва във фенофаза "цъфтеж", след проверка на място, извършена в присъствието на собственика или на негов представител.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0827217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За резултата от проверката по ал. 3 съответ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ната комисия изготвя констативен протокол по образец, който съдържа информация за площта и местонахождението на насажденията, и вида на маслодайната роза. Протоколът се връчва на собственика и на всички членове на комисията. Протоколът е официален документ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който удостоверява вида на маслодайната роза.</w:t>
      </w:r>
    </w:p>
    <w:p w:rsidR="00000000" w:rsidRDefault="00D44390">
      <w:pPr>
        <w:spacing w:after="150" w:line="240" w:lineRule="auto"/>
        <w:ind w:firstLine="1155"/>
        <w:jc w:val="both"/>
        <w:textAlignment w:val="center"/>
        <w:divId w:val="12488089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Собствениците на насажденията съхраняват документите за произхода на посадъчния материал и протоколите по ал. 4 за срок 5 години.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233590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5. Законът влиза в сила от деня на обнародването му с изключение на чл.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8, ал. 1, който влиза в сила от 1 януари 2022 г.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553810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</w:t>
      </w:r>
    </w:p>
    <w:p w:rsidR="00000000" w:rsidRDefault="00D44390">
      <w:pPr>
        <w:spacing w:after="150" w:line="240" w:lineRule="auto"/>
        <w:ind w:firstLine="1155"/>
        <w:jc w:val="both"/>
        <w:textAlignment w:val="center"/>
        <w:divId w:val="17851544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Законът е приет от 44-то Народно събрание на 16 януари 2020 г. и е подпечатан с официалния печат на Народното събрание.</w:t>
      </w:r>
    </w:p>
    <w:p w:rsidR="00000000" w:rsidRDefault="00D44390">
      <w:pPr>
        <w:spacing w:before="100" w:beforeAutospacing="1" w:after="100" w:afterAutospacing="1" w:line="240" w:lineRule="auto"/>
        <w:jc w:val="center"/>
        <w:textAlignment w:val="center"/>
        <w:divId w:val="623653358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Преходни и 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 xml:space="preserve">КЪМ ЗАКОНА ЗА ИЗМЕНЕНИЕ И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ДОПЪЛНЕНИЕ НА ЗАКОНА ЗА ПОДПОМАГАНЕ НА ЗЕМЕДЕЛСКИТЕ ПРОИЗВОДИТЕЛИ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420638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102 ОТ 2022 Г., В СИЛА ОТ 01.01.2023 Г.)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8266726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D44390">
      <w:pPr>
        <w:spacing w:after="0" w:line="240" w:lineRule="auto"/>
        <w:ind w:firstLine="1155"/>
        <w:jc w:val="both"/>
        <w:textAlignment w:val="center"/>
        <w:divId w:val="921641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. . . . . . . . . . . . . . . . . . . . . . . . . . . . . . . . . .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446853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74. В Закона за маслодайната роза (ДВ, бр. 9 от 2020 г.)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авсякъде думите "Министерството на земеделието, храните и горите", "министърът на земеделието, храните и горите" и "министъра на земеделието, храните и горите" се заменят съответно с "Министерството на земеделието", "министърът на земеделието" и "министъра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земеделието".</w:t>
      </w:r>
    </w:p>
    <w:p w:rsidR="00000000" w:rsidRDefault="00D44390">
      <w:pPr>
        <w:spacing w:after="150" w:line="240" w:lineRule="auto"/>
        <w:ind w:firstLine="1155"/>
        <w:jc w:val="both"/>
        <w:textAlignment w:val="center"/>
        <w:divId w:val="1694767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. . . . . . . . . . . . . . . . . . . . . . . . . . . . . . . . . .</w:t>
      </w:r>
    </w:p>
    <w:p w:rsidR="00000000" w:rsidRDefault="00D44390">
      <w:pPr>
        <w:spacing w:after="150" w:line="240" w:lineRule="auto"/>
        <w:ind w:firstLine="1155"/>
        <w:jc w:val="both"/>
        <w:textAlignment w:val="center"/>
        <w:divId w:val="26368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106. Законът влиза в сила от 1 януари 2023 г. с изключение на чл. 33а, ал. 2, която влиза в сила от 1 март 2023 г.</w:t>
      </w:r>
    </w:p>
    <w:p w:rsidR="00000000" w:rsidRDefault="00D44390">
      <w:pPr>
        <w:spacing w:after="0" w:line="240" w:lineRule="auto"/>
        <w:ind w:firstLine="1155"/>
        <w:textAlignment w:val="center"/>
        <w:divId w:val="7661201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Релевантни актове от Европейското законодателство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7661201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D44390">
      <w:pPr>
        <w:spacing w:after="0" w:line="240" w:lineRule="auto"/>
        <w:ind w:firstLine="1155"/>
        <w:jc w:val="both"/>
        <w:textAlignment w:val="center"/>
        <w:divId w:val="987953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Регламенти: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7661201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D44390">
      <w:pPr>
        <w:spacing w:after="0" w:line="240" w:lineRule="auto"/>
        <w:ind w:firstLine="1155"/>
        <w:jc w:val="both"/>
        <w:textAlignment w:val="center"/>
        <w:divId w:val="10444089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 (ЕС) 2018/848 НА ЕВРОПЕЙСКИЯ ПАРЛАМЕНТ И НА СЪВЕТА от 30 май 2018 година относно биологичното производство и етикетирането на биологични продукти и за отмяна на Регламент (ЕО) № 834/2007 на Съвета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2703597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 (EС) 2017/625 НА ЕВРОПЕ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ЙСКИЯ ПАРЛАМЕНТ И НА СЪВЕТА от 15 март 2017 година относно официалния контрол и другите официални дейности, извършвани с цел да се гарантира прилагането на законодателството в областта на храните и фуражите, правилата относно здравеопазването на животните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хуманното отношение към тях, здравето на растенията и продуктите за растителна защита, за изменение на регламенти (ЕО) № 999/2001, (EО) № 396/2005, (EО) № 1069/2009, (EО) № 1107/2009, (EС) № 1151/2012, (ЕС) № 652/2014, (EС) 2016/429 и (EС) 2016/2031 на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вропейския парламент и на Съвета, регламенти (EО) № 1/2005 и (EО) № 1099/2009 на Съвета и директиви 98/58/EО, 1999/74/EО, 2007/43/EО, 2008/119/EО и 2008/120/EО на Съвета, и за отмяна на регламенти (EО) № 854/2004 и (EО) № 882/2004 на Европейския парламент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 Съвета, директиви 89/608/ЕИО, 89/662/ЕИО, 90/425/ЕИО, 91/496/ЕИО, 96/23/EО, 96/93/EО и 97/78/EО на Съвета и Решение 92/438/EИО на Съвета (Регламент относно официалния контрол)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107434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 (ЕС) 2016/679 НА ЕВРОПЕЙСКИЯ ПАРЛАМЕНТ И НА СЪВЕТА от 27 април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 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026325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 ЗА ИЗПЪЛНЕНИЕ (ЕС) № 1020/2014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КОМИСИЯТА от 25 септември 2014 г. за вписване на наименование в регистъра на защитените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наименования за произход и защитените географски указания (Българско розово масло (Bulgarsko rozovo maslo) (ЗГУ)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426250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 (ЕС) № 1151/2012 НА ЕВРОПЕЙСКИЯ ПАРЛАМЕНТ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СЪВЕТА от 21 ноември 2012 г. относно схемите за качество на селскостопанските продукти и храни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5327688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 (ЕО) № 1272/2008 НА ЕВРОПЕЙСКИЯ ПАРЛАМЕНТ И НА СЪВЕТА от 16 декември 2008 г. относно класифицирането, етикетирането и опаковането на вещества и сме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си, за изменение и за отмяна на директиви 67/548/ЕИО и 1999/45/ЕО и за изменение на Регламент (ЕО) № 1907/2006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4799280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 НА КОМИСИЯТА (ЕО) № 889/2008 от 5 септември 2008 г. за определяне на подробни правила за прилагането на Регламент (ЕО) № 834/2007 на Съ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вета относно биологичното производство и етикетирането на биологични продукти по отношение на биологичното производство, етикетирането и контрола</w:t>
      </w:r>
    </w:p>
    <w:p w:rsidR="00000000" w:rsidRDefault="00D44390">
      <w:pPr>
        <w:spacing w:after="0" w:line="240" w:lineRule="auto"/>
        <w:ind w:firstLine="1155"/>
        <w:jc w:val="both"/>
        <w:textAlignment w:val="center"/>
        <w:divId w:val="18134758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 (ЕО) № 834/2007 НА СЪВЕТА от 28 юни 2007 г. относно биологичното производство и етикетирането на биологични продукти и за отмяна на Регламент (ЕИО) № 2092/91 (отм.)</w:t>
      </w:r>
    </w:p>
    <w:p w:rsidR="00D44390" w:rsidRDefault="00D44390">
      <w:pPr>
        <w:spacing w:after="0"/>
        <w:ind w:firstLine="1155"/>
        <w:jc w:val="both"/>
        <w:textAlignment w:val="center"/>
        <w:divId w:val="1503886059"/>
        <w:rPr>
          <w:rFonts w:eastAsia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 (ЕО) № 882/2004 НА ЕВРОПЕЙСКИЯ ПАРЛАМЕНТ И НА СЪВЕТА от 29 април 2004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одина относно официалния контрол, провеждан с цел осигуряване на проверка на съответствието със законодателството в областта на фуражите и храните и правилата за опазване здравето на животните и хуманното отношение към животните (отм.)</w:t>
      </w:r>
    </w:p>
    <w:sectPr w:rsidR="00D44390">
      <w:footerReference w:type="default" r:id="rId7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390" w:rsidRDefault="00D44390">
      <w:pPr>
        <w:spacing w:after="0" w:line="240" w:lineRule="auto"/>
      </w:pPr>
      <w:r>
        <w:separator/>
      </w:r>
    </w:p>
  </w:endnote>
  <w:endnote w:type="continuationSeparator" w:id="0">
    <w:p w:rsidR="00D44390" w:rsidRDefault="00D44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B1D" w:rsidRDefault="00D44390">
    <w:r>
      <w:t>Източник: Правно-информационни системи "Сиела"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390" w:rsidRDefault="00D44390">
      <w:pPr>
        <w:spacing w:after="0" w:line="240" w:lineRule="auto"/>
      </w:pPr>
      <w:r>
        <w:separator/>
      </w:r>
    </w:p>
  </w:footnote>
  <w:footnote w:type="continuationSeparator" w:id="0">
    <w:p w:rsidR="00D44390" w:rsidRDefault="00D443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B1D"/>
    <w:rsid w:val="00084435"/>
    <w:rsid w:val="00A12B1D"/>
    <w:rsid w:val="00D4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8">
    <w:name w:val="title18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itle19">
    <w:name w:val="title19"/>
    <w:basedOn w:val="a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22">
    <w:name w:val="title22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3">
    <w:name w:val="title23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5">
    <w:name w:val="title25"/>
    <w:basedOn w:val="a"/>
    <w:pPr>
      <w:spacing w:after="0" w:line="240" w:lineRule="auto"/>
      <w:ind w:firstLine="11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27">
    <w:name w:val="title27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29">
    <w:name w:val="title29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30">
    <w:name w:val="title30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8">
    <w:name w:val="title18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itle19">
    <w:name w:val="title19"/>
    <w:basedOn w:val="a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22">
    <w:name w:val="title22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3">
    <w:name w:val="title23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5">
    <w:name w:val="title25"/>
    <w:basedOn w:val="a"/>
    <w:pPr>
      <w:spacing w:after="0" w:line="240" w:lineRule="auto"/>
      <w:ind w:firstLine="11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27">
    <w:name w:val="title27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29">
    <w:name w:val="title29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30">
    <w:name w:val="title30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616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1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0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3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3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6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8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608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966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26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2230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6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3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171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2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4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2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7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4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096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1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004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4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04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12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5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773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5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36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0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031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74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0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5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3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775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1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0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1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7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9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118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94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242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6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163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007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4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74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8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4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0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496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44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8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9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2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4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3524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0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8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2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295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4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639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1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9808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927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87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052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6275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0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902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2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264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4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693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1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909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530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764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016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589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7650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63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4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9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1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6441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0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143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65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86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6533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5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37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201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2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8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7911</Words>
  <Characters>45096</Characters>
  <Application>Microsoft Office Word</Application>
  <DocSecurity>0</DocSecurity>
  <Lines>375</Lines>
  <Paragraphs>105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Georgieva</dc:creator>
  <cp:lastModifiedBy>PC</cp:lastModifiedBy>
  <cp:revision>2</cp:revision>
  <dcterms:created xsi:type="dcterms:W3CDTF">2023-01-17T14:39:00Z</dcterms:created>
  <dcterms:modified xsi:type="dcterms:W3CDTF">2023-01-17T14:39:00Z</dcterms:modified>
</cp:coreProperties>
</file>