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1416315608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ЗАКОН ЗА ПЧЕЛАРСТВОТО</w:t>
      </w:r>
    </w:p>
    <w:p w:rsidR="00000000" w:rsidRDefault="002A13AC">
      <w:pPr>
        <w:spacing w:before="100" w:beforeAutospacing="1" w:after="100" w:afterAutospacing="1" w:line="240" w:lineRule="auto"/>
        <w:ind w:firstLine="1155"/>
        <w:jc w:val="both"/>
        <w:textAlignment w:val="center"/>
        <w:divId w:val="175662805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Обн. ДВ. бр.57 от 24 юни 2003г., изм. ДВ. бр.87 от 1 ноември 2005г., изм. ДВ. бр.30 от 11 април 2006г., изм. ДВ. бр.51 от 26 юни 2007г., изм. ДВ. бр.36 от 4 април 2008г., изм. ДВ. бр.43 от 29 април 2008г., изм. ДВ. бр.26 от 6 април 2010г., изм. ДВ. бр.8 от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25 януари 2011г., изм. ДВ. бр.19 от 8 март 2011г., изм. и доп. ДВ. бр.61 от 25 юли 2014г., изм. ДВ. бр.58 от 18 юли 2017г., доп. ДВ. бр.42 от 22 май 2018г., изм. ДВ. бр.52 от 9 юни 2020г., изм. ДВ. бр.65 от 21 юли 2020г., изм. и доп. ДВ. бр.13 от 16 февру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ари 2021г., изм. ДВ. бр.102 от 23 декември 2022г.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31168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Проект: 354-01-3/22.01.2003 г.</w:t>
      </w: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23771215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първа.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20403499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С този закон се уреждат обществените отношения, свързани със: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327516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организацията, управлението, селекцията и репродукцията на пчеларството;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759987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собствеността, регистрирането и настаняването на пчелните семейства;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699158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условията за отглеждане, производство и търговия с пчелни майки, семейства и рояци;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560747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производството, преработката и окачествяването на пчелни продукти и търговията с тях;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999424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услов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ията за създаване и опазване на медоносната растителност;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028067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опазването на пчелите.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447043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466359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Законът има за цел да създаде условия за развитието на пчеларството като подотрасъл на животновъдството за създаване и поддържане на необходимия брой пчелни семейс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за поддържане на биологичното разнообразие и екологичното равновесие в природата, получаване на нормални добиви от културните растения и производство на качествени пчелни продукти.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764955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143559479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втора.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ОРГАНИЗАЦИЯ И УПРАВЛЕНИЕ НА ПЧЕЛАРСТВОТО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888834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3. (Изм.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ДВ, бр. 36 от 2008 г., изм. - ДВ, бр. 8 от 2011 г., в сила от 25.01.2011 г., изм. - ДВ, бр. 58 от 2017 г., в сила от 18.07.2017 г., изм. - ДВ, бр. 102 от 2022 г., в сила от 01.01.2023 г.) Министърът на земеделието осъществява държавната политика в област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на пчеларството.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87430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471288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Научноизследователската и образователната дейност в областта на пчеларството се извършват от научни институти, опитни станции, лаборатории и висши училища.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489954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635059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(Изм. - ДВ, бр. 13 от 2021 г.) (1) (Изм. - ДВ, бр. 102 от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в сила от 01.01.2023 г.) Създава се Съвет по пчеларство като консултативен орган към министъра на земеделието.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60905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102 от 2022 г., в сила от 01.01.2023 г.) Съветът по пчеларство подпомага министъра на земеделието при осъществяване на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ържавната политика в областта на пчеларството.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640106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102 от 2022 г., в сила от 01.01.2023 г.) Министърът на земеделието със заповеди определя състава на Съвета по пчеларство и утвърждава правила за организацията и дейността му.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401949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(Изм. -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бр. 102 от 2022 г., в сила от 01.01.2023 г.) В състава на Съвета по пчеларство се включват представители на Министерството на земеделието, Държавен фонд "Земеделие" - Разплащателна агенция, Българската агенция по безопасност на храните и пчеларски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зации, отговарящи на изисквания, определени в правилата по ал. 3.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218736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(Изм. - ДВ, бр. 102 от 2022 г., в сила от 01.01.2023 г.) Председател на Съвета по пчеларство е министърът на земеделието.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647933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6. (Отм. - ДВ, бр. 13 от 2021 г.) 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881793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 (Изм. - ДВ, бр. 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2007 г., в сила от 26.06.2007 г., изм. - ДВ, бр. 36 от 2008 г., изм. - ДВ, бр. 8 от 2011 г., в сила от 25.01.2011 г., изм. - ДВ, бр. 58 от 2017 г., в сила от 18.07.2017 г., отм. - ДВ, бр. 13 от 2021 г.) </w:t>
      </w: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153650595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трета.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РЕГИСТРИРАНЕ И НАСТАНЯВАНЕ НА ПЧЕЛН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ИТЕ СЕМЕЙСТВА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946451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 (Изм. - ДВ, бр. 13 от 2021 г.) (1) Пчелните семейства се настаняват в пчелини, регистрирани по реда на чл. 137 от Закона за ветеринарномедицинската дейност. Собствениците или ползвателите на пчелини подават заявление по образец до директора на съотв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етната областна дирекция по безопасност на храните.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416488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Собствениците или ползвателите на пчелини - лични стопанства, подават заявлението по ал. 1 чрез кмета или кметския наместник, като за регистрацията не се събира такса.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651450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Постоянните пчелини задължит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елно са с ограждение, като в урегулираните поземлени имоти са с ограда, осигуряващо/осигуряваща безопасността на обекта и непозволяващо/непозволяваща свободен достъп и преминаване на хора и животни, и са обозначени с табелка с регистрационния номер на пчел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387874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Постоянните пчелини, намиращи се в горски територии, могат да са с ограждение, което не представлява строителство по смисъла на Закона за устройство на територията и на което се поставя табелка с регистрационния номер на пчелина.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356077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За постояннит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пчелини, намиращи се в защитени територии по смисъла на Закона за защитените територии, изискванията на ал. 3 и 4 не се прилагат.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694967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9. (1) Собственици на пчелини могат да бъдат физически и юридически лица.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563254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(Отм. - ДВ, бр. 13 от 2021 г.)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268394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 кметс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твата се води и регистър на пчелните семейства на подвижно пчеларство, в който се вписват: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362947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(изм. и доп. - ДВ, бр. 13 от 2021 г.) трите имена на собственика, съответно за юридическото лице - наименованието на фирмата и БУЛСТАТ/ЕИК;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102724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постоянният адрес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местоживеене на собственика, съответно адресът на управление на юридическото лице;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608049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(доп. - ДВ, бр. 13 от 2021 г.) постоянното местонахождение на пчелина или мястото, откъдето са придвижени (кметство), с номер и дата на ветеринарномедицинското свидетел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900481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регистрационният номер на пчелина;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439254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(доп. - ДВ, бр. 13 от 2021 г.) броят на пчелните семейства, които са придвижени при подвижно пчеларство;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698435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(отм. - ДВ, бр. 13 от 2021 г.)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48324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(доп. - ДВ, бр. 13 от 2021 г.) мястото на настаняване с посочени GP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координати.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868130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(отм. - ДВ, бр. 13 от 2021 г.)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890725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 (1) Собственикът на пчелното семейство е и собственик на излезлия от него пчелен рояк.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999624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пчелният рояк е заседнал в чужд имот, собственик на пчелния рояк е собственикът на имота. Във всички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станали случаи собственик на пчелния рояк е лицето, което го е намерило.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736969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327779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11. (1) (Изм. - ДВ, бр. 19 от 2011 г., в сила от 09.04.2011 г.) Пчелните семейства могат да се настаняват върху земеделски земи, горски територии, собственост на държавата, общи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ните, физически и юридически лица, както и в урегулирани поземлени имоти.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62821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устройване на постоянни пчелини с над 10 пчелни семейства държавата или общините могат да учредяват право на ползване.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77998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Правото на ползване се прекратява: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588348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 случай че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цето, в полза на което е учредено, преустанови отглеждането на пчелните семейства;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922759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със смъртта на лицето, съответно прекратяването на юридическото лице, в полза на което е учредено; в този случай правото на ползване се учредява в полза на наследниците,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съответно правоприемниците, които продължават отглеждането на пчелните семейства, или на лицето, придобило собствеността върху тях.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535993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(Изм. - ДВ, бр. 19 от 2011 г., в сила от 09.04.2011 г.) Когато общината продава земи - частна общинска собственост, коит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 ползвани за пчелини над 20 години и върху които и в момента се отглеждат над 10 пчелни семейства, собственикът на пчелина има право да закупи при равни други условия ползваните от него земеделски земи или горски територии в размер не по-малко от 3 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 - за ниви, 2 декара - за ливади, и 1 декар - за овощни градини и гори.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7377059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070274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12. (Изм. - ДВ, бр. 19 от 2011 г., в сила от 09.04.2011 г., доп. - ДВ, бр. 42 от 2018 г., в сила от 22.05.2018 г.) За учредяване право на ползване върху земеделски земи и върх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горски територии - държавна собственост за устройване на постоянни пчелини с над 10 пчелни семейства се прилагат разпоредбите на Закона за собствеността и ползването на земеделските земи, Закона за горите, Закона за държавната собственост и Закона за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инската собственост.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542328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283269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(1) Право на ползване по чл. 12 може да се учреди в полза на заявителите, когато: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382482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 района не са настанени повече от 50 броя пчелни семейства в радиус 2,5 км;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950939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населени места и вилни зони пчелините са на разстояние не по-малко от 5 м от границата на съседа, ако входовете им са ориентирани към него, и не по-малко от 3 м, ако входовете не са с лице към границите на съседния имот; при наличието на плътна ограда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висока над 2 м, или когато са разположени на склон и съседният имот е поне 2 м под нивото на пчелина, пчелините може да се настаняват и до самата ограда;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366609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(изм. - ДВ, бр. 8 от 2011 г., в сила от 25.01.2011 г.) няма констатирано заразно заболяване по пч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елите и пчелното пило в района от органите на Българската агенция по безопасност на храните.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702902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Алинея 1, т. 1 не се прилага за райони, заети от растителност с обилно нектароотделяне - акациеви, липови гори и масиви, засети с културни медоносни видове.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319042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2126535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(Изм. - ДВ, бр. 19 от 2011 г., в сила от 09.04.2011 г.) При подвижно пчеларство разрешение за настаняване или преместване на временен пчелин се издава от кмета в деня на подаване на молбата при наличие на изискванията на чл. 13, ал. 1, а за поземле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 имоти в горски територии - по реда на Закона за горите.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20187290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460609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 Постоянни и временни пчелини не се устройват на: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555459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разстояние, по-малко от 100 м от административни сгради, училища, детски градини и болнични заведения;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659503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разстояние, по-малко от 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км в райони с регистрирани племенни пчелини за производство на елитни пчелни майки и резерватни пчелини;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357775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разстояние, по-малко от 5 км в райони с регистрирани репродуктивни пчелини за производство на племенни пчелни майки;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313066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територията на обекти, свърз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 с отбраната и сигурността на страната;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31199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разстояние, по-малко от 500 м от химически заводи, които замърсяват въздуха с вредни вещества, термоелектроцентрали, екарисажи, предприятия за кръвен албумин, туткал, кожарски фабрики, складове за кожи и угоите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 стопанства.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449278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841746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16. Временни пчелини се настаняват на места, отстоящи на повече от 300 м от съседни пчелини и на повече от 100 м от републиканската пътна мрежа.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650258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668896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17. За опрашване на земеделски култури земеделският производител заплаща на съответ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пчелар услугата по договаряне.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960456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188193974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четвърта.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ОТГЛЕЖДАНЕ, ПРОИЗВОДСТВО И ТЪРГОВИЯ С ПЧЕЛНИ МАЙКИ, СЕМЕЙСТВА И РОЯЦИ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2056812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18. (1) В Република България се отглеждат само местни отродия пчели и/или вътрелинейните им и междулинейните кръстоски.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315794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ДВ, бр. 13 от 2021 г.) Селекцията и репродукцията в пчеларството се извършва от развъдни асоциации, получили разрешение по чл. 30б, ал. 1 от Закона за животновъдството.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407069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Развъдните асоциации по ал. 2 извършват дейностите си под контрола на Изпълните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лната агенция по селекция и репродукция в животновъдството.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886870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57841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 (1) (Изм. - ДВ, бр. 36 от 2008 г., изм. - ДВ, бр. 8 от 2011 г., в сила от 25.01.2011 г., изм. - ДВ, бр. 58 от 2017 г., в сила от 18.07.2017 г., изм. - ДВ, бр. 102 от 2022 г., в сила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1.01.2023 г.) Министърът на земеделието определя с наредба правилата за производство и търговия с елитни и племенни пчелни майки и отводки (рояци) и реда за водене на регистър.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279144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43 от 2008 г., изм. - ДВ, бр. 61 от 2014 г.) Производството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елитни и племенни пчелни майки и отводки (рояци) се извършва в племенни и репродуктивни пчелини, регистрирани в областните дирекции "Земеделие", при условията и по реда на ал. 3 - 7.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043212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43 от 2008 г., изм. - ДВ, бр. 61 от 2014 г.) За регистрацията по ал. 2 лицата подават в областната дирекция "Земеделие" по местонахождение на пчелина: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713966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заявление, съдържащо данни за местонахождението на пчелина;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565137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(изм. - ДВ, бр. 61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2014 г.) положително становище за регистрация за съответния вид дейност, издадено от развъдната организация, в която членуват лицата, подали заявлението;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0151529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документ, удостоверяващ професионалната квалификация на кандидата или на наетите от него лица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съответния вид дейности.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678187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(Нова - ДВ, бр. 61 от 2014 г.) Положителното становище по ал. 3, т. 2 се издава, когато са изпълнени едновременно следните условия: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6382623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наличие на апаратура и прилагане на инструментално осеменяване на елитните пчелни майки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осигурена 10-километрова изолация при естественото им съешаване в племенните пчелини;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419911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наличие на 5-километрова изолация за репродуктивни пчелини;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325935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наличие на оборудвана лаборатория при производството на елитни и/или племенни пчелни майки;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466964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разплодн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 материал отговаря на приетите стойности за расова принадлежност съгласно приетата Развъдна програма;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3273959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спазена е заявената от производителя и утвърдена от Развъдната организация технология за съответния вид дейност;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624455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спазени са изискванията за воден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зоотехническата документация.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440498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(Изм. - ДВ, бр. 43 от 2008 г., изм. - ДВ, бр. 8 от 2011 г., в сила от 25.01.2011 г., предишна ал. 4 - ДВ, бр. 61 от 2014 г.) В 10-дневен срок от подаването на документите по ал. 3 длъжностните лица от областните дирек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"Земеделие" получават становище от областната дирекция по безопасност на храните за епизоотичната обстановка в района на пчелина и за здравословния статус на пчелните семейства. В същия срок длъжностните лица могат да извършат и проверка на място.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842430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43 от 2008 г., предишна ал. 5, изм. - ДВ, бр. 61 от 2014 г.) В срока по ал. 5 директорът или упълномощено от него длъжностно лице от съответната областна дирекция "Земеделие" може да поиска от заявителя писмено допълване или уточняване на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окументите по ал. 3.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581520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(Изм. - ДВ, бр. 30 от 2006 г., в сила от 12.07.2006 г., изм. - ДВ, бр. 43 от 2008 г., предишна ал. 6, изм. - ДВ, бр. 61 от 2014 г.) В 7-дневен срок от получаване на становището по ал. 5 и 6 директорът на областната дирекция "Земеде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лие" или упълномощено от него длъжностно лице регистрира или отказва регистрацията на пчелина. Отказът може да се обжалва по реда на Административнопроцесуалния кодекс.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826511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(8) (Предишна ал. 7, изм. - ДВ, бр. 61 от 2014 г.) Регистрацията е валидна за срока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валидност на становището по ал. 3, т. 2. След изтичането на срока на валидност нова регистрация се извършва при условията и по реда на ал. 3 - 7.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107192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(9) (Изм. - ДВ, бр. 43 от 2008 г., предишна ал. 8, изм. - ДВ, бр. 61 от 2014 г.) Собствениците или управителит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регистрираните пчелини са длъжни да заявят в областната дирекция "Земеделие" всяка промяна в обстоятелствата по ал. 3 и 5 в едномесечен срок от настъпването ѝ.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2063866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(10) (Изм. - ДВ, бр. 43 от 2008 г., предишна ал. 9 - ДВ, бр. 61 от 2014 г.) Регистрацията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 да се заличи със заповед на директора на областната дирекция "Земеделие":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2015499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(доп. - ДВ, бр. 61 от 2014 г.) по молба на производителя с копие до развъдната организация;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315183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прекратяване или ликвидация на юридическото лице;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219635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смърт на физическот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лице;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319308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(изм. - ДВ, бр. 61 от 2014 г.) при постъпило предложение от председателя на развъдната организация поради промяна в условията, въз основа на които е издадено становището по ал. 3, т. 2.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349188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(отм. - ДВ, бр. 61 от 2014 г.)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814564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(11) (Изм. - ДВ, бр. 30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2006 г., в сила от 12.07.2006 г., предишна ал. 10, изм. - ДВ, бр. 61 от 2014 г.) Заповедта по ал. 10 може да се обжалва по реда на Административнопроцесуалния кодекс.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822621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397900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19а. (Нов - ДВ, бр. 61 от 2014 г.) (1) (Изм. - ДВ, бр. 58 от 2017 г., в сила 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8.07.2017 г., изм. - ДВ, бр. 102 от 2022 г., в сила от 01.01.2023 г.) В Министерството на земеделието се води публичен списък на лицата, регистрирани по чл. 19, ал. 7.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976376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списъка по ал. 1 се вписват: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57235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име на физическото лице/наименование на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лице - търговец, и координати за връзка;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860389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дата на последна регистрация в областната дирекция "Земеделие";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815945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вид дейност - производство.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755782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58 от 2017 г., в сила от 18.07.2017 г., изм. - ДВ, бр. 102 от 2022 г., в сила от 01.01.2023 г.) Областните дирекции "Земеделие" са длъжни да заявят в Министерството на земеделието всяка промяна в обстоятелствата по ал. 2, т. 2 в едномес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 срок от настъпването ѝ.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202477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466823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20. (1) Забраняват се: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979187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вносът, разпространението и отглеждането на пчелни майки, семейства и рояци извън определените по чл. 18, ал. 1;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293798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(изм. - ДВ, бр. 26 от 2010 г., изм. - ДВ, бр. 13 от 2021 г.) търговията и прево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зването на пчелни майки и рояци без сертификат за произход, издаден от развъдна организация, получила разрешение по смисъла на чл. 30б, ал. 1 от Закона за животновъдството;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2038583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(нова - ДВ, бр. 26 от 2010 г., изм. - ДВ, бр. 61 от 2014 г.) търговията и превоз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ването на пчелни майки, семейства и рояци без ветеринарномедицинско свидетелство за придвижване/транспортиране на животни.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19735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36 от 2008 г., изм. - ДВ, бр. 8 от 2011 г., в сила от 25.01.2011 г., изм. - ДВ, бр. 58 от 2017 г., в сила от 18.0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7.2017 г., изм. - ДВ, бр. 102 от 2022 г., в сила от 01.01.2023 г.) Министърът на земеделието може по изключение да разреши внос на пчелни майки, извън определените по чл. 18, ал. 1, за научноизследователски цели при следните условия: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1057340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вносителят е научен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институт или опитна станция;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1137455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вносът е за не повече от 20 пчелни майки;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2060394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 положително становище на Изпълнителната агенция по селекция и репродукция в животновъдството и Националната развъдна асоциация по пчеларство.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057321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80099603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пета.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ПРОИЗВОДСТВО, ТЪРГ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ОВИЯ И КОНТРОЛ НА ПЧЕЛНИ ПРОДУКТИ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46367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21. Производството на пчелни продукти обхваща получаването, преработката, пакетирането и съхранението на пчелен мед, цветен пчелен прашец, пчелно млечице, пчелен восък, прополис (пчелен клей) и пчелна отрова.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21150068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583028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(1) Забранява се влагането на примеси, подправянето, имитирането и фалшифицирането на пчелния мед и пчелните продукти и продажбата на пчелен мед, който не отговаря на условията на Наредбата за изискванията към пчелния мед, предназначен за консумация от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 (ДВ, бр. 85 от 2002 г.).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848516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Забранява се употребата на захар и други подсладители за подхранване на пчелните семейства по време на медосбора и в периода, когато подхранването би довело до наличие на остатъци в пчелния мед, предназначен за продажба.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370765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36 от 2008 г., изм. - ДВ, бр. 8 от 2011 г., в сила от 25.01.2011 г., изм. - ДВ, бр. 58 от 2017 г., в сила от 18.07.2017 г., изм. - ДВ, бр. 102 от 2022 г., в сила от 01.01.2023 г.) Предприятията за преработка на восък и производство 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осъчни основи, както и предприятията за производство и търговия с пчелен мед и пчелни продукти се одобряват и регистрират при условия и по ред, определени с наредба на министъра на земеделието.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831870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742754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23. Добивът, транспортирането, преработката и съхранение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на пчелен мед и пчелни продукти се извършват в амбалаж, съгласно изискванията на Наредба № 1 от 2002 г. за материалите и предметите от пластмаси, предназначени за контакт с храни (ДВ, бр. 13 от 2002 г.) и Наредба № 24 от 2001 г. за хигиенните изисквания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към материалите и предметите, различни от пластмаси, предназначени за контакт с храни (обн., ДВ, бр. 56 от 2001 г.; изм., бр. 13 от 2002 г.).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955205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974799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24. (Доп. - ДВ, бр. 61 от 2014 г., изм. - ДВ, бр. 65 от 2020 г., в сила от 21.07.2020 г.) Забранява се изпо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лзването на антибиотици и сулфонамиди при отглеждането и лекуването на болестите по пчелите и пчелното пило.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5626729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533618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25. При констатиране на заразни заболявания по пчелите и пчелното пило се прилага Наредба № 30 от 2002 г. за профилактика и борба с някои зар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азни болести по пчелите (ДВ, бр. 78 от 2002 г.).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2114013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970137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26. (Изм. - ДВ, бр. 36 от 2008 г., изм. - ДВ, бр. 8 от 2011 г., в сила от 25.01.2011 г., изм. - ДВ, бр. 58 от 2017 г., в сила от 18.07.2017 г., изм. - ДВ, бр. 102 от 2022 г., в сила от 01.01.2023 г.)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ационалният браншови пчеларски съюз подпомага извършването на контрол върху качеството на предлаганите на вътрешния пазар пчелни продукти и информира министъра на земеделието за констатирани нарушения.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444501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644240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27. С наименованието "Пчелен мед" се обозначават само продукти, отговарящи на изискванията на Наредбата за изискванията към пчелния мед, предназначен за консумация от човека.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728764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438333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28. Продукт, различен от пчелен мед, не може да се добавя към пчелния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ед, предназначен за продажба.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748506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0558109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29. (1) Покупко-продажбата, окачествяването и съхранението на пчелните продукти се осъществяват по партиди на отделни производители.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932816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Всяка партида се придружава от сертификат за съответствие на качеството, издаден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акредитирана лаборатория.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204104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Вземането на проби и окачествяването на пчелните продукти се извършва при условия и по ред, определени с Наредба № 2 от 1997 г. за вземане на проби от хранителни продукти (ДВ, бр. 10 от 1997 г.).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316230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0875360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30. (Изм. - ДВ, бр. 52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2020 г., в сила от 09.06.2020 г.) Пчелният мед и пчелните продукти се предлагат за продажба в опаковки, отговарящи на изискванията на чл. 14 от Закона за храните.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596717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9804980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31. Вносът на пчелен мед и пчелни продукти се осъществява при наличие на сертификат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произход и качество и ветеринарномедицински сертификат, издадени от компетентните ветеринарномедицински органи на страната износител.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978336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198785757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шеста.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ОПАЗВАНЕ НА ПЧЕЛИНИТЕ И ПЧЕЛНИТЕ СЕМЕЙСТВА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900242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32. (1) Физически и юридически лица, които провеждат дез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инфекционни и дезинсекционни дейности с използване на продукти за растителна защита и препарати за дезинфекция и дезинсекция, задължително предвиждат мерки за опазване на пчелите от отравяне.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312180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(Изм. - ДВ, бр. 36 от 2008 г., изм. - ДВ, бр. 8 от 2011 г.,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сила от 25.01.2011 г., изм. - ДВ, бр. 58 от 2017 г., в сила от 18.07.2017 г., изм. - ДВ, бр. 102 от 2022 г., в сила от 01.01.2023 г.) Мерките за опазването на пчелите и пчелните семейства от отравяне и начините за провеждане на растителнозащитни, дезинфе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кционни и дезинсекционни дейности се уреждат с наредба на министъра на земеделието.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877162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889216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33. (1) Забранява се употребата на продукти за растителна защита и препарати за дезинфекция и дезинсекция върху земеделски и горски култури, трайни и крайпътни насажд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и медоносна растителност, намиращи се във фаза на цъфтеж и през периода на отделяне на мана.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637956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8 от 2011 г., в сила от 25.01.2011 г.) При масово проявление на вредители и авиационно третиране на земеделски и/или горски култури с прод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укти и/или препарати за растителна защита по ал. 1 в райони, в които има пчелини, собственикът на земеделската и/или горската култура осъществява третирането след писмено разрешение на областната дирекция по безопасност на храните.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759982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757824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34. При механизира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 коситба на цъфтяща медоносна растителност в дневните часове техниката трябва да е снабдена със специални устройства за прогонване на пчелите.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591811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379280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35. Разрешава се използването на система кошери "тръвна" за отглеждането на пчелни семейства. Не се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 придвижването и използването им при подвижно пчеларство.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130128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538862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36. (Изм. - ДВ, бр. 87 от 2005 г., в сила от 02.05.2006 г., изм. - ДВ, бр. 51 от 2007 г., в сила от 26.06.2007 г.) (1) (Изм. - ДВ, бр. 43 от 2008 г., изм. - ДВ, бр. 8 от 2011 г., в сила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25.01.2011 г.) За осъществяване на профилактика на заболяванията и опазване на пчелните семейства от отравяне със заповед на ръководителя на областната дирекция "Земеделие" към общините се създават постоянни комисии в състав: представител на съответната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общинска служба по земеделие, на съответната община, на областната дирекция по безопасност на храните, на Изпълнителната агенция по селекция и репродукция в животновъдството, както и пчелар проверител.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1140530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36 от 2008 г., изм. - ДВ, бр. 8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2011 г., в сила от 25.01.2011 г., изм. - ДВ, бр. 58 от 2017 г., в сила от 18.07.2017 г., изм. - ДВ, бр. 102 от 2022 г., в сила от 01.01.2023 г.) Министърът на земеделието издава правилник за организацията и дейността на постоянните комисии по ал. 1.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158962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Членове на постоянните комисии по ал. 1 извършват пролетен и есенен профилактичен преглед на пчелните семейства.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591670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В рамките на работното време членовете на постоянните комисии, притежаващи документ по утвърден образец, определен в правилника по ал. 2, имат право да влизат във всеки личен и обществен пчелин и да извършат преглед на пчелните семейства и пчеларския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нвентар.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027371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92041174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седма.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АДМИНИСТРАТИВНОНАКАЗАТЕЛНИ РАЗПОРЕДБИ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82401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37. (1) (Изм. - ДВ, бр. 13 от 2021 г.) Който не постави регистрационен номер на пчелина в нарушение на чл. 8, ал. 3 или 4, се наказва с глоба от 50 до 100 лв.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955596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Когато нарушението по ал.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е извършено от юридическо лице или едноличен търговец, се налага имуществена санкция от 200 до 300 лв.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306519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632586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38. (1) Който наруши разпоредбите на чл. 15, т. 1 и 4, се наказва с глоба от 100 до 200 лв., а за нарушения по чл. 15, т. 2, 3 и 5 - от 500 до 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лв.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940259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по ал. 1 е извършено от юридическо лице или едноличен търговец, се налага имуществена санкция в размер от 1500 до 2000 лв.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5869630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051265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39. При нарушения на чл. 18, ал. 1 и 2 пчелинът се отнема в полза на държавата.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9536390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496996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40. (1)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което произвежда и/или търгува с елитни и племенни пчелни майки и отводки (рояци) в нарушение на правилата по чл. 19, ал. 1, се наказва с глоба от 1500 до 2000 лв., ако не подлежи на по-тежко наказание.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549264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Лице, което произвежда елитни и племенни пчелни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майки и отводки (рояци), без да е регистрирано по чл. 19, ал. 2, се наказва с глоба 500 лв.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422072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Когато нарушенията по ал. 1 и 2 са извършени от юридическо лице или едноличен търговец, се налага имуществена санкция в размер от 2500 до 3000 лв.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7323118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501894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41. 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Който наруши разпоредбите на чл. 20, ал. 1, се наказва с глоба от 800 до 1000 лв. Внесените пчелни майки, рояци и пчелни семейства се отнемат в полза на държавата.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871411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Когато нарушението по ал. 1 е извършено от юридическо лице или едноличен търговец, 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налага имуществена санкция в размер от 1300 до 1500 лв.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641299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052460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42. (1) Който наруши разпоредбите по чл. 22, ал. 1 и чл. 24, се наказва с глоба 500 лв., като подправената, имитирана или некачествена продукция се отнема в полза на държавата.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313948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нието по ал. 1 е извършено от юридическо лице или едноличен търговец, се налага имуществена санкция в размер 1000 лв., като подправената, имитирана или некачествена продукция се отнема в полза на държавата.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680933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2288090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43. (1) Който наруши правилата, определени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реда на чл. 22, ал. 3, се наказва с глоба в размер 5000 лв.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885677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по ал. 1 е извършено от юридическо лице или едноличен търговец, се налага имуществена санкция в размер 7000 лв.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364162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348481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44. (1) Който не спазва мерките за опазването на пче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 от отравяне и начините за провеждане на растителнозащитни, дезинфекционни и дезинсекционни дейности, определени по реда на чл. 32, се наказва с глоба от 3000 до 5000 лв.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540586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по ал. 1 е извършено от юридическо лице или едноличен търг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овец, се налага имуществена санкция в размер от 8000 до 10 000 лв.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185739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768232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45. (1) Който наруши разпоредбата на чл. 33, се наказва с глоба от 4000 до 5000 лв.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228228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нарушението по ал. 1 е извършено от юридическо лице или едноличен търговец, се налага имуществена санкция в размер от 8000 до 10 000 лв.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1983801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865605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46. (1) Който наруши разпоредбите на чл. 34, се наказва с глоба от 400 до 500 лв.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370808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(2) Когато нарушение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по ал. 1 е извършено от юридическо лице или едноличен търговец, се налага имуществена санкция в размер от 800 до 1000 лв.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536160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675043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47. За повторно нарушение по чл. 37, 38 и чл. 40 - 46 предвидените глоби или имуществени санкции се налагат в двоен размер.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736823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862136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48. (1) (Изм. - ДВ, бр. 36 от 2008 г., изм. - ДВ, бр. 8 от 2011 г., в сила от 25.01.2011 г., изм. - ДВ, бр. 61 от 2014 г.) Актовете за установяване на нарушенията по чл. 32, 33, 42 - 46 се съставят от контролните органи на Българската агенция по безоп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 на храните. Наказателните постановления се издават от изпълнителния директор на Българската агенция по безопасност на храните или от оправомощени от него длъжностни лица.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505780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36 от 2008 г., изм. - ДВ, бр. 8 от 2011 г., в сила от 25.0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1.2011 г., изм. - ДВ, бр. 61 от 2014 г.) Актовете за установяване на нарушенията по чл. 37 и 38 се съставят от оправомощени от директорите на областните дирекции "Земеделие" длъжностни лица, а наказателните постановления се издават от директорите на област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 дирекции "Земеделие".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55082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(Нова - ДВ, бр. 61 от 2014 г.) Актовете за установяване на нарушенията по чл. 40 и 41 се съставят от оправомощени от изпълнителния директор на Изпълнителната агенция по селекция и репродукция в животновъдството длъжностни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 наказателните постановления се издават от директора на Изпълнителната агенция по селекция и репродукция в животновъдството.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377172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(Предишна ал. 3 - ДВ, бр. 61 от 2014 г.) Установяването на нарушенията, издаването, обжалването и изпълнението на наказател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 постановления се извършват по реда на Закона за административните нарушения и наказания.</w:t>
      </w:r>
    </w:p>
    <w:p w:rsidR="00000000" w:rsidRDefault="002A13AC">
      <w:pPr>
        <w:spacing w:after="120" w:line="240" w:lineRule="auto"/>
        <w:ind w:firstLine="1155"/>
        <w:jc w:val="both"/>
        <w:textAlignment w:val="center"/>
        <w:divId w:val="675231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before="100" w:beforeAutospacing="1" w:after="240" w:line="240" w:lineRule="auto"/>
        <w:jc w:val="center"/>
        <w:textAlignment w:val="center"/>
        <w:divId w:val="8027726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 разпоредби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206406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По смисъла на този закон: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282612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"Ентомофилни растения" са диворастящи и културни растения, които се нуждаят от опрашване от пчели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 насекоми.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279213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"Пчелен мед" е хранителен вискозен, течен или кристализирал продукт, произвеждан от медоносни пчели от нектара на цветовете или секрециите от или върху живите части на растенията, които пчелите събират, трансформират, комбинират с конкре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 вещества, които те отделят, складират и оставят да узреят във восъчни пити.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380782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"Подвижно пчеларство" е придвижването и временното настаняване на пчелни семейства в близост до медоносна растителност за ползването ѝ като пчелна паша и за опрашване на 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омофилните култури и дивите растения.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272470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"Пчеларство" е дейност, свързана с отглеждане, развъждане и използване на медоносните пчели за опрашване на ентомофилни култури и производство на пчелни продукти.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318725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"Пчелен рояк" е част от пчелното семейство, състо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 се от една пчелна майка, пчели-работнички и търтеи (сезонно).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229069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"Пчелно семейство" е цялата биологична и производствена единица (колония), състояща се от пчелна майка, определено количество пчели-работнички и търтеи (сезонно), настанени в кошери с необ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ходимото количество восъчни пити. Пчелното семейство се смята за едно и когато основното семейство се подпомага от помощно, настанено в същия кошер.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213733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"Пчелин" е място, върху което са настанени пчелни семейства заедно с наличното оборудване.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260329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"Пчелни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одукти", получени при отглеждане на пчели, са пчелен мед, пчелен восък, цветен пчелен прашец, прополис (пчелен клей), пчелно млечице и пчелна отрова.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506245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"Пчелно пило" са яйцата, ларвите и какавидите на пчелите-работнички, майки и търтеи в различен стадий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развитието им до излюпването на възрастното насекомо.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265507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(изм. - ДВ, бр. 51 от 2007 г., в сила от 26.06.2007 г., изм. - ДВ, бр. 61 от 2014 г.) "Пчелар проверител" е опитен пчелар, притежаващ удостоверение за квалификация "пчелар проверител".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866553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"Имитир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ан" или "подправен" е всеки продукт, който не отговаря на понятието "пчелен мед", определено в т. 2.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81473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"Повторно" е нарушението, извършено в едногодишен срок от влизането в сила на наказателното постановление, с което е наложено наказание за нарушение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същия вид.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81016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"Тръвна" е неразборен, плетен, конусовиден кошер със сламена покривка.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215509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(нова - ДВ, бр. 13 от 2021 г.) "Временен пчелин" е място, върху което временно се настаняват пчелни семейства за практикуване на подвижно пчеларство.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234703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(нова - ДВ, бр. 13 от 2021 г.) "Пчелин - лично стопанство" е пчелин, в който се отглеждат пчелни семейства с цел добив на пчелен мед и пчелни продукти за лична консумация, които не се предлагат на пазара.</w:t>
      </w:r>
    </w:p>
    <w:p w:rsidR="00000000" w:rsidRDefault="002A13AC">
      <w:pPr>
        <w:spacing w:before="100" w:beforeAutospacing="1" w:after="260" w:line="240" w:lineRule="auto"/>
        <w:jc w:val="center"/>
        <w:textAlignment w:val="center"/>
        <w:divId w:val="205719482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675763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(1)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тримесечен срок от влизането в сила на закона министърът на земеделието и горите издава наредбите по чл. 19, ал. 1, чл. 22, ал. 3 и чл. 32, ал. 2, както и правилника по чл. 36, ал. 2.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834370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До приемането на наредбата по чл. 32, ал. 2 се запазва действието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Наредба № 5 от 1985 г. за опазване на пчелните семейства от отравяне при пръскането и прашенето на растителността (ДВ, бр. 75 от 1985 г.).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340401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402029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3. В тримесечен срок от влизането в сила на закона собствениците на пчелини са длъжни да приведат дейността 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съответствие с изискванията на чл. 13, ал. 1, т. 2.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686373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933392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4. Система кошери "тръвна" по чл. 35 се използва за отглеждане на пчелни семейства в срок до 31 декември 2006 г.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783380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409085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5. Собствениците на пчелни семейства подават заявление за регистрация по чл. 8,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1 в тримесечен срок от влизането в сила на закона.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1175266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726489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6. Законът за пчеларството (обн., ДВ, бр. 102 от 1983 г.; изм., бр. 11 от 1998 г., бр. 113 от 1999 г.) се отменя.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64229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370804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7. (Изм. - ДВ, бр. 36 от 2008 г., изм. - ДВ, бр. 8 от 2011 г., в сила от 25.01.2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011 г., изм. - ДВ, бр. 58 от 2017 г., в сила от 18.07.2017 г., изм. - ДВ, бр. 102 от 2022 г., в сила от 01.01.2023 г.) Изпълнението на закона се възлага на министъра на земеделието.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061949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198467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Законът е приет от ХХХIХ Народно събрание на 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юни 2003 г. и е подпечатан с официалния печат на Народното събрание.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559051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70853185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ЗАКОНА ЗА ВЕТЕРИНАРНОМЕДИЦИНСКАТА ДЕЙНОСТ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392050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87 ОТ 2005 Г., В СИЛА ОТ 02.05.2006 Г.)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775317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208953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27. Законът влиза в сила в 6-месечен срок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обнародването му в "Държавен вестник" с изключение на: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718088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параграф 22, който влиза в сила от 26 октомври 2005 г. 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815904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членове 259 - 275, които влизат в сила от 1 януари 2006 г.;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695160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членове 56, 61 и 192, които влизат в сила от 1 октомври 2006 г.;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6114728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членове 52 - 54, чл. 60, чл. 67 - 76, чл. 77, ал. 3, чл. 78 - 100, чл. 112, 175, чл. 195, ал. 3, т. 2 - 4, чл. 199, ал. 4, т. 2 - 4, чл. 269, 289, 330 - 339, 342, чл. 343, ал. 5, чл. 382, ал. 1, чл. 401 и 410 и § 18, които влизат в сила от 1 януари 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1775317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107802052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АДМИНИСТРАТИВНОПРОЦЕСУАЛНИЯ КОДЕКС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192186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30 ОТ 2006 Г., В СИЛА ОТ 12.07.2006 Г.)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2058234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2052532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110. В Закона за пчеларството (обн., ДВ, бр. 57 от 2003 г.; изм., бр. 87 от 2005 г.) навсякъде думите "Закона за 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министративното производство" се заменят с "Административнопроцесуалния кодекс".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391857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2058234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0327999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142. Кодексът влиза в сила три месеца след обнародването му в "Държавен вестник", с изключение на: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13138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дял трети, § 2, т. 1 и § 2, т. 2 - относно отмяната на глава трета, раздел II "Обжалване по съдебен ред", § 9, т. 1 и 2, § 11, т. 1 и 2, § 15, § 44, т. 1 и 2, § 51, т. 1, § 53, т. 1, § 61, т. 1, § 66, т. 3, § 76, т. 1 - 3, § 78, § 79, § 83, т. 1, § 84,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и 2, § 89, т. 1 - 4, § 101, т. 1, § 102, т. 1, § 107, § 117, т. 1 и 2, § 125, § 128, т. 1 и 2, § 132, т. 2 и § 136, т. 1, както и § 34, § 35, т. 2, § 43, т. 2, § 62, т. 1, § 66, т. 2 и 4, § 97, т. 2 и § 125, т. 1 - относно замяната на думата "окръжния"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"административния" и замяната на думите "Софийския градски съд" с "Административния съд - град София", които влизат в сила от 1 март 2007 г.;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926644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параграф 120, който влиза в сила от 1 януари 2007 г.;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170634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параграф 3, който влиза в сила от деня на обнародван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 на кодекса в "Държавен вестник".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18331338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69141413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ЗАКОН ЗА ИЗМЕНЕНИЕ И ДОПЪЛНЕНИЕ НА ЗАКОНА ЗА ЖИВОТНОВЪДСТВОТО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2430769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51 ОТ 2007 Г., В СИЛА ОТ 26.06.2007 Г.)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959802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6455460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69. Законът влиза в сила от деня на обнародването му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"Държавен вестник".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959802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18332611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ЗАКОНА ЗА ИЗМЕНЕНИЕ И ДОПЪЛНЕНИЕ НА ЗАКОНА ЗА РИБАРСТВОТО И АКВАКУЛТУРИТЕ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417144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36 ОТ 2008 Г.)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107312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823111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74. В Закона за пчеларството (обн., ДВ, бр. 57 от 2003 г.; изм., бр. 87 от 2005 г., бр. 30 от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 г. и бр. 51 от 2007 г.) навсякъде думите "министърът на земеделието и горите", "министъра на земеделието и горите" и "Министерството на земеделието и горите" се заменят съответно с "министърът на земеделието и продоволствието", "министъра на земеделието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продоволствието" и "Министерството на земеделието и продоволствието".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1107312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12886728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ЗАКОНА ЗА ИЗМЕНЕНИЕ И ДОПЪЛНЕНИЕ НА ЗАКОНА ЗА ГОРИТЕ 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600018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43 ОТ 2008 Г.)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485128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2129854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90. В Закона за пчеларството (обн., ДВ, бр. 57 от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 г.; изм., бр. 87 от 2005 г., бр. 30 от 2006 г., бр. 51 от 2007 г., бр. 36 от 2008 г.) навсякъде думите "Земеделие и гори" се заменят със "Земеделие", а думите "по земеделие и гори" се заменят с "по земеделие".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485128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60339171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КЪМ ЗАКОНА ЗА БЪЛГАРСКАТА АГЕНЦИЯ ПО БЕЗОПАСНОСТ НА ХРАНИТЕ 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2046638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8 ОТ 2011 Г., В СИЛА ОТ 25.01.2011 Г.)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602996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912962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22. В Закона за пчеларството (обн., ДВ, бр. 57 от 2003 г.; изм., бр. 87 от 2005 г., бр. 30 от 2006 г., бр. 51 от 2007 г., бр. 36 и 43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2008 г. и бр. 26 от 2010 г.) се правят следните изменения: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81069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2036030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Навсякъде в закона думите "Националната ветеринарномедицинска служба" се заменят с "Българската агенция по безопасност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храните" и думата "продоволствието" се заменя с "храните".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656106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602996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501164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30. Законът влиза в сила от деня на обнародването му в "Държавен вестник".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18147848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28003977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ЗАКОНА ЗА ГОРИТЕ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850630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ДВ, БР. 19 ОТ 2011 Г., В СИЛА ОТ 09.04.2011 Г.)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139571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2073691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42. Законът влиза в сила в едномесечен срок от обнародването му в "Държавен вестник" с изключение на: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65824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параграф 3, § 9, ал. 9 - 11 и § 16, т. 41, които влизат в сила от деня на обнародването на зако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 "Държавен вестник";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987324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чл. 14, ал. 1, т. 2, чл. 115, ал. 1, т. 2, чл. 116, ал. 2, чл. 183, ал. 2, т. 3 и чл. 249, ал. 5, т. 3, които влизат в сила от 1 януари 2016 г.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1139571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48628725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ЗАКОНА ЗА ИЗМЕНЕНИЕ НА ЗАКОНА ЗА БЪЛГАРСКАТА АГЕНЦИЯ П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БЕЗОПАСНОСТ НА ХРАНИТЕ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656492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58 ОТ 2017 Г., В СИЛА ОТ 18.07.2017 Г.)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996444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476000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60. В Закона за пчеларството (обн., ДВ, бр. 57 от 2003 г.; изм., бр. 87 от 2005 г., бр. 30 от 2006 г., бр. 51 от 2007 г., бр. 36 и 43 от 2008 г., бр. 26 от 2010 г., бр.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19 от 2011 г. и бр. 61 от 2014 г.) навсякъде думите "Министерството на земеделието и храните", "министърът на земеделието и храните" и "министъра на земеделието и храните" се заменят съответно с "Министерството на земеделието, храните и горите", "минист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ърът на земеделието, храните и горите" и "министъра на земеделието, храните и горите".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414203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2057704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76. Законът влиза в сила от деня на обнародването му в "Държавен вестник".</w:t>
      </w: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87034415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ЗАКОНА ЗА ИЗМЕНЕНИЕ И ДОПЪЛНЕНИЕ НА ЗАКОНА ЗА СОБСТВЕНОСТТА И ПОЛЗВАНЕТО НА ЗЕМЕДЕЛСКИТЕ ЗЕМИ 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421607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42 ОТ 2018 Г., В СИЛА ОТ 22.05.2018 Г.)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268700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200286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Законът влиза в сила от деня на обнародването му в "Държавен вестник", с изключение на § 9, който влиза в сила от стопанската 2019 - 2020 г.</w:t>
      </w: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95186361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ЗАКОНА ЗА ХРАНИТЕ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262103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52 ОТ 2020 Г., В СИЛА ОТ 09.06.2020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1383675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1133522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19. Законът влиза в сила от деня на обнародването му в "Държавен вестник" с изключение на разпоредбата на чл. 76, ал. 2, т. 2, която влиза в сила от 22 февруари 2021 г.</w:t>
      </w: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198727556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ЗАКОНА ЗА ИЗМЕНЕНИЕ И ДОПЪЛНЕНИЕ НА ЗАКОН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 ЗА ЗАЩИТА НА РАСТЕНИЯТА 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350645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65 ОТ 2020 Г., В СИЛА ОТ 21.07.2020 Г.)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5136878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1629820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65. Законът влиза в сила от деня на обнародването му в "Държавен вестник" с изключение на § 26 относно чл. 36, ал. 5, която влиза в сила от 1 януари 2021 г.</w:t>
      </w:r>
    </w:p>
    <w:p w:rsidR="00000000" w:rsidRDefault="002A13AC">
      <w:pPr>
        <w:spacing w:before="100" w:beforeAutospacing="1" w:after="100" w:afterAutospacing="1" w:line="240" w:lineRule="auto"/>
        <w:jc w:val="center"/>
        <w:textAlignment w:val="center"/>
        <w:divId w:val="62207499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Преходни 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ЗАКОНА ЗА ИЗМЕНЕНИЕ И ДОПЪЛНЕНИЕ НА ЗАКОНА ЗА ПОДПОМАГАНЕ НА ЗЕМЕДЕЛСКИТЕ ПРОИЗВОДИТЕЛИ 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5044380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102 ОТ 2022 Г., В СИЛА ОТ 01.01.2023 Г.)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6963508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2A13AC">
      <w:pPr>
        <w:spacing w:after="0" w:line="240" w:lineRule="auto"/>
        <w:ind w:firstLine="1155"/>
        <w:jc w:val="both"/>
        <w:textAlignment w:val="center"/>
        <w:divId w:val="1932200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 . . . . . . . . . . . . . . . . . . . . . . . . . . . . . . . . . .</w:t>
      </w:r>
    </w:p>
    <w:p w:rsidR="00000000" w:rsidRDefault="002A13AC">
      <w:pPr>
        <w:spacing w:after="0" w:line="240" w:lineRule="auto"/>
        <w:ind w:firstLine="1155"/>
        <w:jc w:val="both"/>
        <w:textAlignment w:val="center"/>
        <w:divId w:val="743795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90. В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 за пчеларството (обн., ДВ, бр. 57 от 2003 г.; изм., бр. 87 от 2005 г., бр. 30 от 2006 г., бр. 51 от 2007 г., бр. 36 и 43 от 2008 г., бр. 26 от 2010 г., бр. 8 и 19 от 2011 г., бр. 61 от 2014 г., бр. 58 от 2017 г., бр. 42 от 2018 г., бр. 52 и 65 от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г. и бр. 13 от 2021 г.) навсякъде думите "Министерството на земеделието, храните и горите", "министърът на земеделието, храните и горите" и "министъра на земеделието, храните и горите" се заменят съответно с "Министерството на земеделието", "министърът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земеделието" и "министъра на земеделието".</w:t>
      </w:r>
    </w:p>
    <w:p w:rsidR="00000000" w:rsidRDefault="002A13AC">
      <w:pPr>
        <w:spacing w:after="150" w:line="240" w:lineRule="auto"/>
        <w:ind w:firstLine="1155"/>
        <w:jc w:val="both"/>
        <w:textAlignment w:val="center"/>
        <w:divId w:val="1692023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2A13AC" w:rsidRDefault="002A13AC">
      <w:pPr>
        <w:spacing w:after="0"/>
        <w:ind w:firstLine="1155"/>
        <w:jc w:val="both"/>
        <w:textAlignment w:val="center"/>
        <w:divId w:val="421995685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106. Законът влиза в сила от 1 януари 2023 г. с изключение на чл. 33а, ал. 2, която влиза в сила от 1 март 2023 г.</w:t>
      </w:r>
    </w:p>
    <w:sectPr w:rsidR="002A13AC">
      <w:footerReference w:type="default" r:id="rId7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AC" w:rsidRDefault="002A13AC">
      <w:pPr>
        <w:spacing w:after="0" w:line="240" w:lineRule="auto"/>
      </w:pPr>
      <w:r>
        <w:separator/>
      </w:r>
    </w:p>
  </w:endnote>
  <w:endnote w:type="continuationSeparator" w:id="0">
    <w:p w:rsidR="002A13AC" w:rsidRDefault="002A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B4" w:rsidRDefault="002A13AC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AC" w:rsidRDefault="002A13AC">
      <w:pPr>
        <w:spacing w:after="0" w:line="240" w:lineRule="auto"/>
      </w:pPr>
      <w:r>
        <w:separator/>
      </w:r>
    </w:p>
  </w:footnote>
  <w:footnote w:type="continuationSeparator" w:id="0">
    <w:p w:rsidR="002A13AC" w:rsidRDefault="002A1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B4"/>
    <w:rsid w:val="000741B4"/>
    <w:rsid w:val="002A13AC"/>
    <w:rsid w:val="006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2">
    <w:name w:val="title2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7">
    <w:name w:val="title2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2">
    <w:name w:val="title22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7">
    <w:name w:val="title27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619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21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5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947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8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54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6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38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92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59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70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6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5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8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42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90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78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8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6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9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9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21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7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1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6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0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05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2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3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4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06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30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71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75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2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1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8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1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1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3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99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33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62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3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1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0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3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1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2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4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0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6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1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3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4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6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7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91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6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4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9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7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44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3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5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4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72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5851</Words>
  <Characters>33351</Characters>
  <Application>Microsoft Office Word</Application>
  <DocSecurity>0</DocSecurity>
  <Lines>277</Lines>
  <Paragraphs>78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Georgieva</dc:creator>
  <cp:lastModifiedBy>PC</cp:lastModifiedBy>
  <cp:revision>2</cp:revision>
  <dcterms:created xsi:type="dcterms:W3CDTF">2023-01-17T14:36:00Z</dcterms:created>
  <dcterms:modified xsi:type="dcterms:W3CDTF">2023-01-17T14:36:00Z</dcterms:modified>
</cp:coreProperties>
</file>