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36614">
      <w:pPr>
        <w:spacing w:before="100" w:beforeAutospacing="1" w:after="100" w:afterAutospacing="1" w:line="240" w:lineRule="auto"/>
        <w:jc w:val="center"/>
        <w:textAlignment w:val="center"/>
        <w:divId w:val="289095253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НАРЕДБА № 4 ОТ 30 МАРТ 2023 Г. ЗА УСЛОВИЯТА И РЕДА ЗА ПОДАВАНЕ НА ЗАЯВЛЕНИЯ ЗА ПОДПОМАГАНЕ ПО ИНТЕРВЕНЦИИ ЗА ПОДПОМАГАНЕ НА ПЛОЩ И ЗА ЖИВОТНИ</w:t>
      </w:r>
    </w:p>
    <w:p w:rsidR="00000000" w:rsidRDefault="00836614">
      <w:pPr>
        <w:spacing w:after="0" w:line="240" w:lineRule="auto"/>
        <w:ind w:firstLine="1155"/>
        <w:textAlignment w:val="center"/>
        <w:divId w:val="177412674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сила от 04.04.2023 г.</w:t>
      </w:r>
      <w:proofErr w:type="gramEnd"/>
    </w:p>
    <w:p w:rsidR="00000000" w:rsidRDefault="00836614">
      <w:pPr>
        <w:spacing w:after="0" w:line="240" w:lineRule="auto"/>
        <w:ind w:firstLine="1155"/>
        <w:textAlignment w:val="center"/>
        <w:divId w:val="67720076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Издадена от министъра на земеделието</w:t>
      </w:r>
    </w:p>
    <w:p w:rsidR="00000000" w:rsidRDefault="00836614">
      <w:pPr>
        <w:spacing w:before="100" w:beforeAutospacing="1" w:after="100" w:afterAutospacing="1" w:line="240" w:lineRule="auto"/>
        <w:ind w:firstLine="1155"/>
        <w:jc w:val="both"/>
        <w:textAlignment w:val="center"/>
        <w:divId w:val="38136925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Обн. ДВ.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бр.30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от 4 април 2023г.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изм.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доп.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ДВ.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бр.48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от 2 юни 2023г.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изм.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доп.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ДВ.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бр.56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от 30 юни 2023г.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доп.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ДВ.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бр.80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от 19 септември 2023г.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color w:val="0086C6"/>
          <w:sz w:val="24"/>
          <w:szCs w:val="24"/>
        </w:rPr>
        <w:t xml:space="preserve">доп.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86C6"/>
          <w:sz w:val="24"/>
          <w:szCs w:val="24"/>
        </w:rPr>
        <w:t>ДВ.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86C6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86C6"/>
          <w:sz w:val="24"/>
          <w:szCs w:val="24"/>
        </w:rPr>
        <w:t>бр.92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86C6"/>
          <w:sz w:val="24"/>
          <w:szCs w:val="24"/>
        </w:rPr>
        <w:t xml:space="preserve"> от 3 ноември 2023г.</w:t>
      </w:r>
    </w:p>
    <w:p w:rsidR="00000000" w:rsidRDefault="00836614">
      <w:pPr>
        <w:spacing w:before="100" w:beforeAutospacing="1" w:after="100" w:afterAutospacing="1" w:line="240" w:lineRule="auto"/>
        <w:jc w:val="center"/>
        <w:textAlignment w:val="center"/>
        <w:divId w:val="9852915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Общи положения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7047148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тази наредба се уреждат условията и редът за подаване на заявления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подпомагане по следните интервенции, включени в Стра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тегическия план за развитието на земеделието и селските райони на Република България за периода 2023 - 2027 г., наричан по-нататък "Стратегическия план", и по мерки от Програмата за развитие на селскит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райони за периода 2014 - 2020 г. (ПРСР 2014 - 2020 г.):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585192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Основно подпомагане на доходите за устойчивост (ОПДУ);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2111968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Допълнително преразпределително подпомагане на доходите за устойчивост (ДП-ОПДУ);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2022468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Допълнително подпомагане на доходите за млади земеде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лски стопани (МЗС);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8029667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Плащане за малки земеделски стопани (ДЗС);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0385537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Специално плащане за култура - памук (Памук);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820124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Обвързано с производството подпомагане за млечни крави (МлК);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205406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Обвързано с производството подпомагане за млечни крави, включени в развъд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програми (МлК-РП);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896575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Обвързано с производството подпомагане за месодайни крави (МеК);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6809610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Обвързано с производството подпомагане за месодайни крави, включени в развъдни програми (МеК-РП);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317807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Обвързано с производството подпомагане за говеда в планински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райони (Г-пл);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4700550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Обвързано с производството подпомагане за крави от застрашени от изчезване породи (К-ЗП);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562207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Обвързано с производството подпомагане за биволи (Биволи);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795485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Обвързано с производството подпомагане за овце и кози от застрашени от изчезване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породи (ДПЖ-ЗП);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6534868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Обвързано с производството подпомагане за овце и кози, включени в развъдни програми (ДПЖ-РП);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881408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Обвързано с производството подпомагане за овце и кози в планински райони (ДПЖ-пл);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5340756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Обвързано с производството подпомагане на доходит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 плодове (ИП);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281309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17. Обвързано с производството подпомагане на доходите за плодови насаждения до встъпването им в плододаване (ИП-Н);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949238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Обвързано с производството подпомагане на доходите за зеленчуци (домати, краставици, корнишони и патладжани) (ИЗ-ДКК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239244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Обвързано с производството подпомагане на доходите за зеленчуци (пипер) (ИЗ-П);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2086760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Обвързано с производството подпомагане на доходите за зеленчуци (лук и чесън) и картофи за нишесте (ИЗ-КЛЧ);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478766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Обвързано с производството подпомагане на доходите за зеленчуци (моркови, зеле, дини и пъпеши) (ИЗ-МЗДП);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563758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 Обвързано с производството подпомагане на доходите за оранжерийно производство (ИОП);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532649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 Обвързано с производството подпомагане на доходите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плодове и зеленчуци в планинските райони (ИЗП-пл);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5710388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 Обвързано с производството подпомагане на доходите за протеинови култури (ИПК);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0717769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 Еко схема за биологично земеделие (селскостопански животни) (Еко-БЖ);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721049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26. Еко схема за поддържане и подобряване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биологичното разнообразие и екологичната инфраструктура (Еко-БРЕИ);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69261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 Еко схема за запазване и възстановяване на почвения потенциал - насърчаване на зелено торене и органично наторяване (Еко-ЗВПП);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5424044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 Еко схема за намаляване използването на пестициди (Е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ко-НИП);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029530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 Еко схема за екологично поддържане на трайните насаждения (Еко-ТН);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998314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 Еко схема за екстензивно поддържане на постоянно затревените площи (Еко-ПЗП);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2345134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 Еко схема за поддържане и подобряване на биоразнообразието в горски екосистеми (Еко-ГТ);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900744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32. Еко схема за разнообразяване на отглежданите култури (Еко-РОК);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115173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33. Преходна национална помощ за тютюн, необвързана с производството (ПНДТ);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7802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34. Преходна национална помощ за говеда, необвързана с производството (ПНДЖ1);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2908629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35. Преходна национална помощ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овце-майки и/или кози-майки, обвързана с производството (ПНДЖ3);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9403317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36. Биологично растениевъдство (БР);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531069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37. Биологично пчеларство (БП);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3187297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38. Подпомагане отглеждането на сортове, устойчиви към климатични условия чрез практики за интегрирано производство (СИП)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757487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39. Насърчаване намалението на употребата на продуктите за растителна защита и торове през контрол в краен продукт (ПРЗТ);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249196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40. Насърчаване на естественото опрашване (опрашване);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165438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41. Хуманно отношение към животните и антимикробна резистентност (ХЖ-АМР);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634220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Насърчаване използването на култури и сортове, устойчиви към климатичните условия (СККУ);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5056350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43. Опазване на застрашени от изчезване местни сортове, важни за селското стопанство (СЗМ);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8896128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44. Опазване на местни породи (автохтонни), важни за селското стопанств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(ОМП);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8854069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45. Традиционни практики за сезонна паша (пасторализъм) - (паша);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9845768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46. Поддържане на местообитанията на червеногушата гъска (Branta ruficollis), Кръстат (царски) орел и Египетски лешояд в орнитологични важни места в обработваеми земи (ПМ-ОВМ);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40832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47. Възстановяване и поддържане на деградирали пасищни територии (ПЗП-деградирали);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46287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48. Плащания за райони, изправени пред природни или други специфични ограничения (НР);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2582198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49. Плащания за земеделски земи в зони от Натура 2000 (Н2000);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490971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50. Мярка 10 "Агроекол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огия и климат" от ПРСР 2014 - 2020 г. (М10);</w:t>
      </w:r>
    </w:p>
    <w:p w:rsidR="00000000" w:rsidRDefault="00836614">
      <w:pPr>
        <w:spacing w:after="120" w:line="240" w:lineRule="auto"/>
        <w:ind w:firstLine="1155"/>
        <w:jc w:val="both"/>
        <w:textAlignment w:val="center"/>
        <w:divId w:val="2048093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51. Мярка 11 "Биологично земеделие" от ПРСР 2014 - 2020 г. (М11).</w:t>
      </w:r>
    </w:p>
    <w:p w:rsidR="00000000" w:rsidRDefault="00836614">
      <w:pPr>
        <w:spacing w:before="100" w:beforeAutospacing="1" w:after="100" w:afterAutospacing="1" w:line="240" w:lineRule="auto"/>
        <w:jc w:val="center"/>
        <w:textAlignment w:val="center"/>
        <w:divId w:val="20761892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II.</w:t>
      </w:r>
      <w:proofErr w:type="gram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Условия за подаване на заявления за подпомагане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222525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 За подпомагане по интервенциите и мерките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могат да кандидатстват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земеделски стопани, които са регистрирани съгласно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от Закона за подпомагане на земеделските производители (ЗПЗП) или по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4,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от Закона за тютюна, тютюневите и свързаните с тях изделия - за интервенцията по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т. 33.</w:t>
      </w:r>
      <w:proofErr w:type="gramEnd"/>
    </w:p>
    <w:p w:rsidR="00000000" w:rsidRDefault="00836614">
      <w:pPr>
        <w:spacing w:after="0" w:line="240" w:lineRule="auto"/>
        <w:ind w:firstLine="1155"/>
        <w:jc w:val="both"/>
        <w:textAlignment w:val="center"/>
        <w:divId w:val="10696878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Лицата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 заявление за подпомагане в системата по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30,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 т. 8 от ЗПЗП (Системата за подаване на заявления).</w:t>
      </w:r>
      <w:proofErr w:type="gramEnd"/>
    </w:p>
    <w:p w:rsidR="00000000" w:rsidRDefault="00836614">
      <w:pPr>
        <w:spacing w:after="0" w:line="240" w:lineRule="auto"/>
        <w:ind w:firstLine="1155"/>
        <w:jc w:val="both"/>
        <w:textAlignment w:val="center"/>
        <w:divId w:val="16877130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Лицата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подават заявленията за подпомагане в електронна форма чрез квалифициран електронен подпис (КЕП).</w:t>
      </w:r>
      <w:proofErr w:type="gramEnd"/>
    </w:p>
    <w:p w:rsidR="00000000" w:rsidRDefault="00836614">
      <w:pPr>
        <w:spacing w:after="120" w:line="240" w:lineRule="auto"/>
        <w:ind w:firstLine="1155"/>
        <w:jc w:val="both"/>
        <w:textAlignment w:val="center"/>
        <w:divId w:val="15652164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Когато определени услов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за получаване на подпомагане по интервенциите по чл. 1 се доказват с документи, които бенефициентите следва да предоставят на Държавен фонд "Земеделие" (ДФЗ), сканираните копия на документите на хартиен носител и/или електронните документи в оригинал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въвеждат в Системата за подаване на заявления.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3033918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 Лицата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се регистрират в системата за електронни услуги по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30,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 т. 6 от ЗПЗП (СЕУ) чрез заявка за регистрация.</w:t>
      </w:r>
      <w:proofErr w:type="gramEnd"/>
    </w:p>
    <w:p w:rsidR="00000000" w:rsidRDefault="00836614">
      <w:pPr>
        <w:spacing w:after="120" w:line="240" w:lineRule="auto"/>
        <w:ind w:firstLine="1155"/>
        <w:jc w:val="both"/>
        <w:textAlignment w:val="center"/>
        <w:divId w:val="1523010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Заявката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включва данни за идентификацията на кан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дидата за подпомагане, определени в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3,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от Наредба № 105 от 2006 г. за условията и реда за създаване, поддържане, достъп и ползване на Интегрираната система за администриране и контрол (ДВ, бр. 82 от 2006 г.), както и електронна поща.</w:t>
      </w:r>
    </w:p>
    <w:p w:rsidR="00000000" w:rsidRDefault="00836614">
      <w:pPr>
        <w:spacing w:after="120" w:line="240" w:lineRule="auto"/>
        <w:ind w:firstLine="1155"/>
        <w:jc w:val="both"/>
        <w:textAlignment w:val="center"/>
        <w:divId w:val="20396989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мата за подаване на заявления за подпомагане е част от Интегрираната система за администриране и контрол (ИСАК) и съдържа информация, позволяваща да се извършват предварителни проверки за наличието на условията за получаване на подпомагане, към момента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подаване на заявленията по интервенциите и мерките, посочени в чл. 1.</w:t>
      </w:r>
    </w:p>
    <w:p w:rsidR="00000000" w:rsidRDefault="00836614">
      <w:pPr>
        <w:spacing w:before="100" w:beforeAutospacing="1" w:after="100" w:afterAutospacing="1" w:line="240" w:lineRule="auto"/>
        <w:jc w:val="center"/>
        <w:textAlignment w:val="center"/>
        <w:divId w:val="101799748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III.</w:t>
      </w:r>
      <w:proofErr w:type="gram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Ред за подаване и изменение на заявленията за подпомагане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58404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5.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 Заявленията за подпомагане се подават, а подадените могат да се редактират, през периода от 1 март до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май на годината, за която се кандидатства за подпомагане.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Когато 15 май е неприсъствен ден, срокът за подаване на заявления за подпомагане изтича в първия следващ работен ден.</w:t>
      </w:r>
      <w:proofErr w:type="gramEnd"/>
    </w:p>
    <w:p w:rsidR="00000000" w:rsidRDefault="00836614">
      <w:pPr>
        <w:spacing w:after="0" w:line="240" w:lineRule="auto"/>
        <w:ind w:firstLine="1155"/>
        <w:jc w:val="both"/>
        <w:textAlignment w:val="center"/>
        <w:divId w:val="4188651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Всеки кандидат може да подаде само едно заявление за подпомагане за съответ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ната година.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7084100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(Изм. - ДВ, бр. 56 от 2023 г., в сила от 30.06.2023 г.)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Приемът на заявления за подпомагане по интервенциите и мерките в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т. 36 - 51 се определя със заповед на министъра на земеделието и храните.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заповедта може да се съдържат допъл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нителни условия, свързани с приема.</w:t>
      </w:r>
      <w:proofErr w:type="gramEnd"/>
    </w:p>
    <w:p w:rsidR="00000000" w:rsidRDefault="00836614">
      <w:pPr>
        <w:spacing w:after="120" w:line="240" w:lineRule="auto"/>
        <w:ind w:firstLine="1155"/>
        <w:jc w:val="both"/>
        <w:textAlignment w:val="center"/>
        <w:divId w:val="6565397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(Изм. - ДВ, бр. 56 от 2023 г., в сила от 30.06.2023 г.)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Заповедта по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се публикува на интернет страниците на Министерството на земеделието и храните и на Държавен фонд "Земеделие" в тридневен срок от издаването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ѝ.</w:t>
      </w:r>
      <w:proofErr w:type="gramEnd"/>
    </w:p>
    <w:p w:rsidR="00000000" w:rsidRDefault="00836614">
      <w:pPr>
        <w:spacing w:after="0" w:line="240" w:lineRule="auto"/>
        <w:ind w:firstLine="1155"/>
        <w:jc w:val="both"/>
        <w:textAlignment w:val="center"/>
        <w:divId w:val="13213440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6.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 Държавен фонд "Земеделие" ежегодно предоставя в индивидуалните профили на кандидатите за подпомагане в СЕУ предварителни данни за заявления за подпомагане на база на информацията от системите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30,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от ЗПЗП и от други източници на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нформация.</w:t>
      </w:r>
      <w:proofErr w:type="gramEnd"/>
    </w:p>
    <w:p w:rsidR="00000000" w:rsidRDefault="00836614">
      <w:pPr>
        <w:spacing w:after="0" w:line="240" w:lineRule="auto"/>
        <w:ind w:firstLine="1155"/>
        <w:jc w:val="both"/>
        <w:textAlignment w:val="center"/>
        <w:divId w:val="738482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Предварителните данни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включват данните съгласно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5, параграф 3 от Регламент за изпълнение 2022/1173 на Комисията от 31 май 2022 г. за определяне на правила за прилагането на Регламент (ЕС) 2021/2116 на Европейския парламент 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Съвета по отношение на интегрираната система за администриране и контрол в общата селскостопанска политика (ОВ, L 183/23 от 8 юли 2022 г.) и където е приложимо, наличната информация от системата за идентификация и регистрация на животните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30,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3 от ЗПЗП.</w:t>
      </w:r>
      <w:proofErr w:type="gramEnd"/>
    </w:p>
    <w:p w:rsidR="00000000" w:rsidRDefault="00836614">
      <w:pPr>
        <w:spacing w:after="120" w:line="240" w:lineRule="auto"/>
        <w:ind w:firstLine="1155"/>
        <w:jc w:val="both"/>
        <w:textAlignment w:val="center"/>
        <w:divId w:val="5284490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Предварителните данни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за интервенцията по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 т. 34 съдържат броя говеда и/или биволи, регистрирани в Системата за идентификация и регистрация на животните (СИРЖ), в животновъдните обекти на името на кандидата към 31 декември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 г.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3873446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7.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 Заявленията за подпомагане съдържат: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234091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идентификацията на кандидата за подпомагане, включително информацията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69,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от ЗПЗП, когато е приложимо;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142842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интервенциите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мерките, за които се подава заявлението;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8714528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която е свързана с изпълнение на предварителните условия, където е приложимо;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7348858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идентификацията на земеделските парцели, площта на парцела в хектари до втория десетичен знак, определени чрез географска информационна система, част от ИСАК,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 и неговите граници;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1789328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местоположението и размера на елементите на ландшафта, изчислен съобразно коефициентите за преобразуване и тегловните коефициенти по приложение № 13 към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39,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от Наредба № 3 от 2023 г. за условията и реда за прилаг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 (ДВ, бр. 23 от 2023 г.) (Наредба № 3 от 2023 г.), които са от значение за интервенци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 и/или предварителните условия;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4268020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културите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когато е необходимо за заявяване на отделни интервенции - сортовете, които се отглеждат върху земеделските парцели;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517159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относно употребата на продукти за растителна защита за парцели, заявени по интервенцията по чл. 1, т. 28;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8704883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8.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използвания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сорт и килограми семена на хектар за памук за интервенцията по чл. 1, т. 5;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4138936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използвания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сорт и килограми на хектар 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 за коноп;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7075345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животните от всеки вид и броя на пчелните семейства за приложимите интервенции и мерки по чл. 1;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120227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идентификатора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всеки животновъден обект, където се отглеждат животните или пчелните семейства;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777409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актуализирана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информация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значение за интервенцията от системата за идентификация и регистрация на животните в съответствие с чл. 34, параграф 2 от Регламент (ЕС) № 2021/2115 на Европейския парламент и на Съвета за установяване на правила за подпомагане за стратегическите планове,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които трябва да бъдат изготвени от държавите членки по линия на общата селскостопанска политика (стратегическите планове по ОСП) и финансирани от Европейския фонд за гарантиране на земеделието (ЕФГЗ) и от Европейския земеделски фонд за развитие на селскит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райони (ЕЗФРСР), и за отмяна на регламенти (ЕС) № 1305/2013 и (ЕС) № 1307/2013 (ОВ, L 435/1 от 6 декември 2021 г.) - когато подпомагането е свързано с животни от рода на едрия рогат добитък или овце и кози;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68756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за кандидатстване по интервенциите за подпо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магане въз основа на броя и вида на животните - таблици за животните и пчелните семейства, регистрирани в СИРЖ на Българската агенция по безопасност на храните (БАБХ) на името на кандидата - собственик или ползвател на животновъдните обекти, към датата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подаване на заявлението, в които е включена относимата към тях информация;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398409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броя говеда и/или биволи, регистрирани в СИРЖ в животновъдните обекти на името на кандидата към 31 декември 2018 г. за интервенцията по чл. 1, т. 34;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8795127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първата година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кандидатстване по интервенцията за преходна национална помощ за тютюн - референтната година, която кандидатът избира от референтния период 2016 - 2018 г.;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269697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към заявените интервенции и мерки по чл. 1;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387144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специфични декларации по заявен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 от кандидата интервенции и мерки за подпомагане;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4279648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декларация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запознаване с определенията за нередност;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21117299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декларация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администриране на лични данни по Закона за защита на личните данни;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20231190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автоматичните проверки.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408965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Към заявле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нията за подпомагане се прилагат: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8485252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посочени в тях;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6735290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етикетите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използваните опаковки семена за коноп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4, т. 2 от Наредба № 3 от 2023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г.;</w:t>
      </w:r>
      <w:proofErr w:type="gramEnd"/>
    </w:p>
    <w:p w:rsidR="00000000" w:rsidRDefault="00836614">
      <w:pPr>
        <w:spacing w:after="0" w:line="240" w:lineRule="auto"/>
        <w:ind w:firstLine="1155"/>
        <w:jc w:val="both"/>
        <w:textAlignment w:val="center"/>
        <w:divId w:val="1373577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придобити професионални умения и компетентности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4, т. 3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Наредба № 3 от 2023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г.;</w:t>
      </w:r>
      <w:proofErr w:type="gramEnd"/>
    </w:p>
    <w:p w:rsidR="00000000" w:rsidRDefault="00836614">
      <w:pPr>
        <w:spacing w:after="0" w:line="240" w:lineRule="auto"/>
        <w:ind w:firstLine="1155"/>
        <w:jc w:val="both"/>
        <w:textAlignment w:val="center"/>
        <w:divId w:val="1448894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сключен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 за изкупуване на произведената от кандидата за подпомагане продукция от културата памук и официалните етикети от опаковките на семената, използвани за посев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6,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и 4 от Наредба № 3 от 2023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г.;</w:t>
      </w:r>
      <w:proofErr w:type="gramEnd"/>
    </w:p>
    <w:p w:rsidR="00000000" w:rsidRDefault="00836614">
      <w:pPr>
        <w:spacing w:after="0" w:line="240" w:lineRule="auto"/>
        <w:ind w:firstLine="1155"/>
        <w:jc w:val="both"/>
        <w:textAlignment w:val="center"/>
        <w:divId w:val="1220901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ДВ, бр.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 от 2023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сила от 30.06.2023 г.)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514302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ДВ, бр.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 от 2023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сила от 30.06.2023 г.)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триседмичен срок след края на срока по чл. 12 -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управление на хранителните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вещества по еко схемата за запазване и възстановяване на поч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вения потенциал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40,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 т. 2 от Наредба № 3 от 2023 г. и копие от дипломата на агронома, който го е изготвил;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5893910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ДВ, бр.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 от 2023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сила от 30.06.2023 г.)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триседмичен срок след края на срока по чл. 12 -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паша по еко схемата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екстензивно поддържане на постоянно затревените площи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43,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от Наредба № 3 от 2023 г. и копие от диплома на ветеринарен лекар, зооинженер или агроном;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0647917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триседмичен срок след края на срока по чл. 12 -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доказващ, че насаждението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период на плододаване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25,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от Наредба № 3 от 2023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г.;</w:t>
      </w:r>
      <w:proofErr w:type="gramEnd"/>
    </w:p>
    <w:p w:rsidR="00000000" w:rsidRDefault="00836614">
      <w:pPr>
        <w:spacing w:after="0" w:line="240" w:lineRule="auto"/>
        <w:ind w:firstLine="1155"/>
        <w:jc w:val="both"/>
        <w:textAlignment w:val="center"/>
        <w:divId w:val="18352927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нотариално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заверено пълномощно, когато заявлението се подава от упълномощено от кандидата лице;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202744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документи, доказващи заявени обстоятелство или данни.</w:t>
      </w:r>
    </w:p>
    <w:p w:rsidR="00000000" w:rsidRDefault="00836614">
      <w:pPr>
        <w:spacing w:after="120" w:line="240" w:lineRule="auto"/>
        <w:ind w:firstLine="1155"/>
        <w:jc w:val="both"/>
        <w:textAlignment w:val="center"/>
        <w:divId w:val="14235249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Изпълнителният дирек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 на Държавен фонд "Земеделие" ежегодно одобрява със заповед образец на заявлението за подпомагане.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206333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8.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 При подаване на заявленията за подпомагане в срока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кандидатите за подпомагане могат да потвърдят и/или да коригират предварителните данни по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6, след което подписват заявлението за подпомагане.</w:t>
      </w:r>
      <w:proofErr w:type="gramEnd"/>
    </w:p>
    <w:p w:rsidR="00000000" w:rsidRDefault="00836614">
      <w:pPr>
        <w:spacing w:after="0" w:line="240" w:lineRule="auto"/>
        <w:ind w:firstLine="1155"/>
        <w:jc w:val="both"/>
        <w:textAlignment w:val="center"/>
        <w:divId w:val="786630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Заявленията за подпомагане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съпровождащите приложения и декларации се подават и подписват лично от кандидата или от упълномощено от него лице с изрично пълномощно с нотариална заверка на подписа по образец, утвърден от изпълнителния директор на ДФЗ.</w:t>
      </w:r>
    </w:p>
    <w:p w:rsidR="00000000" w:rsidRDefault="00836614">
      <w:pPr>
        <w:spacing w:after="120" w:line="240" w:lineRule="auto"/>
        <w:ind w:firstLine="1155"/>
        <w:jc w:val="both"/>
        <w:textAlignment w:val="center"/>
        <w:divId w:val="1755592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Кандидатът за подпомагане 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отговорност за включеното в заявлението за подпомагане и за точността на въведената информация.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21258840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9.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 (Изм. - ДВ, бр. 56 от 2023 г., в сила от 30.06.2023 г.)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Кандидатите за подпомагане, които са заявили интервенцията по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т. 4, не могат да заяв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 през същата кампания интервенциите по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т. 2 - 3 и т. 5 - 32, а тези, които са заявили интервенцията по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т. 23, не могат да заявят през същата кампания интервенциите по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т. 16, 18, 19, 20 за лук и чесън, 21 и 22.</w:t>
      </w:r>
      <w:proofErr w:type="gramEnd"/>
    </w:p>
    <w:p w:rsidR="00000000" w:rsidRDefault="00836614">
      <w:pPr>
        <w:spacing w:after="0" w:line="240" w:lineRule="auto"/>
        <w:ind w:firstLine="1155"/>
        <w:jc w:val="both"/>
        <w:textAlignment w:val="center"/>
        <w:divId w:val="4209525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При заявяване за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дпомагане на интервенции в чл. 1 кандидатите не могат да заявяват едни и същи парцели или животни по: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3125622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еко схемата в т. 25 и по еко схемите в т. 27, 28 и 31 и интервенциите в т. 41, 43, 45 и 47, както и по интервенцията в т. 49 - за защитените зони, в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 има наложени забрани за употреба на продукти за растителна защита и минерални торове;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4363655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еко схемата в т. 27 и по интервенциите в т. 36, 38 и 39, както и по интервенцията в т. 49 - за защитените зони, в които има наложени забрани за употреба на продукт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 растителна защита и минерални торове;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85466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еко схемата в т. 28 и по интервенциите в т. 36, 38 и 39, както и по интервенцията в т. 49 - за защитените зони, в които има наложени забрани за употреба на продукти за растителна защита и минерални торове;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400441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схемата в т. 30 и по интервенциите в т. 45 и за първите две години по поетия многогодишен ангажимент по интервенцията в т. 47;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6595773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интервенцията в т. 36 и по еко схемите в т. 27, 28 и 31 и интервенциите в т. 38, 39, 42 и 43, както и по интервенцията в 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49 - за защитените зони, в които има наложени забрани за употреба на продукти за растителна защита и минерални торове;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809011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интервенцията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т. 37 и по интервенцията в т. 40;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992296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интервенцията в т. 38, по еко схемите в т. 27 и 28, по интервенцията в т. 36,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39 и в т. 43, както и по интервенцията в т. 49 - за защитените зони, в които има наложени забрани за употреба на продукти за растителна защита и минерални торове;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278172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интервенцията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т. 42 и по интервенциите в т. 36 и 43;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20728025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интервенцията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т. 43 и по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тервенциите в т. 36, 38 и 42;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2027890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интервенцията в т. 45 и по еко схемите в т. 25 и 30 и интервенцията в т. 49 - за защитените зони, в които има наложени забрани за употреба на продукти за растителна защита и минерални торове;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204246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интервенцията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т. 47 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интервенцията в т. 46;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7643789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 първите две години по поетия многогодишен ангажимент по интервенцията в т. 47 и по еко схемата в т. 30;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20775084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интервенциите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т. 16 - 23.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0602045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Кандидатите за подпомагане, които изпълняват поети многогодишни ангажименти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мярка 10 "Агроекология и климат" от ПРСР 2014 - 2020, не могат да заявяват за подпомагане до края на периода на изпълнение на многогодишния ангажимент: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2655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заявените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парцели по направление "Възстановяване и поддържане на постоянно затревени площи с висока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природна стойност (ВПС)" по еко схемите в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т. 25 и 30 и по интервенциите в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 т. 45 и 47;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3252558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заявените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парцели по направление "Традиционни практики за сезонна паша (пасторализъм)" по еко схемите в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т. 25 и 30 и по интервенциите в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 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45, 47 и 49;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4157114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заявените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парцели по направление "Опазване на застрашени от изчезване местни сортове, важни за селското стопанство" по интервенцията в чл. 1, т. 36, 38, 42 и 43;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8268190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заявените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животни по направление "Опазване на застрашени от изчезване 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породи, важни за селското стопанство" и интервенцията в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т. 44.</w:t>
      </w:r>
      <w:proofErr w:type="gramEnd"/>
    </w:p>
    <w:p w:rsidR="00000000" w:rsidRDefault="00836614">
      <w:pPr>
        <w:spacing w:after="0" w:line="240" w:lineRule="auto"/>
        <w:ind w:firstLine="1155"/>
        <w:jc w:val="both"/>
        <w:textAlignment w:val="center"/>
        <w:divId w:val="827936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Кандидатите за подпомагане, които изпълняват поети многогодишни ангажименти по мярка 11 "Биологично земеделие" от ПРСР 2014 - 2020, не могат да заявяват за подпомагане до края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периода на изпълнение на многогодишния ангажимент: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2115828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заявените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мярката парцели по еко схемите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т. 25, 27, 28 и 31 и по интервенциите по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 т. 36, 38, 39, 40, 42, 43, 45 и 47, както и по т. 49 - за защитените зони, в които има наложени забр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 за употреба на продукти за растителна защита и минерални торове;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790588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заявените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мярката животни по еко схемата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т. 25 и по интервенцията по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 т. 41;</w:t>
      </w:r>
    </w:p>
    <w:p w:rsidR="00000000" w:rsidRDefault="00836614">
      <w:pPr>
        <w:spacing w:after="120" w:line="240" w:lineRule="auto"/>
        <w:ind w:firstLine="1155"/>
        <w:jc w:val="both"/>
        <w:textAlignment w:val="center"/>
        <w:divId w:val="7684336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заявените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мярката пчелни семейства по интервенциите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т. 37 и 40.</w:t>
      </w:r>
      <w:proofErr w:type="gramEnd"/>
    </w:p>
    <w:p w:rsidR="00000000" w:rsidRDefault="00836614">
      <w:pPr>
        <w:spacing w:after="0" w:line="240" w:lineRule="auto"/>
        <w:ind w:firstLine="1155"/>
        <w:jc w:val="both"/>
        <w:textAlignment w:val="center"/>
        <w:divId w:val="1401713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10.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 Системата за подаване на заявления за подпомагане извършва предварителни проверки съобразно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33г от ЗПЗП, включително за регистрираните правни основания по реда на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 от ЗПЗП, и извежда насочващи предупреждения.</w:t>
      </w:r>
      <w:proofErr w:type="gramEnd"/>
    </w:p>
    <w:p w:rsidR="00000000" w:rsidRDefault="00836614">
      <w:pPr>
        <w:spacing w:after="0" w:line="240" w:lineRule="auto"/>
        <w:ind w:firstLine="1155"/>
        <w:jc w:val="both"/>
        <w:textAlignment w:val="center"/>
        <w:divId w:val="9928707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Въз основа на предупр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ежденията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кандидатът за подпомагане може да нанесе корекции в заявлението за подпомагане.</w:t>
      </w:r>
      <w:proofErr w:type="gramEnd"/>
    </w:p>
    <w:p w:rsidR="00000000" w:rsidRDefault="00836614">
      <w:pPr>
        <w:spacing w:after="0" w:line="240" w:lineRule="auto"/>
        <w:ind w:firstLine="1155"/>
        <w:jc w:val="both"/>
        <w:textAlignment w:val="center"/>
        <w:divId w:val="1016929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(3) Когато кандидатът е получил предупреждение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в резултат на което не може да бъде приключен процесът по заявяване, и не е нанесъл корекция, заявле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нието за подпомагане не се счита за подадено.</w:t>
      </w:r>
      <w:proofErr w:type="gramEnd"/>
    </w:p>
    <w:p w:rsidR="00000000" w:rsidRDefault="00836614">
      <w:pPr>
        <w:spacing w:after="120" w:line="240" w:lineRule="auto"/>
        <w:ind w:firstLine="1155"/>
        <w:jc w:val="both"/>
        <w:textAlignment w:val="center"/>
        <w:divId w:val="2288119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При заявяване за подпомагане на постоянно затревени площи, които се поддържат чрез паша, се извършва проверка за спазване на гъстота не по-малко от 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,15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животински единици на хектар.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0097970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11.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 След подпис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ване на заявлението за подпомагане и неговата обработка в съответната областна дирекция на ДФЗ, ако то съдържа всички задължителни данни за кандидатстване по най-малко една от интервенциите или мерките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получава уникален идентификационен номер (УИ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Н).</w:t>
      </w:r>
      <w:proofErr w:type="gramEnd"/>
    </w:p>
    <w:p w:rsidR="00000000" w:rsidRDefault="00836614">
      <w:pPr>
        <w:spacing w:after="120" w:line="240" w:lineRule="auto"/>
        <w:ind w:firstLine="1155"/>
        <w:jc w:val="both"/>
        <w:textAlignment w:val="center"/>
        <w:divId w:val="17760519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Датата на подписване на заявлението се счита за дата на подаване на заявление за подпомагане.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2019888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12.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 Заявление за подпомагане може да бъде подадено и редактирано не по-късно от 25 календарни дни след изтичане на срока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Когато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5-ият ден е неприсъствен, крайният срок за подаване на заявления за подпомагане изтича в първия следващ работен ден.</w:t>
      </w:r>
    </w:p>
    <w:p w:rsidR="00000000" w:rsidRDefault="00836614">
      <w:pPr>
        <w:spacing w:after="120" w:line="240" w:lineRule="auto"/>
        <w:ind w:firstLine="1155"/>
        <w:jc w:val="both"/>
        <w:textAlignment w:val="center"/>
        <w:divId w:val="691808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Когато кандидатът подаде заявление за подпомагане след изтичане на срока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но преди изтичане на срока по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ДФЗ прил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 намалението на плащането, уредено в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82,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от Наредба № 3 от 2023 г. по отношение на всички интервенции и мерки в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</w:p>
    <w:p w:rsidR="00000000" w:rsidRDefault="00836614">
      <w:pPr>
        <w:spacing w:after="120" w:line="240" w:lineRule="auto"/>
        <w:ind w:firstLine="1155"/>
        <w:jc w:val="both"/>
        <w:textAlignment w:val="center"/>
        <w:divId w:val="1103761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13.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(Изм. - ДВ, бр. 56 от 2023 г., в сила от 30.06.2023 г.)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Кандидатите за подпомагане прилагат към заявлението договори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за преработка с предприятия за производство на нишесте от картофи по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30,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3, т. 6 от Наредба № 3 от 2023 г. електронно с квалифициран електронен подпис и/или лично, или чрез представител, упълномощен с нотариално заверено пълномощно, в съответнит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областни дирекции на Държавен фонд "Земеделие", отдел "Прилагане на схеми и мерки за подпомагане".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Представените договори се въвеждат в Системата за подаване на заявления по реда на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340318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14.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 Когато бъдат установени несъответствия между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екларираните данни в заявлението за подпомагане, свързани с условията за подпомагане по заявените интервенции, и данните, установени чрез административни проверки и/или от системата за мониторинг на площ, ДФЗ изпраща информация чрез СЕУ за несъответствията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установени с данни, отнасящи се до 30 септември на годината на кандидатстване.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7771704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В случаите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кандидатът за подпомагане може да извърши корекция или да оттегли изцяло или частично подаденото заявление, както и да предостави допълнителна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не по-късно от 10 октомври на годината на кандидатстване.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Корекцията може да включва промяна на представения план за паша по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 т. 7.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Корекцията не може да бъде добавяне в заявлението на нови интервенции, площи или животни.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Корекцията или отт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еглянето на заявлението за подпомагане се извършва в Системата за подаване на заявления чрез СЕУ или в съответната областна дирекция на ДФЗ.</w:t>
      </w:r>
      <w:proofErr w:type="gramEnd"/>
    </w:p>
    <w:p w:rsidR="00000000" w:rsidRDefault="00836614">
      <w:pPr>
        <w:spacing w:after="0" w:line="240" w:lineRule="auto"/>
        <w:ind w:firstLine="1155"/>
        <w:jc w:val="both"/>
        <w:textAlignment w:val="center"/>
        <w:divId w:val="767508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Кандидатът за подпомагане не разполага с възможностите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 ако е информиран, че ще му бъде извършена пров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ерка на място.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 при извършване на проверка на място е открито несъответствие, кандидатът за подпомагане не разполага с възможностите по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по отношение на частта от заявлението, засягаща несъответствието.</w:t>
      </w:r>
      <w:proofErr w:type="gramEnd"/>
    </w:p>
    <w:p w:rsidR="00000000" w:rsidRDefault="00836614">
      <w:pPr>
        <w:spacing w:after="0" w:line="240" w:lineRule="auto"/>
        <w:ind w:firstLine="1155"/>
        <w:jc w:val="both"/>
        <w:textAlignment w:val="center"/>
        <w:divId w:val="1545945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(4) За несъответствията, установени чрез сист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емата за мониторинг на площ, въз основа на данни, получени след 30 септември, кандидатът не може да извърши корекция на заявлението за подпомагане.</w:t>
      </w:r>
    </w:p>
    <w:p w:rsidR="00000000" w:rsidRDefault="00836614">
      <w:pPr>
        <w:spacing w:after="120" w:line="240" w:lineRule="auto"/>
        <w:ind w:firstLine="1155"/>
        <w:jc w:val="both"/>
        <w:textAlignment w:val="center"/>
        <w:divId w:val="21031433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Земеделските парцели, за които не са предприети корективни действия по отстраняване на установените чрез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системата за мониторинг на площ несъответствия, не са извършени корекции или оттегляне на заявлението съгласно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или са установени несъответствия по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4, се считат за площи с несъответствия.</w:t>
      </w:r>
      <w:proofErr w:type="gramEnd"/>
    </w:p>
    <w:p w:rsidR="00000000" w:rsidRDefault="00836614">
      <w:pPr>
        <w:spacing w:after="0" w:line="240" w:lineRule="auto"/>
        <w:ind w:firstLine="1155"/>
        <w:jc w:val="both"/>
        <w:textAlignment w:val="center"/>
        <w:divId w:val="13244279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15.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 За установени несъответствия, засягащи 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подпомагане, които не могат да се проверяват чрез системата за мониторинг на площ, включително за интервенции и мерки по чл. 1, основаващи се на броя на животните, кандидатите за подпомагане могат да извършат корекция или цялостно или частично оттеглян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заявлението в Системата за подаване на заявления чрез СЕУ в срок до 10 октомври на годината на кандидатстване, освен когато са били информирани, че: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267426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 бъде извършена проверка на място;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7313936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извършване на проверка на място, която не е била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дварително обявена, е открито несъответствие.</w:t>
      </w:r>
    </w:p>
    <w:p w:rsidR="00000000" w:rsidRDefault="00836614">
      <w:pPr>
        <w:spacing w:after="120" w:line="240" w:lineRule="auto"/>
        <w:ind w:firstLine="1155"/>
        <w:jc w:val="both"/>
        <w:textAlignment w:val="center"/>
        <w:divId w:val="1600336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Кандидатът за подпомагане може да извърши изменение или цялостно или частично оттегляне на заявлението по реда на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след проверка на място по отношение на несъответствия, които не са установени при пров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ерката на място.</w:t>
      </w:r>
      <w:proofErr w:type="gramEnd"/>
    </w:p>
    <w:p w:rsidR="00000000" w:rsidRDefault="00836614">
      <w:pPr>
        <w:spacing w:after="0" w:line="240" w:lineRule="auto"/>
        <w:ind w:firstLine="1155"/>
        <w:jc w:val="both"/>
        <w:textAlignment w:val="center"/>
        <w:divId w:val="11622397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16.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 Извън случаите по чл. 14 и 15 кандидатът за подпомагане може да оттегли подаденото заявление, една или повече интервенции и мерки от него или един или повече от заявените парцели до момента на извършване на плащането по съответ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ната интервенция, но не по-късно от 1 декември на годината на подаване на заявлението, освен когато е бил информиран, че: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8072353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 бъде извършена проверка на място;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268271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извършване на проверка на място, която не е била предварително обявена, е открито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съответствие.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326327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Оттеглянето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се извършва чрез СЕУ.</w:t>
      </w:r>
      <w:proofErr w:type="gramEnd"/>
    </w:p>
    <w:p w:rsidR="00000000" w:rsidRDefault="00836614">
      <w:pPr>
        <w:spacing w:after="0" w:line="240" w:lineRule="auto"/>
        <w:ind w:firstLine="1155"/>
        <w:jc w:val="both"/>
        <w:textAlignment w:val="center"/>
        <w:divId w:val="359235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Не се приемат искания за оттегляне на заявления за подпомагане или на части от тях в периода на извършване на кръстосани проверки на тези заявления.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Периодът за извършване на кръстосани прове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 се обявява на интернет страницата на Държавен фонд "Земеделие".</w:t>
      </w:r>
      <w:proofErr w:type="gramEnd"/>
    </w:p>
    <w:p w:rsidR="00000000" w:rsidRDefault="00836614">
      <w:pPr>
        <w:spacing w:after="0" w:line="240" w:lineRule="auto"/>
        <w:ind w:firstLine="1155"/>
        <w:jc w:val="both"/>
        <w:textAlignment w:val="center"/>
        <w:divId w:val="248858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Кандидатите за подпомагане могат да отстраняват явни фактически грешки в подадените заявления за подпомагане по всяко време до одобряване (изцяло или частично) или отказ на плащането.</w:t>
      </w:r>
    </w:p>
    <w:p w:rsidR="00000000" w:rsidRDefault="00836614">
      <w:pPr>
        <w:spacing w:after="120" w:line="240" w:lineRule="auto"/>
        <w:ind w:firstLine="1155"/>
        <w:jc w:val="both"/>
        <w:textAlignment w:val="center"/>
        <w:divId w:val="1527711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Когато кандидатите за подпомагане по интервенциите и мерките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т. 36 - 51 оттеглят един или повече от заявените парцели в срока по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поемат риска за спазването на задълженията си по изпълняваните многогодишни ангажименти.</w:t>
      </w:r>
      <w:proofErr w:type="gramEnd"/>
    </w:p>
    <w:p w:rsidR="00000000" w:rsidRDefault="00836614">
      <w:pPr>
        <w:spacing w:after="0" w:line="240" w:lineRule="auto"/>
        <w:ind w:firstLine="1155"/>
        <w:jc w:val="both"/>
        <w:textAlignment w:val="center"/>
        <w:divId w:val="382945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17.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 Когат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при извършване на проверки ДФЗ установи застъпване (пресичане на границите) на два или повече блока на земеделски стопанства, публикува данните за констатираните застъпвания в СЕУ и уведомление за публикацията на интернет страницата на Държавен фонд "Зем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еделие".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4954639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(Изм. - ДВ, бр. 56 от 2023 г., в сила от 30.06.2023 г.)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Държавен фонд "Земеделие" използва данните, предоставени от Министерството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земеделието и храните по реда на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41,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от ЗПЗП, при изясняване на правото на ползване на площите, зая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вени от повече от един земеделски стопанин.</w:t>
      </w:r>
      <w:proofErr w:type="gramEnd"/>
    </w:p>
    <w:p w:rsidR="00000000" w:rsidRDefault="00836614">
      <w:pPr>
        <w:spacing w:after="0" w:line="240" w:lineRule="auto"/>
        <w:ind w:firstLine="1155"/>
        <w:jc w:val="both"/>
        <w:textAlignment w:val="center"/>
        <w:divId w:val="960384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Всеки от земеделските стопани, за чиито площи е установено застъпване, може да ги оттегли или да измени заявените данни за тях в срока и по реда на чл. 14.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940916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Когато установеното застъпване не е отстранено в срока и по реда на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и са предоставени данни за регистрирани правни основания за ползване на застъпените площи, доказващи правото на ползване от двама или повече от кандидатите, или когато за никой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кандидатите не са налични такива данни, ДФЗ налага санкции съгласно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76 от ЗПЗП на всички засегнати кандидати.</w:t>
      </w:r>
      <w:proofErr w:type="gramEnd"/>
    </w:p>
    <w:p w:rsidR="00000000" w:rsidRDefault="00836614">
      <w:pPr>
        <w:spacing w:after="120" w:line="240" w:lineRule="auto"/>
        <w:ind w:firstLine="1155"/>
        <w:jc w:val="both"/>
        <w:textAlignment w:val="center"/>
        <w:divId w:val="683173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Когато установеното застъпване не е отстранено по реда на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и само за един от кандидатите са налични регистрирани данни по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от ЗПЗП, доказващи правното основание за ползване на застъпените площи, ДФЗ одобрява изплащането на финансовото подпомагане на този кандидат - за площите, за които е доказал правно основание за ползване.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останалите застъпени площи ДФЗ отказва изпла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щане на финансово подпомагане на всички кандидати и им налага санкции съгласно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76 от ЗПЗП.</w:t>
      </w:r>
      <w:proofErr w:type="gramEnd"/>
    </w:p>
    <w:p w:rsidR="00000000" w:rsidRDefault="00836614">
      <w:pPr>
        <w:spacing w:after="0" w:line="240" w:lineRule="auto"/>
        <w:ind w:firstLine="1155"/>
        <w:jc w:val="both"/>
        <w:textAlignment w:val="center"/>
        <w:divId w:val="9044930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18.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 При прехвърляне на стопанството приобретателят може да встъпи в правата и задълженията на прехвърлителя по подадено през текущата кампания заявление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подпомагане след одобрението на ДФЗ.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2232246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Ако приобретателят няма създаден индивидуален профил в СЕУ, той се регистрира по реда на чл. 3.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20541129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Прехвърлянето се извършва чрез декларация по образец, която се подава в отдел "Прилагане на схемите и мерките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подпомагане" (ОПСМП) на ДФЗ по адресна регистрация на прехвърлителя, към която се прилага документът за прехвърляне на стопанството.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Декларациите се подават в периода от деня, следващ последния ден за подаване на заявления за съответната кампания съгласно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12,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до момента на извършване на първото плащане по заявените интервенции, но не по-късно от 1 декември на годината на кандидатстване.</w:t>
      </w:r>
      <w:proofErr w:type="gramEnd"/>
    </w:p>
    <w:p w:rsidR="00000000" w:rsidRDefault="00836614">
      <w:pPr>
        <w:spacing w:after="0" w:line="240" w:lineRule="auto"/>
        <w:ind w:firstLine="1155"/>
        <w:jc w:val="both"/>
        <w:textAlignment w:val="center"/>
        <w:divId w:val="13150633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Държавен фонд "Земеделие" отразява одобреното прехвърляне на стопанството в Системата за подаване на заявл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и изпраща съобщение за одобрението до двамата кандидати чрез СЕУ.</w:t>
      </w:r>
    </w:p>
    <w:p w:rsidR="00000000" w:rsidRDefault="00836614">
      <w:pPr>
        <w:spacing w:after="120" w:line="240" w:lineRule="auto"/>
        <w:ind w:firstLine="1155"/>
        <w:jc w:val="both"/>
        <w:textAlignment w:val="center"/>
        <w:divId w:val="18586876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При встъпване като заявител по подадено през текущата кампания заявление приобретателят на стопанството поема и всички задължения, произтичащи от него, свързани със стопанисване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заявената земя и запазване на заявените животни.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Встъпване в правата и задълженията на прехвърлителя на стопанство не се извършва по отношение на интервенциите по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т. 3, 4, 33 и 34.</w:t>
      </w:r>
      <w:proofErr w:type="gramEnd"/>
    </w:p>
    <w:p w:rsidR="00000000" w:rsidRDefault="00836614">
      <w:pPr>
        <w:spacing w:after="120" w:line="240" w:lineRule="auto"/>
        <w:ind w:firstLine="1155"/>
        <w:jc w:val="both"/>
        <w:textAlignment w:val="center"/>
        <w:divId w:val="1856922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19.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(Изм. и доп. - ДВ, бр. 56 от 2023 г., в сила от 30.06.2023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При настъпване на форсмажорно събитие кандидатът за подпомагане или упълномощено от него лице уведомява ДФЗ за наличието му в срок до 15 работни дни от датата на прекратяване на фактическото събитие, с изключение на случаите на смърт на бенефициента,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които уведомяването се извършва от наследника в срок, в който е в състояние да направи това, но не по-късно от една година от датата на смъртта.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Кандидатът, негов наследник и/или упълномощено от кандидата лице попълва чрез СЕУ или в ОПСМП на ДФЗ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формуляр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аедно с декларация, с която се задължава да представи документ, доказващ форсмажорното обстоятелство и за началната и крайната му дата, издаден от оторизираната за това институция.</w:t>
      </w:r>
      <w:proofErr w:type="gramEnd"/>
    </w:p>
    <w:p w:rsidR="00000000" w:rsidRDefault="00836614">
      <w:pPr>
        <w:spacing w:after="120" w:line="240" w:lineRule="auto"/>
        <w:ind w:firstLine="1155"/>
        <w:jc w:val="both"/>
        <w:textAlignment w:val="center"/>
        <w:divId w:val="2058966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20.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Държавен фонд "Земеделие" уведомява кандидата с уведомително писмо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извършените оторизации и плащания по интервенциите и мерките по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чрез СЕУ.</w:t>
      </w:r>
      <w:proofErr w:type="gramEnd"/>
    </w:p>
    <w:p w:rsidR="00000000" w:rsidRDefault="00836614">
      <w:pPr>
        <w:spacing w:before="100" w:beforeAutospacing="1" w:after="100" w:afterAutospacing="1" w:line="240" w:lineRule="auto"/>
        <w:jc w:val="center"/>
        <w:textAlignment w:val="center"/>
        <w:divId w:val="111163423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IV.</w:t>
      </w:r>
      <w:proofErr w:type="gram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Ред за подаване и изменение на заявленията за подпомагане през 2023 и 2024 г.</w:t>
      </w:r>
      <w:proofErr w:type="gramEnd"/>
    </w:p>
    <w:p w:rsidR="00000000" w:rsidRDefault="00836614">
      <w:pPr>
        <w:spacing w:after="0" w:line="240" w:lineRule="auto"/>
        <w:ind w:firstLine="1155"/>
        <w:jc w:val="both"/>
        <w:textAlignment w:val="center"/>
        <w:divId w:val="16854719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21.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 За 2023 и 2024 г. кандидатите могат да подадат до ДФЗ заявление за подп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омагане по интервенциите и мерките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в Системата за подаване на заявления без КЕП.</w:t>
      </w:r>
      <w:proofErr w:type="gramEnd"/>
    </w:p>
    <w:p w:rsidR="00000000" w:rsidRDefault="00836614">
      <w:pPr>
        <w:spacing w:after="120" w:line="240" w:lineRule="auto"/>
        <w:ind w:firstLine="1155"/>
        <w:jc w:val="both"/>
        <w:textAlignment w:val="center"/>
        <w:divId w:val="711806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Заявленията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се подават в сроковете по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3955900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22.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 Кандидатите, които притежават КЕП, могат да подадат заявление за 2023 и 2024 г. по електронен пъ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като го подпишат с КЕП.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4819729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Всички останали кандидати подават заявлението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21,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чрез общинските служби по земеделие или чрез други юридически лица, определени в нормативен акт.</w:t>
      </w:r>
      <w:proofErr w:type="gramEnd"/>
    </w:p>
    <w:p w:rsidR="00000000" w:rsidRDefault="00836614">
      <w:pPr>
        <w:spacing w:after="0" w:line="240" w:lineRule="auto"/>
        <w:ind w:firstLine="1155"/>
        <w:jc w:val="both"/>
        <w:textAlignment w:val="center"/>
        <w:divId w:val="15154631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Заявлението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се подава лично от кандидата или от упъл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номощено от него лице с изрично пълномощно с нотариална заверка на подписа по образец, утвърден от изпълнителния директор на ДФЗ.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Когато заявлението за подпомагане се подава от упълномощено лице, в Системата за подаване на заявления се въвеждат данни и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 и се прилага сканирано копие на пълномощното.</w:t>
      </w:r>
      <w:proofErr w:type="gramEnd"/>
    </w:p>
    <w:p w:rsidR="00000000" w:rsidRDefault="00836614">
      <w:pPr>
        <w:spacing w:after="0" w:line="240" w:lineRule="auto"/>
        <w:ind w:firstLine="1155"/>
        <w:jc w:val="both"/>
        <w:textAlignment w:val="center"/>
        <w:divId w:val="283195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При подаване на заявлението териториалните структури на ДФЗ или общинските служби по земеделие създават на кандидата индивидуален профил в СЕУ, когато кандидатът не е регистрирал такъв.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395054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При подаван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 заявление за подпомагане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кандидатите за подпомагане могат да потвърдят и/или да коригират предварителните данни по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6, след което служителят на общинската служба по земеделие или на юридическото лице по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разпечатва два екземпляра на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аявленията за подпомагане и ги предоставя на кандидатите, които ги подписват.</w:t>
      </w:r>
      <w:proofErr w:type="gramEnd"/>
    </w:p>
    <w:p w:rsidR="00000000" w:rsidRDefault="00836614">
      <w:pPr>
        <w:spacing w:after="0" w:line="240" w:lineRule="auto"/>
        <w:ind w:firstLine="1155"/>
        <w:jc w:val="both"/>
        <w:textAlignment w:val="center"/>
        <w:divId w:val="1071317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(6) Кандидатите или упълномощените от тях лица прилагат към заявленията за подпомагане документите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а упълномощените лица - и нотариално завереното пълномощно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825776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(7) Един екземпляр от разпечатаните и подписани заявления се предоставя на кандидата или на упълномощеното от него лице.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Втори екземпляр се предоставя на ДФЗ, като общинските служби по земеделие или юридическите лица по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са длъжни да го предада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заедно с придружаващите го документи на съответния ОПСМП на ДФЗ.</w:t>
      </w:r>
      <w:proofErr w:type="gramEnd"/>
    </w:p>
    <w:p w:rsidR="00000000" w:rsidRDefault="00836614">
      <w:pPr>
        <w:spacing w:after="0" w:line="240" w:lineRule="auto"/>
        <w:ind w:firstLine="1155"/>
        <w:jc w:val="both"/>
        <w:textAlignment w:val="center"/>
        <w:divId w:val="336809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(8) Подписаното заявление за подпомагане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получава уникален идентификационен номер по реда на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11,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</w:p>
    <w:p w:rsidR="00000000" w:rsidRDefault="00836614">
      <w:pPr>
        <w:spacing w:after="120" w:line="240" w:lineRule="auto"/>
        <w:ind w:firstLine="1155"/>
        <w:jc w:val="both"/>
        <w:textAlignment w:val="center"/>
        <w:divId w:val="1550024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(9) (Нова - ДВ, бр. 56 от 2023 г., в сила от 30.06.2023 г.)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Когато заявл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ението е подадено с пълномощно, което не е по одобрения образец по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3, процесът по заявяване не може да бъде приключен и производството по подаване на заявлението се прекратява.</w:t>
      </w:r>
      <w:proofErr w:type="gramEnd"/>
    </w:p>
    <w:p w:rsidR="00000000" w:rsidRDefault="00836614">
      <w:pPr>
        <w:spacing w:after="120" w:line="240" w:lineRule="auto"/>
        <w:ind w:firstLine="1155"/>
        <w:jc w:val="both"/>
        <w:textAlignment w:val="center"/>
        <w:divId w:val="1100956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23.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 2023 и 2024 г. кандидатите за подпомагане, които не притежават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КЕП, извършват корекции или оттеглят изцяло или частично подаденото заявление в съответния ОПСМП на ДФЗ.</w:t>
      </w:r>
    </w:p>
    <w:p w:rsidR="00000000" w:rsidRDefault="00836614">
      <w:pPr>
        <w:spacing w:before="100" w:beforeAutospacing="1" w:after="100" w:afterAutospacing="1" w:line="240" w:lineRule="auto"/>
        <w:jc w:val="center"/>
        <w:textAlignment w:val="center"/>
        <w:divId w:val="15503359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Допълнителни разпоредби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395054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1. По смисъла на тази наредба: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515857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"Животинска единица" са единиците, както следва: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53647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бикове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крави и други животни от 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едрия рогат добитък на възраст над две години и коне на възраст над шест месеца - 1,0 ЖЕ;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982614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рода на едрия рогат добитък на възраст от шест месеца до две години - 0,6 ЖЕ;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128159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рода на едрия рогат добитък на възраст под шест месеца - 0,4 ЖЕ;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696659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рода на овцете и козите - 0,15 ЖЕ;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7123868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свине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разплод &gt; 50 кг - 0,5 ЖЕ;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725251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свине - 0,3 ЖЕ.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622268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"Заявление за подпомагане" е заявление за подкрепа в рамките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някоя от интервенциите и мерките, които се управляват чрез ИСАК, или искане за плащане.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716122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"Форсмажорни обстоятелства" са: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027292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тежко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природно бедствие или тежко метеорологично събитие, които са засегнали стопанството;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405450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случайно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унищожение на постройките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животни на стопанството;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2799464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епизоотия, болест по растенията или вредител по растенията, която е засегнала част или всички селскостопански животни или земеделски култури на бенефициента;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979190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отчуждаване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цялото стопанство или на голяма част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стопанството, ако това отчуждаване не е могло да бъде предвидено към деня на подаване на заявлението;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607854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смърт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бенефициента;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134369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дългосрочна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професионална нетрудоспособност на бенефициента.</w:t>
      </w:r>
    </w:p>
    <w:p w:rsidR="00000000" w:rsidRDefault="00836614">
      <w:pPr>
        <w:spacing w:after="150" w:line="240" w:lineRule="auto"/>
        <w:ind w:firstLine="1155"/>
        <w:jc w:val="both"/>
        <w:textAlignment w:val="center"/>
        <w:divId w:val="1818645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"Явни фактически грешки" са грешки, касаещи данните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т. 1.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са явни фактически грешки непосочването в заявлението на интервенции и мерки.</w:t>
      </w:r>
      <w:proofErr w:type="gramEnd"/>
    </w:p>
    <w:p w:rsidR="00000000" w:rsidRDefault="00836614">
      <w:pPr>
        <w:spacing w:before="100" w:beforeAutospacing="1" w:after="100" w:afterAutospacing="1" w:line="240" w:lineRule="auto"/>
        <w:jc w:val="center"/>
        <w:textAlignment w:val="center"/>
        <w:divId w:val="197324595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</w:p>
    <w:p w:rsidR="00000000" w:rsidRDefault="00836614">
      <w:pPr>
        <w:spacing w:after="150" w:line="240" w:lineRule="auto"/>
        <w:ind w:firstLine="1155"/>
        <w:jc w:val="both"/>
        <w:textAlignment w:val="center"/>
        <w:divId w:val="1348756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Наредбата се издава на основание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64,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от Закона за подпомагане на земеделските производители във връзка с § 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преходните и заключителните разпоредби към Закона за изменение и допълнение на Закона за подпомагане на земеделските производители (ДВ, бр. 102 от 2022 г.).</w:t>
      </w:r>
      <w:proofErr w:type="gramEnd"/>
    </w:p>
    <w:p w:rsidR="00000000" w:rsidRDefault="00836614">
      <w:pPr>
        <w:spacing w:after="0" w:line="240" w:lineRule="auto"/>
        <w:ind w:firstLine="1155"/>
        <w:jc w:val="both"/>
        <w:textAlignment w:val="center"/>
        <w:divId w:val="1022647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3. През 2023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г.:</w:t>
      </w:r>
      <w:proofErr w:type="gramEnd"/>
    </w:p>
    <w:p w:rsidR="00000000" w:rsidRDefault="00836614">
      <w:pPr>
        <w:spacing w:after="0" w:line="240" w:lineRule="auto"/>
        <w:ind w:firstLine="1155"/>
        <w:jc w:val="both"/>
        <w:textAlignment w:val="center"/>
        <w:divId w:val="19925147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ДВ, бр.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 от 2023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сила от 02.06.2023 г., изм.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ДВ, бр.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2023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сила от 30.06.2023 г.)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Периодът за подаване на заявления по реда на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е от влизане в сила на наредбата до 21 юли 2023 г.</w:t>
      </w:r>
      <w:proofErr w:type="gramEnd"/>
    </w:p>
    <w:p w:rsidR="00000000" w:rsidRDefault="00836614">
      <w:pPr>
        <w:spacing w:after="0" w:line="240" w:lineRule="auto"/>
        <w:ind w:firstLine="1155"/>
        <w:jc w:val="both"/>
        <w:textAlignment w:val="center"/>
        <w:divId w:val="844520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ДВ, бр.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 от 2023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сила от 30.06.2023 г.)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Срокът по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12,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е до 21 юли 2023 г.</w:t>
      </w:r>
      <w:proofErr w:type="gramEnd"/>
    </w:p>
    <w:p w:rsidR="00000000" w:rsidRDefault="00836614">
      <w:pPr>
        <w:spacing w:after="0" w:line="240" w:lineRule="auto"/>
        <w:ind w:firstLine="1155"/>
        <w:jc w:val="both"/>
        <w:textAlignment w:val="center"/>
        <w:divId w:val="817310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(но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- ДВ, бр. 48 от 2023 г., в сила от 02.06.2023 г.)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за подпомагане, подадено след срока по т. 1 и 2, е недопустимо и на кандидата не се предоставя подпомагане.</w:t>
      </w:r>
      <w:proofErr w:type="gramEnd"/>
    </w:p>
    <w:p w:rsidR="00000000" w:rsidRDefault="00836614">
      <w:pPr>
        <w:spacing w:after="0" w:line="240" w:lineRule="auto"/>
        <w:ind w:firstLine="1155"/>
        <w:jc w:val="both"/>
        <w:textAlignment w:val="center"/>
        <w:divId w:val="220874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(нова - ДВ, бр. 92 от 2023 г., в сила от 03.11.2023 г.)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Срокът по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14: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499851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е до 31 октомври;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811873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алинея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е до 20 ноември;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936685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алинея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е до 31 октомври.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7035988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(нова - ДВ, бр. 92 от 2023 г., в сила от 03.11.2023 г.)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Срокът по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15,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е до 20 ноември.</w:t>
      </w:r>
      <w:proofErr w:type="gramEnd"/>
    </w:p>
    <w:p w:rsidR="00000000" w:rsidRDefault="00836614">
      <w:pPr>
        <w:spacing w:after="150" w:line="240" w:lineRule="auto"/>
        <w:ind w:firstLine="1155"/>
        <w:jc w:val="both"/>
        <w:textAlignment w:val="center"/>
        <w:divId w:val="1126433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836614">
      <w:pPr>
        <w:spacing w:after="150" w:line="240" w:lineRule="auto"/>
        <w:ind w:firstLine="1155"/>
        <w:jc w:val="both"/>
        <w:textAlignment w:val="center"/>
        <w:divId w:val="679477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3а.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(Нов - ДВ, бр. 80 от 2023 г., в сила от 19.09.2023 г.) В периода 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септември - 9 октомври 2023 г. кандидатите, които са посочили в заявленията за подпомагане за кампания 2023 интервенциите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т. 16, 27 и 30, могат да подадат чрез СЕУ плановете и документите по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 ал.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 т. 6, 7 и 8 или да заменят вече подадени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планове и документи.</w:t>
      </w:r>
      <w:proofErr w:type="gramEnd"/>
    </w:p>
    <w:p w:rsidR="00000000" w:rsidRDefault="00836614">
      <w:pPr>
        <w:spacing w:after="150" w:line="240" w:lineRule="auto"/>
        <w:ind w:firstLine="1155"/>
        <w:jc w:val="both"/>
        <w:textAlignment w:val="center"/>
        <w:divId w:val="8711924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Наредбата влиза в сила от деня на обнародването ѝ в "Държавен вестник".</w:t>
      </w:r>
      <w:proofErr w:type="gramEnd"/>
    </w:p>
    <w:p w:rsidR="00000000" w:rsidRDefault="00836614">
      <w:pPr>
        <w:spacing w:before="100" w:beforeAutospacing="1" w:after="100" w:afterAutospacing="1" w:line="240" w:lineRule="auto"/>
        <w:jc w:val="center"/>
        <w:textAlignment w:val="center"/>
        <w:divId w:val="187835211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КЪМ НАРЕДБА ЗА ДОПЪЛНЕНИЕ НА НАРЕДБА № 3 ОТ 2023 Г. 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001352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ДВ, БР.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 ОТ 2023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СИЛА ОТ 02.06.2023 Г.)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7481080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836614">
      <w:pPr>
        <w:spacing w:after="150" w:line="240" w:lineRule="auto"/>
        <w:ind w:firstLine="1155"/>
        <w:jc w:val="both"/>
        <w:textAlignment w:val="center"/>
        <w:divId w:val="17211249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Наредбата влиза в сила от деня на обнародването ѝ в "Държавен вестник".</w:t>
      </w:r>
      <w:proofErr w:type="gramEnd"/>
    </w:p>
    <w:p w:rsidR="00000000" w:rsidRDefault="00836614">
      <w:pPr>
        <w:spacing w:before="100" w:beforeAutospacing="1" w:after="100" w:afterAutospacing="1" w:line="240" w:lineRule="auto"/>
        <w:jc w:val="center"/>
        <w:textAlignment w:val="center"/>
        <w:divId w:val="19990273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КЪМ НАРЕДБА ЗА ИЗМЕНЕНИЕ НА НАРЕДБА № 4 ОТ 2023 Г. ЗА УСЛОВИЯТА И РЕДА ЗА ПОДАВАНЕ НА ЗАЯВЛЕНИЯ ЗА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ПОДПОМАГАНЕ ПО ИНТЕРВЕНЦИИ ЗА ПОДПОМАГАНЕ НА ПЛОЩ И ЗА ЖИВОТНИ 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911230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ДВ, БР.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 ОТ 2023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СИЛА ОТ 30.06.2023 Г.)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702095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836614">
      <w:pPr>
        <w:spacing w:after="150" w:line="240" w:lineRule="auto"/>
        <w:ind w:firstLine="1155"/>
        <w:jc w:val="both"/>
        <w:textAlignment w:val="center"/>
        <w:divId w:val="1687636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Наредбата влиза в сила от деня на обнародването ѝ в "Държавен вестник".</w:t>
      </w:r>
      <w:proofErr w:type="gramEnd"/>
    </w:p>
    <w:p w:rsidR="00000000" w:rsidRDefault="00836614">
      <w:pPr>
        <w:spacing w:before="100" w:beforeAutospacing="1" w:after="100" w:afterAutospacing="1" w:line="240" w:lineRule="auto"/>
        <w:jc w:val="center"/>
        <w:textAlignment w:val="center"/>
        <w:divId w:val="176738518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НАРЕДБА ЗА ИЗМЕНЕ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НИЕ И ДОПЪЛНЕНИЕ НА НАРЕДБА № 3 ОТ 2023 Г. ЗА УСЛОВИЯТА И РЕДА ЗА ПРИЛАГАНЕ НА ИНТЕРВЕНЦИИТЕ ПОД ФОРМАТА НА ДИРЕКТНИ ПЛАЩАНИЯ, ВКЛЮЧЕНИ В СТРАТЕГИЧЕСКИЯ ПЛАН, ЗА ПРОВЕРКИТЕ,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НАМАЛЕНИЯ НА ПЛАЩАНИЯТА И РЕДА ЗА НАЛАГАНЕ НА АДМИНИСТРАТИВНИ САНКЦИИ 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2056270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БР.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 ОТ 2023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СИЛА ОТ 30.06.2023 Г.)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443115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836614">
      <w:pPr>
        <w:spacing w:after="150" w:line="240" w:lineRule="auto"/>
        <w:ind w:firstLine="1155"/>
        <w:jc w:val="both"/>
        <w:textAlignment w:val="center"/>
        <w:divId w:val="2066372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35.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Наредбата влиза в сила от деня на обнародването ѝ в "Държавен вестник".</w:t>
      </w:r>
      <w:proofErr w:type="gramEnd"/>
    </w:p>
    <w:p w:rsidR="00000000" w:rsidRDefault="00836614">
      <w:pPr>
        <w:spacing w:before="100" w:beforeAutospacing="1" w:after="100" w:afterAutospacing="1" w:line="240" w:lineRule="auto"/>
        <w:jc w:val="center"/>
        <w:textAlignment w:val="center"/>
        <w:divId w:val="208760967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НАРЕДБА ЗА ДОПЪЛНЕНИЕ НА НАРЕДБА № 4 ОТ 2023 Г. ЗА УСЛОВИЯТА И РЕДА ЗА ПОДАВАНЕ НА ЗАЯВЛЕНИЯ ЗА ПОДПОМ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АГАНЕ ПО ИНТЕРВЕНЦИИ ЗА ПОДПОМАГАНЕ НА ПЛОЩ И ЗА ЖИВОТНИ 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2336140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ДВ, БР.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 ОТ 2023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СИЛА ОТ 19.09.2023 Г.)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171524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836614">
      <w:pPr>
        <w:spacing w:after="0" w:line="240" w:lineRule="auto"/>
        <w:ind w:firstLine="1155"/>
        <w:jc w:val="both"/>
        <w:textAlignment w:val="center"/>
        <w:divId w:val="13716093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. . . . . . . . . . . . . . . . . . . . . . . . . . . . . . . . . .</w:t>
      </w:r>
    </w:p>
    <w:p w:rsidR="00000000" w:rsidRDefault="00836614">
      <w:pPr>
        <w:spacing w:after="150" w:line="240" w:lineRule="auto"/>
        <w:ind w:firstLine="1155"/>
        <w:jc w:val="both"/>
        <w:textAlignment w:val="center"/>
        <w:divId w:val="1970625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Наредбата влиза в сила от деня на обнародването ѝ в "Държавен 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стник".</w:t>
      </w:r>
      <w:proofErr w:type="gramEnd"/>
    </w:p>
    <w:p w:rsidR="00000000" w:rsidRDefault="00836614">
      <w:pPr>
        <w:spacing w:before="100" w:beforeAutospacing="1" w:after="100" w:afterAutospacing="1" w:line="240" w:lineRule="auto"/>
        <w:jc w:val="center"/>
        <w:textAlignment w:val="center"/>
        <w:divId w:val="74025594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НАРЕДБА ЗА ИЗМЕНЕНИЕ И ДОПЪЛНЕНИЕ НА НАРЕДБА № 3 ОТ 2023 Г. ЗА УСЛОВИЯТА И РЕДА ЗА ПРИЛАГАНЕ НА ИНТЕРВЕНЦИИТЕ ПОД ФОРМАТА НА ДИРЕКТНИ ПЛАЩАНИЯ, ВКЛЮЧЕНИ В СТРАТЕГИЧЕСКИЯ ПЛАН, ЗА ПРОВЕРКИТЕ, НАМАЛЕНИЯ НА ПЛАЩА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НИЯТА И РЕДА ЗА НАЛАГАНЕ НА АДМИНИСТРАТИВНИ САНКЦИИ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594624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ДВ, БР.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 ОТ 2023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СИЛА ОТ 03.11.2023 Г.)</w:t>
      </w:r>
    </w:p>
    <w:p w:rsidR="00000000" w:rsidRDefault="00836614">
      <w:pPr>
        <w:spacing w:after="0" w:line="240" w:lineRule="auto"/>
        <w:ind w:firstLine="1155"/>
        <w:jc w:val="both"/>
        <w:textAlignment w:val="center"/>
        <w:divId w:val="133836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836614">
      <w:pPr>
        <w:spacing w:after="0" w:line="240" w:lineRule="auto"/>
        <w:ind w:firstLine="1155"/>
        <w:jc w:val="both"/>
        <w:textAlignment w:val="center"/>
        <w:divId w:val="15256313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. . . . . . . . . . . . . . . . . . . . . . . . . . . . . . . . . .</w:t>
      </w:r>
    </w:p>
    <w:p w:rsidR="00836614" w:rsidRDefault="00836614">
      <w:pPr>
        <w:spacing w:after="0"/>
        <w:ind w:firstLine="1155"/>
        <w:jc w:val="both"/>
        <w:textAlignment w:val="center"/>
        <w:divId w:val="1357467984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11.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Наредбата влиза в сила от деня на обнародването ѝ в "Държавен вестник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  <w:proofErr w:type="gramEnd"/>
    </w:p>
    <w:sectPr w:rsidR="00836614" w:rsidSect="00796615">
      <w:footerReference w:type="default" r:id="rId7"/>
      <w:pgSz w:w="11907" w:h="16839" w:code="9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614" w:rsidRDefault="00836614">
      <w:pPr>
        <w:spacing w:after="0" w:line="240" w:lineRule="auto"/>
      </w:pPr>
      <w:r>
        <w:separator/>
      </w:r>
    </w:p>
  </w:endnote>
  <w:endnote w:type="continuationSeparator" w:id="0">
    <w:p w:rsidR="00836614" w:rsidRDefault="0083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E4" w:rsidRDefault="00836614">
    <w:r>
      <w:t>Източник: Правно-информационни системи "Сиела"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614" w:rsidRDefault="00836614">
      <w:pPr>
        <w:spacing w:after="0" w:line="240" w:lineRule="auto"/>
      </w:pPr>
      <w:r>
        <w:separator/>
      </w:r>
    </w:p>
  </w:footnote>
  <w:footnote w:type="continuationSeparator" w:id="0">
    <w:p w:rsidR="00836614" w:rsidRDefault="00836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E4"/>
    <w:rsid w:val="00796615"/>
    <w:rsid w:val="00836614"/>
    <w:rsid w:val="008A0748"/>
    <w:rsid w:val="009D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8">
    <w:name w:val="title18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3">
    <w:name w:val="title23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7">
    <w:name w:val="title27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9">
    <w:name w:val="title29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0">
    <w:name w:val="title30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historyitem">
    <w:name w:val="historyitem"/>
    <w:basedOn w:val="a0"/>
  </w:style>
  <w:style w:type="character" w:customStyle="1" w:styleId="historyitemselected1">
    <w:name w:val="historyitemselected1"/>
    <w:basedOn w:val="a0"/>
    <w:rPr>
      <w:b/>
      <w:bCs/>
      <w:color w:val="0086C6"/>
    </w:rPr>
  </w:style>
  <w:style w:type="paragraph" w:styleId="a3">
    <w:name w:val="Balloon Text"/>
    <w:basedOn w:val="a"/>
    <w:link w:val="a4"/>
    <w:uiPriority w:val="99"/>
    <w:semiHidden/>
    <w:unhideWhenUsed/>
    <w:rsid w:val="0079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96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8">
    <w:name w:val="title18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3">
    <w:name w:val="title23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7">
    <w:name w:val="title27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9">
    <w:name w:val="title29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0">
    <w:name w:val="title30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historyitem">
    <w:name w:val="historyitem"/>
    <w:basedOn w:val="a0"/>
  </w:style>
  <w:style w:type="character" w:customStyle="1" w:styleId="historyitemselected1">
    <w:name w:val="historyitemselected1"/>
    <w:basedOn w:val="a0"/>
    <w:rPr>
      <w:b/>
      <w:bCs/>
      <w:color w:val="0086C6"/>
    </w:rPr>
  </w:style>
  <w:style w:type="paragraph" w:styleId="a3">
    <w:name w:val="Balloon Text"/>
    <w:basedOn w:val="a"/>
    <w:link w:val="a4"/>
    <w:uiPriority w:val="99"/>
    <w:semiHidden/>
    <w:unhideWhenUsed/>
    <w:rsid w:val="0079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96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961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7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7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2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1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7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8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515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602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974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4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24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77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1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85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74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7387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7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032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2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577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4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3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99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08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07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342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00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161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359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5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5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33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9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32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521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27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851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096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59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5414</Words>
  <Characters>30863</Characters>
  <Application>Microsoft Office Word</Application>
  <DocSecurity>0</DocSecurity>
  <Lines>257</Lines>
  <Paragraphs>72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DELL3020_9</dc:creator>
  <cp:lastModifiedBy>DELL3020_9</cp:lastModifiedBy>
  <cp:revision>4</cp:revision>
  <cp:lastPrinted>2024-03-11T10:25:00Z</cp:lastPrinted>
  <dcterms:created xsi:type="dcterms:W3CDTF">2024-03-11T10:24:00Z</dcterms:created>
  <dcterms:modified xsi:type="dcterms:W3CDTF">2024-03-11T10:25:00Z</dcterms:modified>
</cp:coreProperties>
</file>