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5E" w:rsidRPr="001A315E" w:rsidRDefault="001A315E" w:rsidP="001A315E">
      <w:pPr>
        <w:jc w:val="center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  <w:r w:rsidRPr="001A315E">
        <w:rPr>
          <w:rFonts w:ascii="Verdana" w:hAnsi="Verdana" w:cs="Tahoma"/>
          <w:b/>
          <w:bCs/>
          <w:color w:val="000000"/>
          <w:sz w:val="20"/>
          <w:szCs w:val="20"/>
        </w:rPr>
        <w:t xml:space="preserve">Стартира ново самолетно заснемане на част от територията на страната за нуждите на Системата за </w:t>
      </w:r>
      <w:r w:rsidR="00FE2A09" w:rsidRPr="001A315E">
        <w:rPr>
          <w:rFonts w:ascii="Verdana" w:hAnsi="Verdana" w:cs="Tahoma"/>
          <w:b/>
          <w:bCs/>
          <w:color w:val="000000"/>
          <w:sz w:val="20"/>
          <w:szCs w:val="20"/>
        </w:rPr>
        <w:t>идентификация</w:t>
      </w:r>
      <w:r w:rsidRPr="001A315E">
        <w:rPr>
          <w:rFonts w:ascii="Verdana" w:hAnsi="Verdana" w:cs="Tahoma"/>
          <w:b/>
          <w:bCs/>
          <w:color w:val="000000"/>
          <w:sz w:val="20"/>
          <w:szCs w:val="20"/>
        </w:rPr>
        <w:t xml:space="preserve"> на земеделските парцели</w:t>
      </w:r>
    </w:p>
    <w:p w:rsidR="001A315E" w:rsidRPr="001A315E" w:rsidRDefault="001A315E" w:rsidP="001A315E">
      <w:pPr>
        <w:rPr>
          <w:rFonts w:ascii="Verdana" w:hAnsi="Verdana" w:cs="Tahoma"/>
          <w:bCs/>
          <w:color w:val="000000"/>
          <w:sz w:val="20"/>
          <w:szCs w:val="20"/>
          <w:lang w:val="en-US"/>
        </w:rPr>
      </w:pPr>
    </w:p>
    <w:p w:rsidR="00A569A3" w:rsidRDefault="00CA2E6C" w:rsidP="00061EBA">
      <w:pPr>
        <w:jc w:val="both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rFonts w:ascii="Verdana" w:hAnsi="Verdana" w:cs="Tahoma"/>
          <w:bCs/>
          <w:color w:val="000000"/>
          <w:sz w:val="20"/>
          <w:szCs w:val="20"/>
        </w:rPr>
        <w:t>Министерство на земеделието,</w:t>
      </w:r>
      <w:r w:rsidR="001A315E" w:rsidRPr="001A315E">
        <w:rPr>
          <w:rFonts w:ascii="Verdana" w:hAnsi="Verdana" w:cs="Tahoma"/>
          <w:bCs/>
          <w:color w:val="000000"/>
          <w:sz w:val="20"/>
          <w:szCs w:val="20"/>
        </w:rPr>
        <w:t xml:space="preserve"> храните </w:t>
      </w:r>
      <w:r>
        <w:rPr>
          <w:rFonts w:ascii="Verdana" w:hAnsi="Verdana" w:cs="Tahoma"/>
          <w:bCs/>
          <w:color w:val="000000"/>
          <w:sz w:val="20"/>
          <w:szCs w:val="20"/>
        </w:rPr>
        <w:t xml:space="preserve">и горите </w:t>
      </w:r>
      <w:r w:rsidR="001A315E" w:rsidRPr="001A315E">
        <w:rPr>
          <w:rFonts w:ascii="Verdana" w:hAnsi="Verdana" w:cs="Tahoma"/>
          <w:bCs/>
          <w:color w:val="000000"/>
          <w:sz w:val="20"/>
          <w:szCs w:val="20"/>
        </w:rPr>
        <w:t xml:space="preserve">съобщава, че </w:t>
      </w:r>
      <w:r>
        <w:rPr>
          <w:rFonts w:ascii="Verdana" w:hAnsi="Verdana" w:cs="Tahoma"/>
          <w:bCs/>
          <w:color w:val="000000"/>
          <w:sz w:val="20"/>
          <w:szCs w:val="20"/>
        </w:rPr>
        <w:t>от</w:t>
      </w:r>
      <w:r w:rsidR="00AD7A2B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 w:rsidR="008C647A">
        <w:rPr>
          <w:rFonts w:ascii="Verdana" w:hAnsi="Verdana" w:cs="Tahoma"/>
          <w:bCs/>
          <w:color w:val="000000"/>
          <w:sz w:val="20"/>
          <w:szCs w:val="20"/>
          <w:lang w:val="en-US"/>
        </w:rPr>
        <w:t>08.07.2019</w:t>
      </w:r>
      <w:r w:rsidR="00AD7A2B">
        <w:rPr>
          <w:rFonts w:ascii="Verdana" w:hAnsi="Verdana" w:cs="Tahoma"/>
          <w:bCs/>
          <w:color w:val="000000"/>
          <w:sz w:val="20"/>
          <w:szCs w:val="20"/>
        </w:rPr>
        <w:t xml:space="preserve"> г.</w:t>
      </w:r>
      <w:r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 w:rsidR="008C647A">
        <w:rPr>
          <w:rFonts w:ascii="Verdana" w:hAnsi="Verdana" w:cs="Tahoma"/>
          <w:bCs/>
          <w:color w:val="000000"/>
          <w:sz w:val="20"/>
          <w:szCs w:val="20"/>
        </w:rPr>
        <w:t>планира</w:t>
      </w:r>
      <w:r w:rsidR="00AD7A2B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 w:rsidR="001A315E">
        <w:rPr>
          <w:rFonts w:ascii="Verdana" w:hAnsi="Verdana" w:cs="Tahoma"/>
          <w:bCs/>
          <w:color w:val="000000"/>
          <w:sz w:val="20"/>
          <w:szCs w:val="20"/>
        </w:rPr>
        <w:t>стартира</w:t>
      </w:r>
      <w:r w:rsidR="008C647A">
        <w:rPr>
          <w:rFonts w:ascii="Verdana" w:hAnsi="Verdana" w:cs="Tahoma"/>
          <w:bCs/>
          <w:color w:val="000000"/>
          <w:sz w:val="20"/>
          <w:szCs w:val="20"/>
        </w:rPr>
        <w:t>нето на</w:t>
      </w:r>
      <w:r w:rsidR="001A315E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 w:rsidR="001A315E" w:rsidRPr="001A315E">
        <w:rPr>
          <w:rFonts w:ascii="Verdana" w:hAnsi="Verdana" w:cs="Tahoma"/>
          <w:bCs/>
          <w:color w:val="000000"/>
          <w:sz w:val="20"/>
          <w:szCs w:val="20"/>
        </w:rPr>
        <w:t>предвиденото за 201</w:t>
      </w:r>
      <w:r w:rsidR="008C647A">
        <w:rPr>
          <w:rFonts w:ascii="Verdana" w:hAnsi="Verdana" w:cs="Tahoma"/>
          <w:bCs/>
          <w:color w:val="000000"/>
          <w:sz w:val="20"/>
          <w:szCs w:val="20"/>
          <w:lang w:val="en-US"/>
        </w:rPr>
        <w:t>9</w:t>
      </w:r>
      <w:r w:rsidR="001A315E" w:rsidRPr="001A315E">
        <w:rPr>
          <w:rFonts w:ascii="Verdana" w:hAnsi="Verdana" w:cs="Tahoma"/>
          <w:bCs/>
          <w:color w:val="000000"/>
          <w:sz w:val="20"/>
          <w:szCs w:val="20"/>
        </w:rPr>
        <w:t xml:space="preserve"> г. ново самолетно заснемане</w:t>
      </w:r>
      <w:r w:rsidR="00A569A3">
        <w:rPr>
          <w:rFonts w:ascii="Verdana" w:hAnsi="Verdana" w:cs="Tahoma"/>
          <w:bCs/>
          <w:color w:val="000000"/>
          <w:sz w:val="20"/>
          <w:szCs w:val="20"/>
        </w:rPr>
        <w:t>.</w:t>
      </w:r>
    </w:p>
    <w:p w:rsidR="00A569A3" w:rsidRDefault="00A569A3" w:rsidP="00061EBA">
      <w:pPr>
        <w:jc w:val="both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rFonts w:ascii="Verdana" w:hAnsi="Verdana" w:cs="Tahoma"/>
          <w:bCs/>
          <w:color w:val="000000"/>
          <w:sz w:val="20"/>
          <w:szCs w:val="20"/>
        </w:rPr>
        <w:t xml:space="preserve">Същото </w:t>
      </w:r>
      <w:r w:rsidR="008C647A">
        <w:rPr>
          <w:rFonts w:ascii="Verdana" w:hAnsi="Verdana" w:cs="Tahoma"/>
          <w:bCs/>
          <w:color w:val="000000"/>
          <w:sz w:val="20"/>
          <w:szCs w:val="20"/>
        </w:rPr>
        <w:t>ще</w:t>
      </w:r>
      <w:r>
        <w:rPr>
          <w:rFonts w:ascii="Verdana" w:hAnsi="Verdana" w:cs="Tahoma"/>
          <w:bCs/>
          <w:color w:val="000000"/>
          <w:sz w:val="20"/>
          <w:szCs w:val="20"/>
        </w:rPr>
        <w:t xml:space="preserve"> обхване около една четвърт от територията на страната и е </w:t>
      </w:r>
      <w:r w:rsidR="008C647A">
        <w:rPr>
          <w:rFonts w:ascii="Verdana" w:hAnsi="Verdana" w:cs="Tahoma"/>
          <w:bCs/>
          <w:color w:val="000000"/>
          <w:sz w:val="20"/>
          <w:szCs w:val="20"/>
        </w:rPr>
        <w:t xml:space="preserve">последната </w:t>
      </w:r>
      <w:r>
        <w:rPr>
          <w:rFonts w:ascii="Verdana" w:hAnsi="Verdana" w:cs="Tahoma"/>
          <w:bCs/>
          <w:color w:val="000000"/>
          <w:sz w:val="20"/>
          <w:szCs w:val="20"/>
        </w:rPr>
        <w:t xml:space="preserve">част от изпълнението на четиригодишен проект за изготвяне </w:t>
      </w:r>
      <w:r w:rsidR="008D2B37">
        <w:rPr>
          <w:rFonts w:ascii="Verdana" w:hAnsi="Verdana" w:cs="Tahoma"/>
          <w:bCs/>
          <w:color w:val="000000"/>
          <w:sz w:val="20"/>
          <w:szCs w:val="20"/>
        </w:rPr>
        <w:t>на нова цифрова ортофото</w:t>
      </w:r>
      <w:r>
        <w:rPr>
          <w:rFonts w:ascii="Verdana" w:hAnsi="Verdana" w:cs="Tahoma"/>
          <w:bCs/>
          <w:color w:val="000000"/>
          <w:sz w:val="20"/>
          <w:szCs w:val="20"/>
        </w:rPr>
        <w:t xml:space="preserve">карта </w:t>
      </w:r>
      <w:r w:rsidR="002D4D08">
        <w:rPr>
          <w:rFonts w:ascii="Verdana" w:hAnsi="Verdana" w:cs="Tahoma"/>
          <w:bCs/>
          <w:color w:val="000000"/>
          <w:sz w:val="20"/>
          <w:szCs w:val="20"/>
        </w:rPr>
        <w:t xml:space="preserve">(ЦОФК) </w:t>
      </w:r>
      <w:r w:rsidR="008C647A">
        <w:rPr>
          <w:rFonts w:ascii="Verdana" w:hAnsi="Verdana" w:cs="Tahoma"/>
          <w:bCs/>
          <w:color w:val="000000"/>
          <w:sz w:val="20"/>
          <w:szCs w:val="20"/>
        </w:rPr>
        <w:t>на цялата страна</w:t>
      </w:r>
      <w:r w:rsidR="00CA2E6C">
        <w:rPr>
          <w:rFonts w:ascii="Verdana" w:hAnsi="Verdana" w:cs="Tahoma"/>
          <w:bCs/>
          <w:color w:val="000000"/>
          <w:sz w:val="20"/>
          <w:szCs w:val="20"/>
        </w:rPr>
        <w:t>.</w:t>
      </w:r>
    </w:p>
    <w:p w:rsidR="001A315E" w:rsidRDefault="001A315E" w:rsidP="00061EBA">
      <w:pPr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1A315E">
        <w:rPr>
          <w:rFonts w:ascii="Verdana" w:hAnsi="Verdana" w:cs="Tahoma"/>
          <w:bCs/>
          <w:color w:val="000000"/>
          <w:sz w:val="20"/>
          <w:szCs w:val="20"/>
        </w:rPr>
        <w:t xml:space="preserve">Съгласно </w:t>
      </w:r>
      <w:r>
        <w:rPr>
          <w:rFonts w:ascii="Verdana" w:hAnsi="Verdana" w:cs="Tahoma"/>
          <w:bCs/>
          <w:color w:val="000000"/>
          <w:sz w:val="20"/>
          <w:szCs w:val="20"/>
        </w:rPr>
        <w:t>изготвен от изпълнителя график</w:t>
      </w:r>
      <w:r w:rsidR="00CA2E6C">
        <w:rPr>
          <w:rFonts w:ascii="Verdana" w:hAnsi="Verdana" w:cs="Tahoma"/>
          <w:bCs/>
          <w:color w:val="000000"/>
          <w:sz w:val="20"/>
          <w:szCs w:val="20"/>
        </w:rPr>
        <w:t>, при благоприятни климатични условия</w:t>
      </w:r>
      <w:r w:rsidRPr="001A315E">
        <w:rPr>
          <w:rFonts w:ascii="Verdana" w:hAnsi="Verdana" w:cs="Tahoma"/>
          <w:bCs/>
          <w:color w:val="000000"/>
          <w:sz w:val="20"/>
          <w:szCs w:val="20"/>
        </w:rPr>
        <w:t>, засне</w:t>
      </w:r>
      <w:r>
        <w:rPr>
          <w:rFonts w:ascii="Verdana" w:hAnsi="Verdana" w:cs="Tahoma"/>
          <w:bCs/>
          <w:color w:val="000000"/>
          <w:sz w:val="20"/>
          <w:szCs w:val="20"/>
        </w:rPr>
        <w:t xml:space="preserve">мането </w:t>
      </w:r>
      <w:r w:rsidR="005F40B8">
        <w:rPr>
          <w:rFonts w:ascii="Verdana" w:hAnsi="Verdana" w:cs="Tahoma"/>
          <w:bCs/>
          <w:color w:val="000000"/>
          <w:sz w:val="20"/>
          <w:szCs w:val="20"/>
        </w:rPr>
        <w:t>за 201</w:t>
      </w:r>
      <w:r w:rsidR="008C647A">
        <w:rPr>
          <w:rFonts w:ascii="Verdana" w:hAnsi="Verdana" w:cs="Tahoma"/>
          <w:bCs/>
          <w:color w:val="000000"/>
          <w:sz w:val="20"/>
          <w:szCs w:val="20"/>
        </w:rPr>
        <w:t>9</w:t>
      </w:r>
      <w:r w:rsidR="00A569A3">
        <w:rPr>
          <w:rFonts w:ascii="Verdana" w:hAnsi="Verdana" w:cs="Tahoma"/>
          <w:bCs/>
          <w:color w:val="000000"/>
          <w:sz w:val="20"/>
          <w:szCs w:val="20"/>
        </w:rPr>
        <w:t xml:space="preserve"> г. </w:t>
      </w:r>
      <w:r w:rsidRPr="00CA2E6C">
        <w:rPr>
          <w:rFonts w:ascii="Verdana" w:hAnsi="Verdana" w:cs="Tahoma"/>
          <w:bCs/>
          <w:color w:val="000000"/>
          <w:sz w:val="20"/>
          <w:szCs w:val="20"/>
        </w:rPr>
        <w:t xml:space="preserve">трябва да приключи до </w:t>
      </w:r>
      <w:r w:rsidR="00061EBA" w:rsidRPr="00CA2E6C">
        <w:rPr>
          <w:rFonts w:ascii="Verdana" w:hAnsi="Verdana" w:cs="Tahoma"/>
          <w:bCs/>
          <w:color w:val="000000"/>
          <w:sz w:val="20"/>
          <w:szCs w:val="20"/>
        </w:rPr>
        <w:t xml:space="preserve">края на месец </w:t>
      </w:r>
      <w:r w:rsidR="00CA2E6C" w:rsidRPr="00CA2E6C">
        <w:rPr>
          <w:rFonts w:ascii="Verdana" w:hAnsi="Verdana" w:cs="Tahoma"/>
          <w:bCs/>
          <w:color w:val="000000"/>
          <w:sz w:val="20"/>
          <w:szCs w:val="20"/>
        </w:rPr>
        <w:t>юли</w:t>
      </w:r>
      <w:r w:rsidR="00061EBA" w:rsidRPr="00CA2E6C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 w:rsidR="00A569A3" w:rsidRPr="00CA2E6C">
        <w:rPr>
          <w:rFonts w:ascii="Verdana" w:hAnsi="Verdana" w:cs="Tahoma"/>
          <w:bCs/>
          <w:color w:val="000000"/>
          <w:sz w:val="20"/>
          <w:szCs w:val="20"/>
        </w:rPr>
        <w:t>и</w:t>
      </w:r>
      <w:r w:rsidR="00A569A3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 w:rsidR="00CA2E6C">
        <w:rPr>
          <w:rFonts w:ascii="Verdana" w:hAnsi="Verdana" w:cs="Tahoma"/>
          <w:bCs/>
          <w:color w:val="000000"/>
          <w:sz w:val="20"/>
          <w:szCs w:val="20"/>
        </w:rPr>
        <w:t xml:space="preserve">ще </w:t>
      </w:r>
      <w:r w:rsidR="00A569A3">
        <w:rPr>
          <w:rFonts w:ascii="Verdana" w:hAnsi="Verdana" w:cs="Tahoma"/>
          <w:bCs/>
          <w:color w:val="000000"/>
          <w:sz w:val="20"/>
          <w:szCs w:val="20"/>
        </w:rPr>
        <w:t>обхва</w:t>
      </w:r>
      <w:r w:rsidR="00CA2E6C">
        <w:rPr>
          <w:rFonts w:ascii="Verdana" w:hAnsi="Verdana" w:cs="Tahoma"/>
          <w:bCs/>
          <w:color w:val="000000"/>
          <w:sz w:val="20"/>
          <w:szCs w:val="20"/>
        </w:rPr>
        <w:t>не</w:t>
      </w:r>
      <w:r w:rsidR="00A569A3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 w:rsidR="00546BF7">
        <w:rPr>
          <w:rFonts w:ascii="Verdana" w:hAnsi="Verdana" w:cs="Tahoma"/>
          <w:bCs/>
          <w:color w:val="000000"/>
          <w:sz w:val="20"/>
          <w:szCs w:val="20"/>
        </w:rPr>
        <w:t xml:space="preserve">изцяло или частично </w:t>
      </w:r>
      <w:bookmarkStart w:id="0" w:name="_GoBack"/>
      <w:bookmarkEnd w:id="0"/>
      <w:r w:rsidR="005F40B8">
        <w:rPr>
          <w:rFonts w:ascii="Verdana" w:hAnsi="Verdana" w:cs="Tahoma"/>
          <w:bCs/>
          <w:color w:val="000000"/>
          <w:sz w:val="20"/>
          <w:szCs w:val="20"/>
        </w:rPr>
        <w:t xml:space="preserve">области </w:t>
      </w:r>
      <w:r w:rsidR="008C647A">
        <w:rPr>
          <w:rFonts w:ascii="Verdana" w:hAnsi="Verdana" w:cs="Tahoma"/>
          <w:bCs/>
          <w:color w:val="000000"/>
          <w:sz w:val="20"/>
          <w:szCs w:val="20"/>
        </w:rPr>
        <w:t xml:space="preserve">Видин, Монтана, Враца, Плевен, Велико Търново, Русе, </w:t>
      </w:r>
      <w:r w:rsidR="008D2B37">
        <w:rPr>
          <w:rFonts w:ascii="Verdana" w:hAnsi="Verdana" w:cs="Tahoma"/>
          <w:bCs/>
          <w:color w:val="000000"/>
          <w:sz w:val="20"/>
          <w:szCs w:val="20"/>
        </w:rPr>
        <w:t xml:space="preserve">Търговище, </w:t>
      </w:r>
      <w:r w:rsidR="008C647A">
        <w:rPr>
          <w:rFonts w:ascii="Verdana" w:hAnsi="Verdana" w:cs="Tahoma"/>
          <w:bCs/>
          <w:color w:val="000000"/>
          <w:sz w:val="20"/>
          <w:szCs w:val="20"/>
        </w:rPr>
        <w:t>Шумен, Разград, Силистра, Добрич и</w:t>
      </w:r>
      <w:r w:rsidR="008D2B37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 w:rsidR="008C647A">
        <w:rPr>
          <w:rFonts w:ascii="Verdana" w:hAnsi="Verdana" w:cs="Tahoma"/>
          <w:bCs/>
          <w:color w:val="000000"/>
          <w:sz w:val="20"/>
          <w:szCs w:val="20"/>
        </w:rPr>
        <w:t xml:space="preserve">Варна, както и </w:t>
      </w:r>
      <w:r w:rsidR="008D2B37">
        <w:rPr>
          <w:rFonts w:ascii="Verdana" w:hAnsi="Verdana" w:cs="Tahoma"/>
          <w:bCs/>
          <w:color w:val="000000"/>
          <w:sz w:val="20"/>
          <w:szCs w:val="20"/>
        </w:rPr>
        <w:t xml:space="preserve">погранични </w:t>
      </w:r>
      <w:r w:rsidR="0028342A">
        <w:rPr>
          <w:rFonts w:ascii="Verdana" w:hAnsi="Verdana" w:cs="Tahoma"/>
          <w:bCs/>
          <w:color w:val="000000"/>
          <w:sz w:val="20"/>
          <w:szCs w:val="20"/>
        </w:rPr>
        <w:t xml:space="preserve">с Република </w:t>
      </w:r>
      <w:r w:rsidR="008C647A">
        <w:rPr>
          <w:rFonts w:ascii="Verdana" w:hAnsi="Verdana" w:cs="Tahoma"/>
          <w:bCs/>
          <w:color w:val="000000"/>
          <w:sz w:val="20"/>
          <w:szCs w:val="20"/>
        </w:rPr>
        <w:t>Сърбия</w:t>
      </w:r>
      <w:r w:rsidR="0028342A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 w:rsidR="008D2B37">
        <w:rPr>
          <w:rFonts w:ascii="Verdana" w:hAnsi="Verdana" w:cs="Tahoma"/>
          <w:bCs/>
          <w:color w:val="000000"/>
          <w:sz w:val="20"/>
          <w:szCs w:val="20"/>
        </w:rPr>
        <w:t xml:space="preserve">райони в области </w:t>
      </w:r>
      <w:r w:rsidR="008C647A">
        <w:rPr>
          <w:rFonts w:ascii="Verdana" w:hAnsi="Verdana" w:cs="Tahoma"/>
          <w:bCs/>
          <w:color w:val="000000"/>
          <w:sz w:val="20"/>
          <w:szCs w:val="20"/>
        </w:rPr>
        <w:t xml:space="preserve">София област и Перник </w:t>
      </w:r>
      <w:r w:rsidR="00A569A3">
        <w:rPr>
          <w:rFonts w:ascii="Verdana" w:hAnsi="Verdana" w:cs="Tahoma"/>
          <w:bCs/>
          <w:color w:val="000000"/>
          <w:sz w:val="20"/>
          <w:szCs w:val="20"/>
        </w:rPr>
        <w:t>(приложена карта).</w:t>
      </w:r>
    </w:p>
    <w:p w:rsidR="00A569A3" w:rsidRPr="001A315E" w:rsidRDefault="00A569A3" w:rsidP="00061EBA">
      <w:pPr>
        <w:jc w:val="both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rFonts w:ascii="Verdana" w:hAnsi="Verdana" w:cs="Tahoma"/>
          <w:bCs/>
          <w:color w:val="000000"/>
          <w:sz w:val="20"/>
          <w:szCs w:val="20"/>
        </w:rPr>
        <w:t xml:space="preserve">Заснемането се извършва с два самолета, оборудвани с високотехнологични цифрови камери, осигуряващи необходимото качество на получената </w:t>
      </w:r>
      <w:r w:rsidR="00AD7A2B">
        <w:rPr>
          <w:rFonts w:ascii="Verdana" w:hAnsi="Verdana" w:cs="Tahoma"/>
          <w:bCs/>
          <w:color w:val="000000"/>
          <w:sz w:val="20"/>
          <w:szCs w:val="20"/>
        </w:rPr>
        <w:t>цифрова ортофото карта</w:t>
      </w:r>
      <w:r>
        <w:rPr>
          <w:rFonts w:ascii="Verdana" w:hAnsi="Verdana" w:cs="Tahoma"/>
          <w:bCs/>
          <w:color w:val="000000"/>
          <w:sz w:val="20"/>
          <w:szCs w:val="20"/>
        </w:rPr>
        <w:t>.</w:t>
      </w:r>
    </w:p>
    <w:p w:rsidR="00CF3BEF" w:rsidRDefault="00AD7A2B" w:rsidP="00CA2E6C">
      <w:pPr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AD7A2B">
        <w:rPr>
          <w:rFonts w:ascii="Verdana" w:hAnsi="Verdana" w:cs="Tahoma"/>
          <w:bCs/>
          <w:color w:val="000000"/>
          <w:sz w:val="20"/>
          <w:szCs w:val="20"/>
        </w:rPr>
        <w:t>В резултат на дешифрация</w:t>
      </w:r>
      <w:r>
        <w:rPr>
          <w:rFonts w:ascii="Verdana" w:hAnsi="Verdana" w:cs="Tahoma"/>
          <w:bCs/>
          <w:color w:val="000000"/>
          <w:sz w:val="20"/>
          <w:szCs w:val="20"/>
        </w:rPr>
        <w:t>та</w:t>
      </w:r>
      <w:r w:rsidRPr="00AD7A2B">
        <w:rPr>
          <w:rFonts w:ascii="Verdana" w:hAnsi="Verdana" w:cs="Tahoma"/>
          <w:bCs/>
          <w:color w:val="000000"/>
          <w:sz w:val="20"/>
          <w:szCs w:val="20"/>
        </w:rPr>
        <w:t xml:space="preserve"> (разчитане) на нова</w:t>
      </w:r>
      <w:r>
        <w:rPr>
          <w:rFonts w:ascii="Verdana" w:hAnsi="Verdana" w:cs="Tahoma"/>
          <w:bCs/>
          <w:color w:val="000000"/>
          <w:sz w:val="20"/>
          <w:szCs w:val="20"/>
        </w:rPr>
        <w:t>та</w:t>
      </w:r>
      <w:r w:rsidRPr="00AD7A2B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Cs/>
          <w:color w:val="000000"/>
          <w:sz w:val="20"/>
          <w:szCs w:val="20"/>
        </w:rPr>
        <w:t>ЦОФК,</w:t>
      </w:r>
      <w:r w:rsidRPr="00AD7A2B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Cs/>
          <w:color w:val="000000"/>
          <w:sz w:val="20"/>
          <w:szCs w:val="20"/>
        </w:rPr>
        <w:t>както и</w:t>
      </w:r>
      <w:r w:rsidRPr="00AD7A2B">
        <w:rPr>
          <w:rFonts w:ascii="Verdana" w:hAnsi="Verdana" w:cs="Tahoma"/>
          <w:bCs/>
          <w:color w:val="000000"/>
          <w:sz w:val="20"/>
          <w:szCs w:val="20"/>
        </w:rPr>
        <w:t xml:space="preserve"> чрез отразяване на резултатите от теренни проверки проведени през годината</w:t>
      </w:r>
      <w:r w:rsidR="00685BCC">
        <w:rPr>
          <w:rFonts w:ascii="Verdana" w:hAnsi="Verdana" w:cs="Tahoma"/>
          <w:bCs/>
          <w:color w:val="000000"/>
          <w:sz w:val="20"/>
          <w:szCs w:val="20"/>
        </w:rPr>
        <w:t xml:space="preserve"> (които се предвижда да стартират през месец август)</w:t>
      </w:r>
      <w:r w:rsidRPr="00AD7A2B">
        <w:rPr>
          <w:rFonts w:ascii="Verdana" w:hAnsi="Verdana" w:cs="Tahoma"/>
          <w:bCs/>
          <w:color w:val="000000"/>
          <w:sz w:val="20"/>
          <w:szCs w:val="20"/>
        </w:rPr>
        <w:t>, ще бъде определен обхватът на специализирания слой „</w:t>
      </w:r>
      <w:r>
        <w:rPr>
          <w:rFonts w:ascii="Verdana" w:hAnsi="Verdana" w:cs="Tahoma"/>
          <w:bCs/>
          <w:color w:val="000000"/>
          <w:sz w:val="20"/>
          <w:szCs w:val="20"/>
        </w:rPr>
        <w:t>Площи, допустими за подпомагане”</w:t>
      </w:r>
      <w:r w:rsidRPr="00AD7A2B">
        <w:rPr>
          <w:rFonts w:ascii="Verdana" w:hAnsi="Verdana" w:cs="Tahoma"/>
          <w:bCs/>
          <w:color w:val="000000"/>
          <w:sz w:val="20"/>
          <w:szCs w:val="20"/>
        </w:rPr>
        <w:t xml:space="preserve"> за кампания 201</w:t>
      </w:r>
      <w:r w:rsidR="008C647A">
        <w:rPr>
          <w:rFonts w:ascii="Verdana" w:hAnsi="Verdana" w:cs="Tahoma"/>
          <w:bCs/>
          <w:color w:val="000000"/>
          <w:sz w:val="20"/>
          <w:szCs w:val="20"/>
        </w:rPr>
        <w:t>9</w:t>
      </w:r>
      <w:r w:rsidRPr="00AD7A2B">
        <w:rPr>
          <w:rFonts w:ascii="Verdana" w:hAnsi="Verdana" w:cs="Tahoma"/>
          <w:bCs/>
          <w:color w:val="000000"/>
          <w:sz w:val="20"/>
          <w:szCs w:val="20"/>
        </w:rPr>
        <w:t xml:space="preserve"> г.</w:t>
      </w:r>
    </w:p>
    <w:p w:rsidR="00CF3BEF" w:rsidRPr="00CA2E6C" w:rsidRDefault="00536136" w:rsidP="00CA2E6C">
      <w:pPr>
        <w:jc w:val="both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rFonts w:ascii="Verdana" w:hAnsi="Verdana" w:cs="Tahoma"/>
          <w:bCs/>
          <w:noProof/>
          <w:color w:val="000000"/>
          <w:sz w:val="20"/>
          <w:szCs w:val="20"/>
          <w:lang w:val="en-US" w:eastAsia="en-US"/>
        </w:rPr>
        <w:drawing>
          <wp:inline distT="0" distB="0" distL="0" distR="0">
            <wp:extent cx="5762625" cy="4076700"/>
            <wp:effectExtent l="0" t="0" r="9525" b="0"/>
            <wp:docPr id="1" name="Picture 1" descr="Самолетно заснемане 2019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летно заснемане 2019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BEF" w:rsidRPr="00CA2E6C" w:rsidSect="005F6C1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E7FE6"/>
    <w:multiLevelType w:val="hybridMultilevel"/>
    <w:tmpl w:val="36AA8B1C"/>
    <w:lvl w:ilvl="0" w:tplc="FC4A5D36">
      <w:start w:val="1"/>
      <w:numFmt w:val="upperRoman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5E"/>
    <w:rsid w:val="00033F7B"/>
    <w:rsid w:val="00035073"/>
    <w:rsid w:val="00061EBA"/>
    <w:rsid w:val="00075E29"/>
    <w:rsid w:val="000841E5"/>
    <w:rsid w:val="000B0F57"/>
    <w:rsid w:val="000C67AB"/>
    <w:rsid w:val="000E2E54"/>
    <w:rsid w:val="00162E4D"/>
    <w:rsid w:val="001A315E"/>
    <w:rsid w:val="001B7DE9"/>
    <w:rsid w:val="0023332C"/>
    <w:rsid w:val="002779EA"/>
    <w:rsid w:val="0028342A"/>
    <w:rsid w:val="00296A68"/>
    <w:rsid w:val="002C5519"/>
    <w:rsid w:val="002D4D08"/>
    <w:rsid w:val="003025B9"/>
    <w:rsid w:val="003026D8"/>
    <w:rsid w:val="0032292A"/>
    <w:rsid w:val="00337360"/>
    <w:rsid w:val="003848AE"/>
    <w:rsid w:val="00391D1D"/>
    <w:rsid w:val="003B47D8"/>
    <w:rsid w:val="004501BC"/>
    <w:rsid w:val="00450AAF"/>
    <w:rsid w:val="00477343"/>
    <w:rsid w:val="004B453E"/>
    <w:rsid w:val="00536136"/>
    <w:rsid w:val="00546BF7"/>
    <w:rsid w:val="00575C01"/>
    <w:rsid w:val="005F40B8"/>
    <w:rsid w:val="005F5633"/>
    <w:rsid w:val="005F58A0"/>
    <w:rsid w:val="005F6C14"/>
    <w:rsid w:val="00624C57"/>
    <w:rsid w:val="00651EE8"/>
    <w:rsid w:val="006635D3"/>
    <w:rsid w:val="00685BCC"/>
    <w:rsid w:val="006F69C4"/>
    <w:rsid w:val="006F73A9"/>
    <w:rsid w:val="0075228D"/>
    <w:rsid w:val="0077189C"/>
    <w:rsid w:val="007914D5"/>
    <w:rsid w:val="007C497F"/>
    <w:rsid w:val="007E32C6"/>
    <w:rsid w:val="007F56A7"/>
    <w:rsid w:val="0085485A"/>
    <w:rsid w:val="00854F76"/>
    <w:rsid w:val="0087037E"/>
    <w:rsid w:val="00875117"/>
    <w:rsid w:val="008A5169"/>
    <w:rsid w:val="008C647A"/>
    <w:rsid w:val="008D2B37"/>
    <w:rsid w:val="008F51FD"/>
    <w:rsid w:val="00900C74"/>
    <w:rsid w:val="00915533"/>
    <w:rsid w:val="009930B1"/>
    <w:rsid w:val="009A06D3"/>
    <w:rsid w:val="00A569A3"/>
    <w:rsid w:val="00A56F99"/>
    <w:rsid w:val="00A65A3B"/>
    <w:rsid w:val="00A95B89"/>
    <w:rsid w:val="00AC20C5"/>
    <w:rsid w:val="00AD6C99"/>
    <w:rsid w:val="00AD7A2B"/>
    <w:rsid w:val="00AF6F2C"/>
    <w:rsid w:val="00BC09C0"/>
    <w:rsid w:val="00BC525E"/>
    <w:rsid w:val="00BE0881"/>
    <w:rsid w:val="00BF69A3"/>
    <w:rsid w:val="00C1220E"/>
    <w:rsid w:val="00C25695"/>
    <w:rsid w:val="00C42E2A"/>
    <w:rsid w:val="00C877D7"/>
    <w:rsid w:val="00C928EA"/>
    <w:rsid w:val="00CA2E6C"/>
    <w:rsid w:val="00CC700A"/>
    <w:rsid w:val="00CE1C6F"/>
    <w:rsid w:val="00CF3BEF"/>
    <w:rsid w:val="00D33E9C"/>
    <w:rsid w:val="00DD7963"/>
    <w:rsid w:val="00E709E5"/>
    <w:rsid w:val="00E76431"/>
    <w:rsid w:val="00E80671"/>
    <w:rsid w:val="00E842CA"/>
    <w:rsid w:val="00EA33A7"/>
    <w:rsid w:val="00EE2C1A"/>
    <w:rsid w:val="00F53DDA"/>
    <w:rsid w:val="00F70AB6"/>
    <w:rsid w:val="00FB40E4"/>
    <w:rsid w:val="00FC171F"/>
    <w:rsid w:val="00FE2A09"/>
    <w:rsid w:val="00FE55ED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 Знак Знак"/>
    <w:basedOn w:val="Normal"/>
    <w:link w:val="DefaultParagraphFont"/>
    <w:rsid w:val="00F53DDA"/>
    <w:rPr>
      <w:lang w:val="pl-PL" w:eastAsia="pl-PL"/>
    </w:rPr>
  </w:style>
  <w:style w:type="character" w:styleId="Strong">
    <w:name w:val="Strong"/>
    <w:qFormat/>
    <w:rsid w:val="00AD7A2B"/>
    <w:rPr>
      <w:b/>
      <w:bCs/>
    </w:rPr>
  </w:style>
  <w:style w:type="character" w:customStyle="1" w:styleId="apple-converted-space">
    <w:name w:val="apple-converted-space"/>
    <w:basedOn w:val="DefaultParagraphFont"/>
    <w:rsid w:val="00AD7A2B"/>
  </w:style>
  <w:style w:type="paragraph" w:styleId="BalloonText">
    <w:name w:val="Balloon Text"/>
    <w:basedOn w:val="Normal"/>
    <w:link w:val="BalloonTextChar"/>
    <w:rsid w:val="00BC0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09C0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 Знак Знак"/>
    <w:basedOn w:val="Normal"/>
    <w:link w:val="DefaultParagraphFont"/>
    <w:rsid w:val="00F53DDA"/>
    <w:rPr>
      <w:lang w:val="pl-PL" w:eastAsia="pl-PL"/>
    </w:rPr>
  </w:style>
  <w:style w:type="character" w:styleId="Strong">
    <w:name w:val="Strong"/>
    <w:qFormat/>
    <w:rsid w:val="00AD7A2B"/>
    <w:rPr>
      <w:b/>
      <w:bCs/>
    </w:rPr>
  </w:style>
  <w:style w:type="character" w:customStyle="1" w:styleId="apple-converted-space">
    <w:name w:val="apple-converted-space"/>
    <w:basedOn w:val="DefaultParagraphFont"/>
    <w:rsid w:val="00AD7A2B"/>
  </w:style>
  <w:style w:type="paragraph" w:styleId="BalloonText">
    <w:name w:val="Balloon Text"/>
    <w:basedOn w:val="Normal"/>
    <w:link w:val="BalloonTextChar"/>
    <w:rsid w:val="00BC0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09C0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69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78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9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9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59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08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4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98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5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 днес тече едномесечния срок за подаване на възражения относно обхвата на „допустимия слой” за кампания 2012 г</vt:lpstr>
    </vt:vector>
  </TitlesOfParts>
  <Company>MZG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днес тече едномесечния срок за подаване на възражения относно обхвата на „допустимия слой” за кампания 2012 г</dc:title>
  <dc:creator>ODZG Sofia0grad</dc:creator>
  <cp:lastModifiedBy>test1</cp:lastModifiedBy>
  <cp:revision>3</cp:revision>
  <cp:lastPrinted>2017-06-13T08:40:00Z</cp:lastPrinted>
  <dcterms:created xsi:type="dcterms:W3CDTF">2019-06-28T08:59:00Z</dcterms:created>
  <dcterms:modified xsi:type="dcterms:W3CDTF">2019-06-28T12:47:00Z</dcterms:modified>
</cp:coreProperties>
</file>