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95" w:rsidRPr="00DF5530" w:rsidRDefault="004F6595" w:rsidP="004F6595">
      <w:pPr>
        <w:jc w:val="both"/>
        <w:rPr>
          <w:rFonts w:ascii="Arial" w:hAnsi="Arial" w:cs="Arial"/>
          <w:noProof/>
          <w:sz w:val="20"/>
          <w:lang w:val="en-US"/>
        </w:rPr>
      </w:pPr>
      <w:bookmarkStart w:id="0" w:name="_GoBack"/>
      <w:bookmarkEnd w:id="0"/>
    </w:p>
    <w:p w:rsidR="001B1430" w:rsidRPr="00DF5530" w:rsidRDefault="001B1430" w:rsidP="008B7A95">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DF5530" w:rsidTr="00F73636">
        <w:tc>
          <w:tcPr>
            <w:tcW w:w="9900" w:type="dxa"/>
            <w:shd w:val="clear" w:color="auto" w:fill="C0C0C0"/>
            <w:hideMark/>
          </w:tcPr>
          <w:p w:rsidR="001B1430" w:rsidRPr="00DF5530" w:rsidRDefault="001B1430" w:rsidP="008B7A95">
            <w:pPr>
              <w:tabs>
                <w:tab w:val="left" w:pos="1020"/>
              </w:tabs>
              <w:autoSpaceDE w:val="0"/>
              <w:autoSpaceDN w:val="0"/>
              <w:adjustRightInd w:val="0"/>
              <w:jc w:val="both"/>
              <w:rPr>
                <w:rFonts w:ascii="Arial" w:hAnsi="Arial" w:cs="Arial"/>
                <w:b/>
                <w:i/>
                <w:iCs/>
                <w:noProof/>
                <w:sz w:val="20"/>
              </w:rPr>
            </w:pPr>
            <w:r w:rsidRPr="00DF5530">
              <w:rPr>
                <w:rFonts w:ascii="Arial" w:hAnsi="Arial" w:cs="Arial"/>
                <w:b/>
                <w:i/>
                <w:noProof/>
                <w:sz w:val="20"/>
              </w:rPr>
              <w:t>Визия за ОСП след 2020 г.</w:t>
            </w:r>
          </w:p>
        </w:tc>
        <w:tc>
          <w:tcPr>
            <w:tcW w:w="256" w:type="dxa"/>
          </w:tcPr>
          <w:p w:rsidR="001B1430" w:rsidRPr="00DF5530" w:rsidRDefault="001B1430" w:rsidP="008B7A95">
            <w:pPr>
              <w:jc w:val="both"/>
              <w:rPr>
                <w:rFonts w:ascii="Arial" w:hAnsi="Arial" w:cs="Arial"/>
                <w:b/>
                <w:noProof/>
                <w:sz w:val="20"/>
              </w:rPr>
            </w:pPr>
          </w:p>
        </w:tc>
      </w:tr>
    </w:tbl>
    <w:p w:rsidR="00CA40F5" w:rsidRPr="0002016E" w:rsidRDefault="00CA40F5" w:rsidP="008B7A95">
      <w:pPr>
        <w:jc w:val="both"/>
        <w:rPr>
          <w:rFonts w:ascii="Arial" w:hAnsi="Arial" w:cs="Arial"/>
          <w:b/>
          <w:noProof/>
          <w:sz w:val="20"/>
        </w:rPr>
      </w:pPr>
    </w:p>
    <w:p w:rsidR="006F3152" w:rsidRDefault="00DF5530" w:rsidP="006F3152">
      <w:pPr>
        <w:jc w:val="both"/>
        <w:rPr>
          <w:rFonts w:ascii="Arial" w:hAnsi="Arial" w:cs="Arial"/>
          <w:color w:val="212121"/>
          <w:sz w:val="20"/>
          <w:shd w:val="clear" w:color="auto" w:fill="FFFFFF"/>
        </w:rPr>
      </w:pPr>
      <w:r>
        <w:rPr>
          <w:rFonts w:ascii="Arial" w:hAnsi="Arial" w:cs="Arial"/>
          <w:b/>
          <w:noProof/>
          <w:sz w:val="20"/>
          <w:lang w:val="en-US"/>
        </w:rPr>
        <w:t>5</w:t>
      </w:r>
      <w:r w:rsidR="00CA40F5" w:rsidRPr="0002016E">
        <w:rPr>
          <w:rFonts w:ascii="Arial" w:hAnsi="Arial" w:cs="Arial"/>
          <w:b/>
          <w:noProof/>
          <w:sz w:val="20"/>
        </w:rPr>
        <w:t xml:space="preserve">. </w:t>
      </w:r>
      <w:r w:rsidR="008F1CF3">
        <w:rPr>
          <w:rFonts w:ascii="Arial" w:hAnsi="Arial" w:cs="Arial"/>
          <w:b/>
          <w:bCs/>
          <w:color w:val="212121"/>
          <w:sz w:val="20"/>
          <w:shd w:val="clear" w:color="auto" w:fill="FFFFFF"/>
        </w:rPr>
        <w:t>На 14.10.2020 г. беше проведена неформална видеоконферентна среща за реформата на Общата селскостопанска политика (ОСП), организирана от Германското председателство, в която участваха представители на държавите-членки и Европейската комисия (ЕК). </w:t>
      </w:r>
      <w:r w:rsidR="008F1CF3">
        <w:rPr>
          <w:rFonts w:ascii="Arial" w:hAnsi="Arial" w:cs="Arial"/>
          <w:color w:val="212121"/>
          <w:sz w:val="20"/>
          <w:shd w:val="clear" w:color="auto" w:fill="FFFFFF"/>
        </w:rPr>
        <w:t>Срещата имаше за цел да се установи каква е позицията по ключови въпроси</w:t>
      </w:r>
      <w:r w:rsidR="008F6BF8">
        <w:rPr>
          <w:rFonts w:ascii="Arial" w:hAnsi="Arial" w:cs="Arial"/>
          <w:color w:val="212121"/>
          <w:sz w:val="20"/>
          <w:shd w:val="clear" w:color="auto" w:fill="FFFFFF"/>
        </w:rPr>
        <w:t>,</w:t>
      </w:r>
      <w:r w:rsidR="008F1CF3">
        <w:rPr>
          <w:rFonts w:ascii="Arial" w:hAnsi="Arial" w:cs="Arial"/>
          <w:color w:val="212121"/>
          <w:sz w:val="20"/>
          <w:shd w:val="clear" w:color="auto" w:fill="FFFFFF"/>
        </w:rPr>
        <w:t xml:space="preserve"> преди провеждането на Съвета по земеделие и рибарство на 19/20 октомври 2020 г.</w:t>
      </w:r>
      <w:r w:rsidR="008F1CF3">
        <w:rPr>
          <w:rFonts w:ascii="Arial" w:hAnsi="Arial" w:cs="Arial"/>
          <w:b/>
          <w:bCs/>
          <w:color w:val="212121"/>
          <w:sz w:val="20"/>
          <w:shd w:val="clear" w:color="auto" w:fill="FFFFFF"/>
        </w:rPr>
        <w:t> </w:t>
      </w:r>
      <w:r w:rsidR="008F1CF3">
        <w:rPr>
          <w:rFonts w:ascii="Arial" w:hAnsi="Arial" w:cs="Arial"/>
          <w:color w:val="212121"/>
          <w:sz w:val="20"/>
          <w:shd w:val="clear" w:color="auto" w:fill="FFFFFF"/>
        </w:rPr>
        <w:t>и</w:t>
      </w:r>
      <w:r w:rsidR="008F6BF8">
        <w:rPr>
          <w:rFonts w:ascii="Arial" w:hAnsi="Arial" w:cs="Arial"/>
          <w:color w:val="212121"/>
          <w:sz w:val="20"/>
          <w:shd w:val="clear" w:color="auto" w:fill="FFFFFF"/>
        </w:rPr>
        <w:t xml:space="preserve"> да се </w:t>
      </w:r>
      <w:r w:rsidR="008F1CF3">
        <w:rPr>
          <w:rFonts w:ascii="Arial" w:hAnsi="Arial" w:cs="Arial"/>
          <w:color w:val="212121"/>
          <w:sz w:val="20"/>
          <w:shd w:val="clear" w:color="auto" w:fill="FFFFFF"/>
        </w:rPr>
        <w:t>постави акцент върху политическите въпроси, които тряб</w:t>
      </w:r>
      <w:r w:rsidR="00953FBE">
        <w:rPr>
          <w:rFonts w:ascii="Arial" w:hAnsi="Arial" w:cs="Arial"/>
          <w:color w:val="212121"/>
          <w:sz w:val="20"/>
          <w:shd w:val="clear" w:color="auto" w:fill="FFFFFF"/>
        </w:rPr>
        <w:t>ва д</w:t>
      </w:r>
      <w:r w:rsidR="008F1CF3">
        <w:rPr>
          <w:rFonts w:ascii="Arial" w:hAnsi="Arial" w:cs="Arial"/>
          <w:color w:val="212121"/>
          <w:sz w:val="20"/>
          <w:shd w:val="clear" w:color="auto" w:fill="FFFFFF"/>
        </w:rPr>
        <w:t>а се решат от министрите. Председателството информира, че се очаква Европейският парламент (ЕП) да даде позицията си по пакета за реформата на ОСП след 2020 г.</w:t>
      </w:r>
      <w:r w:rsidR="00700EEB">
        <w:rPr>
          <w:rFonts w:ascii="Arial" w:hAnsi="Arial" w:cs="Arial"/>
          <w:color w:val="212121"/>
          <w:sz w:val="20"/>
          <w:shd w:val="clear" w:color="auto" w:fill="FFFFFF"/>
        </w:rPr>
        <w:t xml:space="preserve"> </w:t>
      </w:r>
      <w:r w:rsidR="008F1CF3">
        <w:rPr>
          <w:rFonts w:ascii="Arial" w:hAnsi="Arial" w:cs="Arial"/>
          <w:color w:val="212121"/>
          <w:sz w:val="20"/>
          <w:shd w:val="clear" w:color="auto" w:fill="FFFFFF"/>
        </w:rPr>
        <w:t xml:space="preserve">в края на месец октомври, като подчерта, че само стабилно решение на Съвета ще даде основа </w:t>
      </w:r>
      <w:r w:rsidR="008F1CF3">
        <w:rPr>
          <w:rFonts w:ascii="Arial" w:hAnsi="Arial" w:cs="Arial"/>
          <w:noProof/>
          <w:color w:val="212121"/>
          <w:sz w:val="20"/>
          <w:shd w:val="clear" w:color="auto" w:fill="FFFFFF"/>
        </w:rPr>
        <w:t xml:space="preserve">за триалозите с ЕП. Безспорно най-обсъждана беше темата за бюджета за еко схемите. </w:t>
      </w:r>
      <w:r w:rsidR="00700EEB">
        <w:rPr>
          <w:rFonts w:ascii="Arial" w:hAnsi="Arial" w:cs="Arial"/>
          <w:noProof/>
          <w:color w:val="212121"/>
          <w:sz w:val="20"/>
          <w:shd w:val="clear" w:color="auto" w:fill="FFFFFF"/>
        </w:rPr>
        <w:t>Някои държави-членки</w:t>
      </w:r>
      <w:r w:rsidR="008F1CF3">
        <w:rPr>
          <w:rFonts w:ascii="Arial" w:hAnsi="Arial" w:cs="Arial"/>
          <w:noProof/>
          <w:color w:val="212121"/>
          <w:sz w:val="20"/>
          <w:shd w:val="clear" w:color="auto" w:fill="FFFFFF"/>
        </w:rPr>
        <w:t xml:space="preserve"> подкрепят фиксиран</w:t>
      </w:r>
      <w:r w:rsidR="008F1CF3">
        <w:rPr>
          <w:rFonts w:ascii="Arial" w:hAnsi="Arial" w:cs="Arial"/>
          <w:color w:val="212121"/>
          <w:sz w:val="20"/>
          <w:shd w:val="clear" w:color="auto" w:fill="FFFFFF"/>
        </w:rPr>
        <w:t xml:space="preserve"> бюджет за еко схеми в размер на 20%. </w:t>
      </w:r>
      <w:r w:rsidR="00700EEB">
        <w:rPr>
          <w:rFonts w:ascii="Arial" w:hAnsi="Arial" w:cs="Arial"/>
          <w:color w:val="212121"/>
          <w:sz w:val="20"/>
          <w:shd w:val="clear" w:color="auto" w:fill="FFFFFF"/>
        </w:rPr>
        <w:t>Други страни възприемат к</w:t>
      </w:r>
      <w:r w:rsidR="008F1CF3">
        <w:rPr>
          <w:rFonts w:ascii="Arial" w:hAnsi="Arial" w:cs="Arial"/>
          <w:color w:val="212121"/>
          <w:sz w:val="20"/>
          <w:shd w:val="clear" w:color="auto" w:fill="FFFFFF"/>
        </w:rPr>
        <w:t xml:space="preserve">ато много висок този бюджет, </w:t>
      </w:r>
      <w:r w:rsidR="00700EEB">
        <w:rPr>
          <w:rFonts w:ascii="Arial" w:hAnsi="Arial" w:cs="Arial"/>
          <w:color w:val="212121"/>
          <w:sz w:val="20"/>
          <w:shd w:val="clear" w:color="auto" w:fill="FFFFFF"/>
        </w:rPr>
        <w:t>а</w:t>
      </w:r>
      <w:r w:rsidR="008F1CF3">
        <w:rPr>
          <w:rFonts w:ascii="Arial" w:hAnsi="Arial" w:cs="Arial"/>
          <w:color w:val="212121"/>
          <w:sz w:val="20"/>
          <w:shd w:val="clear" w:color="auto" w:fill="FFFFFF"/>
        </w:rPr>
        <w:t xml:space="preserve"> някои от тях считат, че трябва има гъвкавост и това да бъде предмет на национално решение. Друг важен въпрос, който беше предмет на широко обсъждане, беше обвързаната подкрепа. </w:t>
      </w:r>
      <w:r w:rsidR="00700EEB">
        <w:rPr>
          <w:rFonts w:ascii="Arial" w:hAnsi="Arial" w:cs="Arial"/>
          <w:color w:val="212121"/>
          <w:sz w:val="20"/>
          <w:shd w:val="clear" w:color="auto" w:fill="FFFFFF"/>
        </w:rPr>
        <w:t>Редица държави-членки</w:t>
      </w:r>
      <w:r w:rsidR="008F1CF3">
        <w:rPr>
          <w:rFonts w:ascii="Arial" w:hAnsi="Arial" w:cs="Arial"/>
          <w:color w:val="212121"/>
          <w:sz w:val="20"/>
          <w:shd w:val="clear" w:color="auto" w:fill="FFFFFF"/>
        </w:rPr>
        <w:t xml:space="preserve"> настояват да се запазят минимум сегашните нива на подкрепа – 13 + 2%, </w:t>
      </w:r>
      <w:r w:rsidR="00700EEB">
        <w:rPr>
          <w:rFonts w:ascii="Arial" w:hAnsi="Arial" w:cs="Arial"/>
          <w:color w:val="212121"/>
          <w:sz w:val="20"/>
          <w:shd w:val="clear" w:color="auto" w:fill="FFFFFF"/>
        </w:rPr>
        <w:t>а други</w:t>
      </w:r>
      <w:r w:rsidR="008F1CF3">
        <w:rPr>
          <w:rFonts w:ascii="Arial" w:hAnsi="Arial" w:cs="Arial"/>
          <w:color w:val="212121"/>
          <w:sz w:val="20"/>
          <w:shd w:val="clear" w:color="auto" w:fill="FFFFFF"/>
        </w:rPr>
        <w:t xml:space="preserve"> дори предлагат да бъдат разширени секторите, на които може да се предоставя</w:t>
      </w:r>
      <w:r w:rsidR="00700EEB">
        <w:rPr>
          <w:rFonts w:ascii="Arial" w:hAnsi="Arial" w:cs="Arial"/>
          <w:color w:val="212121"/>
          <w:sz w:val="20"/>
          <w:shd w:val="clear" w:color="auto" w:fill="FFFFFF"/>
        </w:rPr>
        <w:t xml:space="preserve"> обвързана подкрепа</w:t>
      </w:r>
      <w:r w:rsidR="008F1CF3">
        <w:rPr>
          <w:rFonts w:ascii="Arial" w:hAnsi="Arial" w:cs="Arial"/>
          <w:color w:val="212121"/>
          <w:sz w:val="20"/>
          <w:shd w:val="clear" w:color="auto" w:fill="FFFFFF"/>
        </w:rPr>
        <w:t xml:space="preserve">. </w:t>
      </w:r>
      <w:r w:rsidR="00AD6EA5">
        <w:rPr>
          <w:rFonts w:ascii="Arial" w:hAnsi="Arial" w:cs="Arial"/>
          <w:color w:val="212121"/>
          <w:sz w:val="20"/>
          <w:shd w:val="clear" w:color="auto" w:fill="FFFFFF"/>
        </w:rPr>
        <w:t>Една държава  по</w:t>
      </w:r>
      <w:r w:rsidR="008F1CF3">
        <w:rPr>
          <w:rFonts w:ascii="Arial" w:hAnsi="Arial" w:cs="Arial"/>
          <w:color w:val="212121"/>
          <w:sz w:val="20"/>
          <w:shd w:val="clear" w:color="auto" w:fill="FFFFFF"/>
        </w:rPr>
        <w:t xml:space="preserve">иска повече гъвкавост при прилагането на обвързана подкрепа за протеинови култури. </w:t>
      </w:r>
      <w:r w:rsidR="00183731">
        <w:rPr>
          <w:rFonts w:ascii="Arial" w:hAnsi="Arial" w:cs="Arial"/>
          <w:color w:val="212121"/>
          <w:sz w:val="20"/>
          <w:shd w:val="clear" w:color="auto" w:fill="FFFFFF"/>
        </w:rPr>
        <w:t xml:space="preserve">Има и държави, които желаят </w:t>
      </w:r>
      <w:r w:rsidR="008F1CF3">
        <w:rPr>
          <w:rFonts w:ascii="Arial" w:hAnsi="Arial" w:cs="Arial"/>
          <w:color w:val="212121"/>
          <w:sz w:val="20"/>
          <w:shd w:val="clear" w:color="auto" w:fill="FFFFFF"/>
        </w:rPr>
        <w:t xml:space="preserve"> да се предвиди възможност за постепенно премахване на обвързаната подкрепа. </w:t>
      </w:r>
      <w:r w:rsidR="00183731">
        <w:rPr>
          <w:rFonts w:ascii="Arial" w:hAnsi="Arial" w:cs="Arial"/>
          <w:color w:val="212121"/>
          <w:sz w:val="20"/>
          <w:shd w:val="clear" w:color="auto" w:fill="FFFFFF"/>
        </w:rPr>
        <w:t xml:space="preserve">Някои страни изразиха становище, че </w:t>
      </w:r>
      <w:r w:rsidR="008F1CF3">
        <w:rPr>
          <w:rFonts w:ascii="Arial" w:hAnsi="Arial" w:cs="Arial"/>
          <w:color w:val="212121"/>
          <w:sz w:val="20"/>
          <w:shd w:val="clear" w:color="auto" w:fill="FFFFFF"/>
        </w:rPr>
        <w:t>обвързаната подкрепа трябва да бъде 10% и да се пр</w:t>
      </w:r>
      <w:r w:rsidR="00183731">
        <w:rPr>
          <w:rFonts w:ascii="Arial" w:hAnsi="Arial" w:cs="Arial"/>
          <w:color w:val="212121"/>
          <w:sz w:val="20"/>
          <w:shd w:val="clear" w:color="auto" w:fill="FFFFFF"/>
        </w:rPr>
        <w:t>илага</w:t>
      </w:r>
      <w:r w:rsidR="008F1CF3">
        <w:rPr>
          <w:rFonts w:ascii="Arial" w:hAnsi="Arial" w:cs="Arial"/>
          <w:color w:val="212121"/>
          <w:sz w:val="20"/>
          <w:shd w:val="clear" w:color="auto" w:fill="FFFFFF"/>
        </w:rPr>
        <w:t xml:space="preserve"> само ако не води до увеличаване </w:t>
      </w:r>
      <w:r w:rsidR="00AB5246">
        <w:rPr>
          <w:rFonts w:ascii="Arial" w:hAnsi="Arial" w:cs="Arial"/>
          <w:color w:val="212121"/>
          <w:sz w:val="20"/>
          <w:shd w:val="clear" w:color="auto" w:fill="FFFFFF"/>
        </w:rPr>
        <w:t>на производството. Доброволното прилагане на истински</w:t>
      </w:r>
      <w:r w:rsidR="008F1CF3">
        <w:rPr>
          <w:rFonts w:ascii="Arial" w:hAnsi="Arial" w:cs="Arial"/>
          <w:color w:val="212121"/>
          <w:sz w:val="20"/>
          <w:shd w:val="clear" w:color="auto" w:fill="FFFFFF"/>
        </w:rPr>
        <w:t xml:space="preserve"> фермер и преразпределително плащане (ПРП) подкрепиха </w:t>
      </w:r>
      <w:r w:rsidR="00AB5246">
        <w:rPr>
          <w:rFonts w:ascii="Arial" w:hAnsi="Arial" w:cs="Arial"/>
          <w:color w:val="212121"/>
          <w:sz w:val="20"/>
          <w:shd w:val="clear" w:color="auto" w:fill="FFFFFF"/>
        </w:rPr>
        <w:t>две държави членки</w:t>
      </w:r>
      <w:r w:rsidR="008F1CF3">
        <w:rPr>
          <w:rFonts w:ascii="Arial" w:hAnsi="Arial" w:cs="Arial"/>
          <w:color w:val="212121"/>
          <w:sz w:val="20"/>
          <w:shd w:val="clear" w:color="auto" w:fill="FFFFFF"/>
        </w:rPr>
        <w:t xml:space="preserve">. Имаше </w:t>
      </w:r>
      <w:r w:rsidR="000856AD">
        <w:rPr>
          <w:rFonts w:ascii="Arial" w:hAnsi="Arial" w:cs="Arial"/>
          <w:color w:val="212121"/>
          <w:sz w:val="20"/>
          <w:shd w:val="clear" w:color="auto" w:fill="FFFFFF"/>
        </w:rPr>
        <w:t xml:space="preserve">обаче и </w:t>
      </w:r>
      <w:r w:rsidR="008F1CF3">
        <w:rPr>
          <w:rFonts w:ascii="Arial" w:hAnsi="Arial" w:cs="Arial"/>
          <w:color w:val="212121"/>
          <w:sz w:val="20"/>
          <w:shd w:val="clear" w:color="auto" w:fill="FFFFFF"/>
        </w:rPr>
        <w:t>мнения</w:t>
      </w:r>
      <w:r w:rsidR="000856AD">
        <w:rPr>
          <w:rFonts w:ascii="Arial" w:hAnsi="Arial" w:cs="Arial"/>
          <w:color w:val="212121"/>
          <w:sz w:val="20"/>
          <w:shd w:val="clear" w:color="auto" w:fill="FFFFFF"/>
        </w:rPr>
        <w:t xml:space="preserve"> за задължително прилагане на преразпределителното плащане.</w:t>
      </w:r>
      <w:r w:rsidR="008F1CF3">
        <w:rPr>
          <w:rFonts w:ascii="Arial" w:hAnsi="Arial" w:cs="Arial"/>
          <w:color w:val="212121"/>
          <w:sz w:val="20"/>
          <w:shd w:val="clear" w:color="auto" w:fill="FFFFFF"/>
        </w:rPr>
        <w:t xml:space="preserve"> </w:t>
      </w:r>
      <w:r w:rsidR="00AE12BC">
        <w:rPr>
          <w:rFonts w:ascii="Arial" w:hAnsi="Arial" w:cs="Arial"/>
          <w:color w:val="212121"/>
          <w:sz w:val="20"/>
          <w:shd w:val="clear" w:color="auto" w:fill="FFFFFF"/>
        </w:rPr>
        <w:t>О</w:t>
      </w:r>
      <w:r w:rsidR="008F1CF3">
        <w:rPr>
          <w:rFonts w:ascii="Arial" w:hAnsi="Arial" w:cs="Arial"/>
          <w:color w:val="212121"/>
          <w:sz w:val="20"/>
          <w:shd w:val="clear" w:color="auto" w:fill="FFFFFF"/>
        </w:rPr>
        <w:t>собено важен</w:t>
      </w:r>
      <w:r w:rsidR="00AE12BC">
        <w:rPr>
          <w:rFonts w:ascii="Arial" w:hAnsi="Arial" w:cs="Arial"/>
          <w:color w:val="212121"/>
          <w:sz w:val="20"/>
          <w:shd w:val="clear" w:color="auto" w:fill="FFFFFF"/>
        </w:rPr>
        <w:t xml:space="preserve"> въпрос</w:t>
      </w:r>
      <w:r w:rsidR="008F1CF3">
        <w:rPr>
          <w:rFonts w:ascii="Arial" w:hAnsi="Arial" w:cs="Arial"/>
          <w:color w:val="212121"/>
          <w:sz w:val="20"/>
          <w:shd w:val="clear" w:color="auto" w:fill="FFFFFF"/>
        </w:rPr>
        <w:t xml:space="preserve"> за България е запазването на възможността за подпомагане чрез преходна национална помощ </w:t>
      </w:r>
      <w:r w:rsidR="00AE12BC">
        <w:rPr>
          <w:rFonts w:ascii="Arial" w:hAnsi="Arial" w:cs="Arial"/>
          <w:color w:val="212121"/>
          <w:sz w:val="20"/>
          <w:shd w:val="clear" w:color="auto" w:fill="FFFFFF"/>
        </w:rPr>
        <w:t>през новия период на нивото на</w:t>
      </w:r>
      <w:r w:rsidR="008F1CF3">
        <w:rPr>
          <w:rFonts w:ascii="Arial" w:hAnsi="Arial" w:cs="Arial"/>
          <w:color w:val="212121"/>
          <w:sz w:val="20"/>
          <w:shd w:val="clear" w:color="auto" w:fill="FFFFFF"/>
        </w:rPr>
        <w:t xml:space="preserve"> сегашния бюджет от 50 %. </w:t>
      </w:r>
      <w:r w:rsidR="00AE12BC">
        <w:rPr>
          <w:rFonts w:ascii="Arial" w:hAnsi="Arial" w:cs="Arial"/>
          <w:color w:val="212121"/>
          <w:sz w:val="20"/>
          <w:shd w:val="clear" w:color="auto" w:fill="FFFFFF"/>
        </w:rPr>
        <w:t>Няколко държави членки също подкрепиха това искане</w:t>
      </w:r>
      <w:r w:rsidR="008F1CF3">
        <w:rPr>
          <w:rFonts w:ascii="Arial" w:hAnsi="Arial" w:cs="Arial"/>
          <w:color w:val="212121"/>
          <w:sz w:val="20"/>
          <w:shd w:val="clear" w:color="auto" w:fill="FFFFFF"/>
        </w:rPr>
        <w:t xml:space="preserve">. </w:t>
      </w:r>
      <w:r w:rsidR="00AE12BC">
        <w:rPr>
          <w:rFonts w:ascii="Arial" w:hAnsi="Arial" w:cs="Arial"/>
          <w:color w:val="212121"/>
          <w:sz w:val="20"/>
          <w:shd w:val="clear" w:color="auto" w:fill="FFFFFF"/>
        </w:rPr>
        <w:t xml:space="preserve">Някои държави членки подкрепиха </w:t>
      </w:r>
      <w:r w:rsidR="008F1CF3">
        <w:rPr>
          <w:rFonts w:ascii="Arial" w:hAnsi="Arial" w:cs="Arial"/>
          <w:color w:val="212121"/>
          <w:sz w:val="20"/>
          <w:shd w:val="clear" w:color="auto" w:fill="FFFFFF"/>
        </w:rPr>
        <w:t>запазване</w:t>
      </w:r>
      <w:r w:rsidR="00AE12BC">
        <w:rPr>
          <w:rFonts w:ascii="Arial" w:hAnsi="Arial" w:cs="Arial"/>
          <w:color w:val="212121"/>
          <w:sz w:val="20"/>
          <w:shd w:val="clear" w:color="auto" w:fill="FFFFFF"/>
        </w:rPr>
        <w:t>то</w:t>
      </w:r>
      <w:r w:rsidR="008F1CF3">
        <w:rPr>
          <w:rFonts w:ascii="Arial" w:hAnsi="Arial" w:cs="Arial"/>
          <w:color w:val="212121"/>
          <w:sz w:val="20"/>
          <w:shd w:val="clear" w:color="auto" w:fill="FFFFFF"/>
        </w:rPr>
        <w:t xml:space="preserve"> на прага от 2000 евро за целите на финансовата дисциплина. На срещата България </w:t>
      </w:r>
      <w:r w:rsidR="00E5539F">
        <w:rPr>
          <w:rFonts w:ascii="Arial" w:hAnsi="Arial" w:cs="Arial"/>
          <w:color w:val="212121"/>
          <w:sz w:val="20"/>
          <w:shd w:val="clear" w:color="auto" w:fill="FFFFFF"/>
        </w:rPr>
        <w:t xml:space="preserve">изтъкна своите приоритети като </w:t>
      </w:r>
      <w:r w:rsidR="008F1CF3">
        <w:rPr>
          <w:rFonts w:ascii="Arial" w:hAnsi="Arial" w:cs="Arial"/>
          <w:color w:val="212121"/>
          <w:sz w:val="20"/>
          <w:shd w:val="clear" w:color="auto" w:fill="FFFFFF"/>
        </w:rPr>
        <w:t xml:space="preserve">запазването на преходната национална помощ на текущите нива на подкрепа и предвиждането на възможност за актуализация на референтната година с 2018 г.; запазване на обвързаната </w:t>
      </w:r>
      <w:r w:rsidR="008F1CF3">
        <w:rPr>
          <w:rFonts w:ascii="Arial" w:hAnsi="Arial" w:cs="Arial"/>
          <w:noProof/>
          <w:color w:val="212121"/>
          <w:sz w:val="20"/>
          <w:shd w:val="clear" w:color="auto" w:fill="FFFFFF"/>
        </w:rPr>
        <w:t>подкрепа и дори по-голяма амбиция за по-високи нива на подпомагане; гъвкавост при вземане на решения за екосхемите, въвеждането на единен процент на площите с екологична насоченост в изискванията за добро земеделско</w:t>
      </w:r>
      <w:r w:rsidR="008F1CF3">
        <w:rPr>
          <w:rFonts w:ascii="Arial" w:hAnsi="Arial" w:cs="Arial"/>
          <w:color w:val="212121"/>
          <w:sz w:val="20"/>
          <w:shd w:val="clear" w:color="auto" w:fill="FFFFFF"/>
        </w:rPr>
        <w:t xml:space="preserve"> и екологично състояние (ДЗЕС 9) от максимум 5% и запазване на приложимия към момента праг по отношение на изискването за поддържане на площи с екологична насоченост от 15 ха и праг от 10 ха по отношение на  разнообразяването на културите в ДЗЕС 8, както и изключването </w:t>
      </w:r>
      <w:r w:rsidR="00E5539F">
        <w:rPr>
          <w:rFonts w:ascii="Arial" w:hAnsi="Arial" w:cs="Arial"/>
          <w:color w:val="212121"/>
          <w:sz w:val="20"/>
          <w:shd w:val="clear" w:color="auto" w:fill="FFFFFF"/>
        </w:rPr>
        <w:t xml:space="preserve">на </w:t>
      </w:r>
      <w:r w:rsidR="008F1CF3">
        <w:rPr>
          <w:rFonts w:ascii="Arial" w:hAnsi="Arial" w:cs="Arial"/>
          <w:color w:val="212121"/>
          <w:sz w:val="20"/>
          <w:shd w:val="clear" w:color="auto" w:fill="FFFFFF"/>
        </w:rPr>
        <w:t>бенефициенти, които получават директни плащания до 2 000 евро, от механизма за финансова дисциплина.</w:t>
      </w:r>
    </w:p>
    <w:p w:rsidR="006F3152" w:rsidRDefault="006F3152" w:rsidP="006F3152">
      <w:pPr>
        <w:jc w:val="both"/>
        <w:rPr>
          <w:rFonts w:ascii="Arial" w:hAnsi="Arial" w:cs="Arial"/>
          <w:color w:val="212121"/>
          <w:sz w:val="20"/>
          <w:shd w:val="clear" w:color="auto" w:fill="FFFFFF"/>
        </w:rPr>
      </w:pPr>
    </w:p>
    <w:p w:rsidR="00795712" w:rsidRPr="006F3152" w:rsidRDefault="00795712" w:rsidP="006F3152">
      <w:pPr>
        <w:jc w:val="both"/>
        <w:rPr>
          <w:rFonts w:ascii="Arial" w:hAnsi="Arial" w:cs="Arial"/>
          <w:color w:val="212121"/>
          <w:sz w:val="20"/>
          <w:shd w:val="clear" w:color="auto" w:fill="FFFFFF"/>
        </w:rPr>
      </w:pPr>
      <w:r>
        <w:rPr>
          <w:rFonts w:ascii="Arial" w:hAnsi="Arial" w:cs="Arial"/>
          <w:b/>
          <w:color w:val="212121"/>
          <w:sz w:val="20"/>
          <w:shd w:val="clear" w:color="auto" w:fill="FFFFFF"/>
        </w:rPr>
        <w:t xml:space="preserve">6. </w:t>
      </w:r>
      <w:r>
        <w:rPr>
          <w:rFonts w:ascii="Arial" w:hAnsi="Arial" w:cs="Arial"/>
          <w:b/>
          <w:bCs/>
          <w:sz w:val="20"/>
        </w:rPr>
        <w:t>На 12 октомври се проведе присъствено заседание на Специалния комитет по селско стопанство в гр. Брюксел.</w:t>
      </w:r>
      <w:r>
        <w:rPr>
          <w:rFonts w:ascii="Arial" w:hAnsi="Arial" w:cs="Arial"/>
          <w:sz w:val="20"/>
        </w:rPr>
        <w:t xml:space="preserve"> По време на заседанието бяха представени за обсъждане последните редакции на заключения на Съвета относно стратегията „От фермата до трапезата“ и предложенията за Регламент относно стратегическите планове по ОСП и Хоризонтален регламент. Председателството поясни, че има намерение да предостав</w:t>
      </w:r>
      <w:r w:rsidR="00573D2E">
        <w:rPr>
          <w:rFonts w:ascii="Arial" w:hAnsi="Arial" w:cs="Arial"/>
          <w:sz w:val="20"/>
        </w:rPr>
        <w:t>и</w:t>
      </w:r>
      <w:r>
        <w:rPr>
          <w:rFonts w:ascii="Arial" w:hAnsi="Arial" w:cs="Arial"/>
          <w:sz w:val="20"/>
        </w:rPr>
        <w:t xml:space="preserve"> заключенията за одобрение на Съвета на министрите, предвиден за 19 октомври</w:t>
      </w:r>
      <w:r w:rsidR="00573D2E">
        <w:rPr>
          <w:rFonts w:ascii="Arial" w:hAnsi="Arial" w:cs="Arial"/>
          <w:sz w:val="20"/>
        </w:rPr>
        <w:t>. П</w:t>
      </w:r>
      <w:r>
        <w:rPr>
          <w:rFonts w:ascii="Arial" w:hAnsi="Arial" w:cs="Arial"/>
          <w:sz w:val="20"/>
        </w:rPr>
        <w:t>ризова дел</w:t>
      </w:r>
      <w:r w:rsidR="00573D2E">
        <w:rPr>
          <w:rFonts w:ascii="Arial" w:hAnsi="Arial" w:cs="Arial"/>
          <w:sz w:val="20"/>
        </w:rPr>
        <w:t>е</w:t>
      </w:r>
      <w:r>
        <w:rPr>
          <w:rFonts w:ascii="Arial" w:hAnsi="Arial" w:cs="Arial"/>
          <w:sz w:val="20"/>
        </w:rPr>
        <w:t>гациите да потв</w:t>
      </w:r>
      <w:r w:rsidR="00573D2E">
        <w:rPr>
          <w:rFonts w:ascii="Arial" w:hAnsi="Arial" w:cs="Arial"/>
          <w:sz w:val="20"/>
        </w:rPr>
        <w:t>ъ</w:t>
      </w:r>
      <w:r>
        <w:rPr>
          <w:rFonts w:ascii="Arial" w:hAnsi="Arial" w:cs="Arial"/>
          <w:sz w:val="20"/>
        </w:rPr>
        <w:t>рдят дали предложените редакции на текстовете на регламенти представляват добра основа към момента за постигане на обща позиция на Съвета относно реформата на ОСП след 2020 г. По-конкретно, дискусиите относно еко-схемите в директните плащания показаха, че мнозинството от ДЧ продължава да търси допълнителни гаранции и прецизиране на текстове, свързани с осигуряване на гъвкавост</w:t>
      </w:r>
      <w:r w:rsidR="00573D2E">
        <w:rPr>
          <w:rFonts w:ascii="Arial" w:hAnsi="Arial" w:cs="Arial"/>
          <w:sz w:val="20"/>
        </w:rPr>
        <w:t>,</w:t>
      </w:r>
      <w:r>
        <w:rPr>
          <w:rFonts w:ascii="Arial" w:hAnsi="Arial" w:cs="Arial"/>
          <w:sz w:val="20"/>
        </w:rPr>
        <w:t xml:space="preserve"> с оглед минимизиране на риска от загуба на средства. Относно условността, според председателството голяма част очакваната екологична амбиция е съсредоточена в изпълнението на ДЗЕС 8 и 9. </w:t>
      </w:r>
      <w:r w:rsidR="00573D2E">
        <w:rPr>
          <w:rFonts w:ascii="Arial" w:hAnsi="Arial" w:cs="Arial"/>
          <w:sz w:val="20"/>
        </w:rPr>
        <w:t>По</w:t>
      </w:r>
      <w:r>
        <w:rPr>
          <w:rFonts w:ascii="Arial" w:hAnsi="Arial" w:cs="Arial"/>
          <w:sz w:val="20"/>
        </w:rPr>
        <w:t xml:space="preserve"> ДЗЕС 9 </w:t>
      </w:r>
      <w:r w:rsidR="00573D2E">
        <w:rPr>
          <w:rFonts w:ascii="Arial" w:hAnsi="Arial" w:cs="Arial"/>
          <w:sz w:val="20"/>
        </w:rPr>
        <w:t xml:space="preserve">предложеният от председателството </w:t>
      </w:r>
      <w:r>
        <w:rPr>
          <w:rFonts w:ascii="Arial" w:hAnsi="Arial" w:cs="Arial"/>
          <w:sz w:val="20"/>
        </w:rPr>
        <w:t>единен процент за целия ЕС на площите с екологична насоченост в размер от 5% среща подкрепата на мнозинството делегации. Голяма част от ДЧ също одобряват възприетия от председателството подход за изключване на някои територии и ферми от тези стандарти</w:t>
      </w:r>
      <w:r w:rsidR="00573D2E">
        <w:rPr>
          <w:rFonts w:ascii="Arial" w:hAnsi="Arial" w:cs="Arial"/>
          <w:sz w:val="20"/>
        </w:rPr>
        <w:t>те</w:t>
      </w:r>
      <w:r>
        <w:rPr>
          <w:rFonts w:ascii="Arial" w:hAnsi="Arial" w:cs="Arial"/>
          <w:sz w:val="20"/>
        </w:rPr>
        <w:t xml:space="preserve"> (към момента с размер до 5 ха). България поиска още веднъж да се запази приложимия към момента праг по отношение на изискването за поддържане на площи с екологична насоченост от 15</w:t>
      </w:r>
      <w:r w:rsidR="00573D2E">
        <w:rPr>
          <w:rFonts w:ascii="Arial" w:hAnsi="Arial" w:cs="Arial"/>
          <w:sz w:val="20"/>
        </w:rPr>
        <w:t xml:space="preserve"> </w:t>
      </w:r>
      <w:r>
        <w:rPr>
          <w:rFonts w:ascii="Arial" w:hAnsi="Arial" w:cs="Arial"/>
          <w:sz w:val="20"/>
        </w:rPr>
        <w:t>ха, както и прага от 10</w:t>
      </w:r>
      <w:r w:rsidR="00573D2E">
        <w:rPr>
          <w:rFonts w:ascii="Arial" w:hAnsi="Arial" w:cs="Arial"/>
          <w:sz w:val="20"/>
        </w:rPr>
        <w:t xml:space="preserve"> </w:t>
      </w:r>
      <w:r>
        <w:rPr>
          <w:rFonts w:ascii="Arial" w:hAnsi="Arial" w:cs="Arial"/>
          <w:sz w:val="20"/>
        </w:rPr>
        <w:t xml:space="preserve">ха по отношение на  разнообразяването на културите в ДЗЕС 8. Сходна позиция или искане за запазване на гъвкавост изказаха </w:t>
      </w:r>
      <w:r w:rsidR="00573D2E">
        <w:rPr>
          <w:rFonts w:ascii="Arial" w:hAnsi="Arial" w:cs="Arial"/>
          <w:sz w:val="20"/>
        </w:rPr>
        <w:t>редица държави-членки</w:t>
      </w:r>
      <w:r>
        <w:rPr>
          <w:rFonts w:ascii="Arial" w:hAnsi="Arial" w:cs="Arial"/>
          <w:sz w:val="20"/>
        </w:rPr>
        <w:t xml:space="preserve">. Относно обвързана подкрепа, повечето </w:t>
      </w:r>
      <w:r w:rsidR="00FD51EF">
        <w:rPr>
          <w:rFonts w:ascii="Arial" w:hAnsi="Arial" w:cs="Arial"/>
          <w:sz w:val="20"/>
        </w:rPr>
        <w:t>страни</w:t>
      </w:r>
      <w:r>
        <w:rPr>
          <w:rFonts w:ascii="Arial" w:hAnsi="Arial" w:cs="Arial"/>
          <w:sz w:val="20"/>
        </w:rPr>
        <w:t xml:space="preserve"> изразиха удовлетворение от запазване на бюджета от 13%+2%, като въпросът остава за обсъждане от министрите. Относно преходната национална помощ, България подчерта като свой приоритет запазване на текущото ниво на подкрепа (към 2020 г), без намаление до </w:t>
      </w:r>
      <w:r>
        <w:rPr>
          <w:rFonts w:ascii="Arial" w:hAnsi="Arial" w:cs="Arial"/>
          <w:sz w:val="20"/>
        </w:rPr>
        <w:lastRenderedPageBreak/>
        <w:t>края на периода (50% от бюджет 2013 г.) и предвиждането на възможност</w:t>
      </w:r>
      <w:r w:rsidR="00FD51EF">
        <w:rPr>
          <w:rFonts w:ascii="Arial" w:hAnsi="Arial" w:cs="Arial"/>
          <w:sz w:val="20"/>
        </w:rPr>
        <w:t xml:space="preserve"> </w:t>
      </w:r>
      <w:r>
        <w:rPr>
          <w:rFonts w:ascii="Arial" w:hAnsi="Arial" w:cs="Arial"/>
          <w:sz w:val="20"/>
        </w:rPr>
        <w:t>за актуализиране на референтната година за прилагане на схемите (с 2018 г.). В същия дух се изказа</w:t>
      </w:r>
      <w:r w:rsidR="00FD51EF">
        <w:rPr>
          <w:rFonts w:ascii="Arial" w:hAnsi="Arial" w:cs="Arial"/>
          <w:sz w:val="20"/>
        </w:rPr>
        <w:t xml:space="preserve"> още една държава –членка, а друга изтъкна</w:t>
      </w:r>
      <w:r>
        <w:rPr>
          <w:rFonts w:ascii="Arial" w:hAnsi="Arial" w:cs="Arial"/>
          <w:sz w:val="20"/>
        </w:rPr>
        <w:t xml:space="preserve"> несъгласие</w:t>
      </w:r>
      <w:r w:rsidR="00FD51EF">
        <w:rPr>
          <w:rFonts w:ascii="Arial" w:hAnsi="Arial" w:cs="Arial"/>
          <w:sz w:val="20"/>
        </w:rPr>
        <w:t>то си</w:t>
      </w:r>
      <w:r>
        <w:rPr>
          <w:rFonts w:ascii="Arial" w:hAnsi="Arial" w:cs="Arial"/>
          <w:sz w:val="20"/>
        </w:rPr>
        <w:t>. Председателството не взе отношение по текста. Относно налагането на намаление на плащанията (т.</w:t>
      </w:r>
      <w:r w:rsidR="00623E57">
        <w:rPr>
          <w:rFonts w:ascii="Arial" w:hAnsi="Arial" w:cs="Arial"/>
          <w:sz w:val="20"/>
        </w:rPr>
        <w:t xml:space="preserve"> </w:t>
      </w:r>
      <w:r>
        <w:rPr>
          <w:rFonts w:ascii="Arial" w:hAnsi="Arial" w:cs="Arial"/>
          <w:sz w:val="20"/>
        </w:rPr>
        <w:t>нар „тавани), някои делегации продължават да се противопоставят на текста и опре</w:t>
      </w:r>
      <w:r w:rsidR="001819FD">
        <w:rPr>
          <w:rFonts w:ascii="Arial" w:hAnsi="Arial" w:cs="Arial"/>
          <w:sz w:val="20"/>
        </w:rPr>
        <w:t>делените прагове,</w:t>
      </w:r>
      <w:r>
        <w:rPr>
          <w:rFonts w:ascii="Arial" w:hAnsi="Arial" w:cs="Arial"/>
          <w:sz w:val="20"/>
        </w:rPr>
        <w:t xml:space="preserve"> макар и доброволни. Относно редакциите на Хоризонталния регламент, делегациите засегнаха въвеждането на облекчен контрол при малки стопанства и въвеждането на механизъм за изключване от финансова дисциплина. Относно облекчения контрол при малки стопанства, председателството увери България, че опростеният контрол за малките стопани се прилага според текущата редакция в текста за всички стопани до 5 ха, независимо от участието им в схемата за дребни стопани. Относно механиз</w:t>
      </w:r>
      <w:r w:rsidR="00623E57">
        <w:rPr>
          <w:rFonts w:ascii="Arial" w:hAnsi="Arial" w:cs="Arial"/>
          <w:sz w:val="20"/>
        </w:rPr>
        <w:t>м</w:t>
      </w:r>
      <w:r>
        <w:rPr>
          <w:rFonts w:ascii="Arial" w:hAnsi="Arial" w:cs="Arial"/>
          <w:sz w:val="20"/>
        </w:rPr>
        <w:t>ът за изключване от финансова дисциплина, позициите на ДЧ остават разделени относно запазването на прага от 2000 евро при финансовата дисциплина, като  въпросът остава за решение на министрите. По време на дискусията бяха отправени единични призиви от някои делегации за продължение на работата по редакцията на Регламента за общата организация на пазарите и по-конкретно относно текста за укрепване на предпазната мрежа. Председателството отговори, че счита този текст за стабилен и подчерта, че допълнителни подобрения следва да се търсят в етапа на тристранни преговори.</w:t>
      </w:r>
    </w:p>
    <w:p w:rsidR="008A72C9" w:rsidRDefault="008A72C9" w:rsidP="008A72C9">
      <w:pPr>
        <w:jc w:val="both"/>
        <w:rPr>
          <w:rFonts w:ascii="Arial" w:hAnsi="Arial" w:cs="Arial"/>
          <w:color w:val="212121"/>
          <w:sz w:val="20"/>
          <w:shd w:val="clear" w:color="auto" w:fill="FFFFFF"/>
        </w:rPr>
      </w:pPr>
    </w:p>
    <w:p w:rsidR="0072576F" w:rsidRDefault="00795712" w:rsidP="004E429E">
      <w:pPr>
        <w:pStyle w:val="HTMLPreformatted"/>
        <w:shd w:val="clear" w:color="auto" w:fill="FFFFFF"/>
        <w:jc w:val="both"/>
        <w:rPr>
          <w:rFonts w:ascii="Arial" w:hAnsi="Arial" w:cs="Arial"/>
          <w:b/>
        </w:rPr>
      </w:pPr>
      <w:r>
        <w:rPr>
          <w:rFonts w:ascii="Arial" w:hAnsi="Arial" w:cs="Arial"/>
          <w:b/>
          <w:color w:val="222222"/>
        </w:rPr>
        <w:t>7</w:t>
      </w:r>
      <w:r w:rsidR="006B5908" w:rsidRPr="00661147">
        <w:rPr>
          <w:rFonts w:ascii="Arial" w:hAnsi="Arial" w:cs="Arial"/>
          <w:b/>
          <w:noProof/>
          <w:color w:val="222222"/>
        </w:rPr>
        <w:t>. На 12 и 13 октомври Комисията по земеделие към Европейския парламент финализира компромисни текстове относно бъдещата Обща селскостопанска политика (ОСП) след 2020 г., включително разпоредба за заделяне на 30% от средствата за директни плащания за екологизация</w:t>
      </w:r>
      <w:r w:rsidR="006B5908" w:rsidRPr="00661147">
        <w:rPr>
          <w:rFonts w:ascii="Arial" w:hAnsi="Arial" w:cs="Arial"/>
          <w:noProof/>
          <w:color w:val="222222"/>
        </w:rPr>
        <w:t xml:space="preserve">. В допълнение към това се предвижда възможност държавите-членки да могат да прехвърлят част от средствата към втория стълб на ОСП, в случай че те не са усвоени. Oтново в контекста на стратегическите планове на ОСП, предложеният компромис предвижда общо 60% от пакета за директни плащания да бъдат разпределени за основното плащане на площ, преразпределителното плащане, обвързана подкрепа. Предвижда се също така минимум 35% от средствата по втори стълб на ОСП да бъдат свързани с околната среда и климата. Съветът на ЕС работи по общ подход и с оглед на предстоящия </w:t>
      </w:r>
      <w:r w:rsidR="006B5908" w:rsidRPr="00661147">
        <w:rPr>
          <w:rFonts w:ascii="Arial" w:hAnsi="Arial" w:cs="Arial"/>
          <w:noProof/>
        </w:rPr>
        <w:t>Съвет по земеделие и рибарство на 19/20 октомври 2020 г.</w:t>
      </w:r>
      <w:r w:rsidR="006B5908" w:rsidRPr="00661147">
        <w:rPr>
          <w:rFonts w:ascii="Arial" w:hAnsi="Arial" w:cs="Arial"/>
          <w:noProof/>
          <w:color w:val="222222"/>
        </w:rPr>
        <w:t xml:space="preserve">, на 12 октомври Германското председателство на Съвета на ЕС представи документ </w:t>
      </w:r>
      <w:r w:rsidR="00F82F51" w:rsidRPr="00661147">
        <w:rPr>
          <w:rFonts w:ascii="Arial" w:hAnsi="Arial" w:cs="Arial"/>
          <w:noProof/>
          <w:color w:val="222222"/>
        </w:rPr>
        <w:t>с</w:t>
      </w:r>
      <w:r w:rsidR="006B5908" w:rsidRPr="00661147">
        <w:rPr>
          <w:rFonts w:ascii="Arial" w:hAnsi="Arial" w:cs="Arial"/>
          <w:noProof/>
          <w:color w:val="222222"/>
        </w:rPr>
        <w:t xml:space="preserve"> основните елементи в регламентите за ОСП след 2020 г. В представения от председателството документ е предложен</w:t>
      </w:r>
      <w:r w:rsidR="00F82F51" w:rsidRPr="00661147">
        <w:rPr>
          <w:rFonts w:ascii="Arial" w:hAnsi="Arial" w:cs="Arial"/>
          <w:noProof/>
          <w:color w:val="222222"/>
        </w:rPr>
        <w:t>о</w:t>
      </w:r>
      <w:r w:rsidR="006B5908" w:rsidRPr="00661147">
        <w:rPr>
          <w:rFonts w:ascii="Arial" w:hAnsi="Arial" w:cs="Arial"/>
          <w:noProof/>
          <w:color w:val="222222"/>
        </w:rPr>
        <w:t xml:space="preserve"> 20% от директната подкрепа</w:t>
      </w:r>
      <w:r w:rsidR="00F82F51" w:rsidRPr="00661147">
        <w:rPr>
          <w:rFonts w:ascii="Arial" w:hAnsi="Arial" w:cs="Arial"/>
          <w:noProof/>
          <w:color w:val="222222"/>
        </w:rPr>
        <w:t xml:space="preserve"> да са</w:t>
      </w:r>
      <w:r w:rsidR="006B5908" w:rsidRPr="00661147">
        <w:rPr>
          <w:rFonts w:ascii="Arial" w:hAnsi="Arial" w:cs="Arial"/>
          <w:noProof/>
          <w:color w:val="222222"/>
        </w:rPr>
        <w:t xml:space="preserve"> предназначени за еко-схеми. Съветът по земеделие се надява да постигне „общ подход“ по отношение на ОСП след 2020 г. в Люксембург на 19 и 20 октомври. Тогава могат да започнат преговори между Европейския парламент и Съвета на ЕС за окончателно споразумение. Резултатът от гласуването в пленарната сесия на Европейския парламент по докладите за Общата селскостопанска политика (ОСП) след 2020 г. обаче остава несигурен поради разногласия в Парламента относно еко-схемите. В свое изказване от миналата седмица евродепутатът Ан Сандър (ЕНП, Франция)  изрази опасения, че балансът е много крехък. Рискът е, че някои членове на ЕП не биха гласували за тези компромисни изменения с мотива, че договорените параметри за екологизация са твърде амбициозни или обратното - недостатъчно амбициозни. Някои евродепутати призовават 40% от средствата за директни плащания да бъдат предназначени за еко-схеми, някои настояват процентът да бъде 50% и дори 60% (представители на групата на </w:t>
      </w:r>
      <w:r w:rsidR="006B5908" w:rsidRPr="00661147">
        <w:rPr>
          <w:rFonts w:ascii="Arial" w:hAnsi="Arial" w:cs="Arial"/>
          <w:noProof/>
        </w:rPr>
        <w:t>Confederal Group of the European United Left/Nordic Green Left)</w:t>
      </w:r>
      <w:r w:rsidR="006B5908" w:rsidRPr="00661147">
        <w:rPr>
          <w:rFonts w:ascii="Arial" w:hAnsi="Arial" w:cs="Arial"/>
          <w:noProof/>
          <w:color w:val="222222"/>
        </w:rPr>
        <w:t>. Според г-жа Сандър важното е да има обща и задължителна система, ако няма достатъчно точен списък с мерки по еко схемите, всяка държава-членка ще има свободата да направи това, което иска, а ако мерките са твърде ограничителни, от друга страна, финансирането може да бъде загубено.</w:t>
      </w:r>
    </w:p>
    <w:sectPr w:rsidR="0072576F"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F59" w:rsidRDefault="00E91F59">
      <w:r>
        <w:separator/>
      </w:r>
    </w:p>
  </w:endnote>
  <w:endnote w:type="continuationSeparator" w:id="0">
    <w:p w:rsidR="00E91F59" w:rsidRDefault="00E9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E91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E91F59"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383F4F">
      <w:rPr>
        <w:rFonts w:ascii="Arial" w:hAnsi="Arial"/>
        <w:i/>
        <w:iCs/>
        <w:noProof/>
        <w:color w:val="800080"/>
        <w:sz w:val="18"/>
        <w:szCs w:val="18"/>
      </w:rPr>
      <w:t>2</w:t>
    </w:r>
    <w:r w:rsidRPr="004B3CB3">
      <w:rPr>
        <w:rFonts w:ascii="Arial" w:hAnsi="Arial"/>
        <w:i/>
        <w:iCs/>
        <w:color w:val="800080"/>
        <w:sz w:val="18"/>
        <w:szCs w:val="18"/>
      </w:rPr>
      <w:fldChar w:fldCharType="end"/>
    </w:r>
  </w:p>
  <w:p w:rsidR="005618E1" w:rsidRPr="004B3CB3" w:rsidRDefault="00E91F59">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F59" w:rsidRDefault="00E91F59">
      <w:r>
        <w:separator/>
      </w:r>
    </w:p>
  </w:footnote>
  <w:footnote w:type="continuationSeparator" w:id="0">
    <w:p w:rsidR="00E91F59" w:rsidRDefault="00E91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282"/>
      <w:gridCol w:w="2510"/>
    </w:tblGrid>
    <w:tr w:rsidR="005618E1">
      <w:trPr>
        <w:trHeight w:val="495"/>
      </w:trPr>
      <w:tc>
        <w:tcPr>
          <w:tcW w:w="7379" w:type="dxa"/>
        </w:tcPr>
        <w:p w:rsidR="005618E1" w:rsidRDefault="00403CB9">
          <w:r>
            <w:rPr>
              <w:rFonts w:ascii="Palatino Linotype" w:hAnsi="Palatino Linotype" w:cs="Palatino Linotype"/>
              <w:i/>
              <w:iCs/>
              <w:noProof/>
              <w:sz w:val="52"/>
              <w:szCs w:val="52"/>
              <w:lang w:val="en-US"/>
            </w:rPr>
            <w:drawing>
              <wp:inline distT="0" distB="0" distL="0" distR="0" wp14:anchorId="74A51F42" wp14:editId="7DAD1498">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E91F59"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E91F59">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E14276">
      <w:rPr>
        <w:rFonts w:ascii="Arial" w:hAnsi="Arial"/>
        <w:b/>
        <w:bCs/>
        <w:color w:val="800080"/>
        <w:sz w:val="20"/>
        <w:lang w:val="en-US"/>
      </w:rPr>
      <w:t>38</w:t>
    </w:r>
    <w:r>
      <w:rPr>
        <w:rFonts w:ascii="Arial" w:hAnsi="Arial"/>
        <w:b/>
        <w:bCs/>
        <w:color w:val="800080"/>
        <w:sz w:val="20"/>
      </w:rPr>
      <w:t>/</w:t>
    </w:r>
    <w:r w:rsidR="00E14276">
      <w:rPr>
        <w:rFonts w:ascii="Arial" w:hAnsi="Arial"/>
        <w:b/>
        <w:bCs/>
        <w:color w:val="800080"/>
        <w:sz w:val="20"/>
        <w:lang w:val="en-US"/>
      </w:rPr>
      <w:t>19</w:t>
    </w:r>
    <w:r w:rsidR="006E7A46">
      <w:rPr>
        <w:rFonts w:ascii="Arial" w:hAnsi="Arial"/>
        <w:b/>
        <w:bCs/>
        <w:color w:val="800080"/>
        <w:sz w:val="20"/>
        <w:lang w:val="en-US"/>
      </w:rPr>
      <w:t>.</w:t>
    </w:r>
    <w:r w:rsidR="005D5EBB">
      <w:rPr>
        <w:rFonts w:ascii="Arial" w:hAnsi="Arial"/>
        <w:b/>
        <w:bCs/>
        <w:color w:val="800080"/>
        <w:sz w:val="20"/>
        <w:lang w:val="en-US"/>
      </w:rPr>
      <w:t>10.</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402F1ECF"/>
    <w:multiLevelType w:val="hybridMultilevel"/>
    <w:tmpl w:val="CB7C0C70"/>
    <w:lvl w:ilvl="0" w:tplc="F03A66F8">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566D6884"/>
    <w:multiLevelType w:val="hybridMultilevel"/>
    <w:tmpl w:val="21FC4CC2"/>
    <w:lvl w:ilvl="0" w:tplc="EBB627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AFC6817"/>
    <w:multiLevelType w:val="hybridMultilevel"/>
    <w:tmpl w:val="119E54A0"/>
    <w:lvl w:ilvl="0" w:tplc="2A1AB36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2"/>
  </w:num>
  <w:num w:numId="5">
    <w:abstractNumId w:val="0"/>
  </w:num>
  <w:num w:numId="6">
    <w:abstractNumId w:val="1"/>
  </w:num>
  <w:num w:numId="7">
    <w:abstractNumId w:val="6"/>
  </w:num>
  <w:num w:numId="8">
    <w:abstractNumId w:val="4"/>
  </w:num>
  <w:num w:numId="9">
    <w:abstractNumId w:val="8"/>
  </w:num>
  <w:num w:numId="10">
    <w:abstractNumId w:val="1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B9"/>
    <w:rsid w:val="00000E7B"/>
    <w:rsid w:val="000023EA"/>
    <w:rsid w:val="00002852"/>
    <w:rsid w:val="000144D9"/>
    <w:rsid w:val="0001496E"/>
    <w:rsid w:val="0002016E"/>
    <w:rsid w:val="00020B94"/>
    <w:rsid w:val="000212A8"/>
    <w:rsid w:val="0002497A"/>
    <w:rsid w:val="00024DB1"/>
    <w:rsid w:val="00027CC1"/>
    <w:rsid w:val="000305E9"/>
    <w:rsid w:val="00032EDB"/>
    <w:rsid w:val="00036E91"/>
    <w:rsid w:val="0004366B"/>
    <w:rsid w:val="00046BB0"/>
    <w:rsid w:val="00046D50"/>
    <w:rsid w:val="00050832"/>
    <w:rsid w:val="000518AE"/>
    <w:rsid w:val="00056231"/>
    <w:rsid w:val="0005714A"/>
    <w:rsid w:val="000576D0"/>
    <w:rsid w:val="0006660F"/>
    <w:rsid w:val="0006687D"/>
    <w:rsid w:val="000678FD"/>
    <w:rsid w:val="0007208A"/>
    <w:rsid w:val="00080E0F"/>
    <w:rsid w:val="00081DAE"/>
    <w:rsid w:val="000856AD"/>
    <w:rsid w:val="00091CD4"/>
    <w:rsid w:val="000A31F0"/>
    <w:rsid w:val="000A7CFB"/>
    <w:rsid w:val="000B14C5"/>
    <w:rsid w:val="000B2026"/>
    <w:rsid w:val="000B3B85"/>
    <w:rsid w:val="000B7B54"/>
    <w:rsid w:val="000C72E3"/>
    <w:rsid w:val="000E1DC9"/>
    <w:rsid w:val="000E24A7"/>
    <w:rsid w:val="000F0999"/>
    <w:rsid w:val="000F3D2D"/>
    <w:rsid w:val="001164FC"/>
    <w:rsid w:val="001173C3"/>
    <w:rsid w:val="00117955"/>
    <w:rsid w:val="00117A81"/>
    <w:rsid w:val="00120AD2"/>
    <w:rsid w:val="00131A6D"/>
    <w:rsid w:val="00134872"/>
    <w:rsid w:val="0013606E"/>
    <w:rsid w:val="00141A95"/>
    <w:rsid w:val="0014608C"/>
    <w:rsid w:val="00163137"/>
    <w:rsid w:val="001639CC"/>
    <w:rsid w:val="00170DF4"/>
    <w:rsid w:val="00173E25"/>
    <w:rsid w:val="00180311"/>
    <w:rsid w:val="00180441"/>
    <w:rsid w:val="001819FD"/>
    <w:rsid w:val="00183731"/>
    <w:rsid w:val="00186654"/>
    <w:rsid w:val="00193EEE"/>
    <w:rsid w:val="0019617C"/>
    <w:rsid w:val="001A6A7A"/>
    <w:rsid w:val="001B1430"/>
    <w:rsid w:val="001B2D6A"/>
    <w:rsid w:val="001B5399"/>
    <w:rsid w:val="001C3F62"/>
    <w:rsid w:val="001C5BC3"/>
    <w:rsid w:val="001D0029"/>
    <w:rsid w:val="001E1EAA"/>
    <w:rsid w:val="001E1F98"/>
    <w:rsid w:val="001E4050"/>
    <w:rsid w:val="001E4C01"/>
    <w:rsid w:val="001F2EC7"/>
    <w:rsid w:val="001F396B"/>
    <w:rsid w:val="00210721"/>
    <w:rsid w:val="002118F6"/>
    <w:rsid w:val="00215B7E"/>
    <w:rsid w:val="002163C0"/>
    <w:rsid w:val="00217593"/>
    <w:rsid w:val="00221CDF"/>
    <w:rsid w:val="00225A9F"/>
    <w:rsid w:val="0023339B"/>
    <w:rsid w:val="00233957"/>
    <w:rsid w:val="0024496F"/>
    <w:rsid w:val="0024546F"/>
    <w:rsid w:val="00251328"/>
    <w:rsid w:val="002521C1"/>
    <w:rsid w:val="002610A9"/>
    <w:rsid w:val="002653C2"/>
    <w:rsid w:val="00274F4E"/>
    <w:rsid w:val="00275471"/>
    <w:rsid w:val="00285183"/>
    <w:rsid w:val="00285EC6"/>
    <w:rsid w:val="0029075B"/>
    <w:rsid w:val="002918DE"/>
    <w:rsid w:val="00291A66"/>
    <w:rsid w:val="0029220D"/>
    <w:rsid w:val="00295791"/>
    <w:rsid w:val="002A2BBE"/>
    <w:rsid w:val="002A2C5F"/>
    <w:rsid w:val="002A5150"/>
    <w:rsid w:val="002A566C"/>
    <w:rsid w:val="002A6A4C"/>
    <w:rsid w:val="002A7BD7"/>
    <w:rsid w:val="002B379D"/>
    <w:rsid w:val="002B44DA"/>
    <w:rsid w:val="002C21A3"/>
    <w:rsid w:val="002C512F"/>
    <w:rsid w:val="002C6EFE"/>
    <w:rsid w:val="002D0216"/>
    <w:rsid w:val="002D1A87"/>
    <w:rsid w:val="002D25F9"/>
    <w:rsid w:val="002D4BE9"/>
    <w:rsid w:val="002F1104"/>
    <w:rsid w:val="002F3080"/>
    <w:rsid w:val="002F6211"/>
    <w:rsid w:val="002F7E40"/>
    <w:rsid w:val="00300FA3"/>
    <w:rsid w:val="00303C35"/>
    <w:rsid w:val="00304D05"/>
    <w:rsid w:val="00305C45"/>
    <w:rsid w:val="00312DA6"/>
    <w:rsid w:val="00313FBA"/>
    <w:rsid w:val="00320AF0"/>
    <w:rsid w:val="0033369E"/>
    <w:rsid w:val="003449AC"/>
    <w:rsid w:val="00350E9F"/>
    <w:rsid w:val="00353ACF"/>
    <w:rsid w:val="003679E4"/>
    <w:rsid w:val="00374E31"/>
    <w:rsid w:val="00383F4F"/>
    <w:rsid w:val="003877CA"/>
    <w:rsid w:val="00394940"/>
    <w:rsid w:val="003952CE"/>
    <w:rsid w:val="00396C28"/>
    <w:rsid w:val="003A56BA"/>
    <w:rsid w:val="003B2CFF"/>
    <w:rsid w:val="003B7AAB"/>
    <w:rsid w:val="003C0E47"/>
    <w:rsid w:val="003C1BFF"/>
    <w:rsid w:val="003C2AC0"/>
    <w:rsid w:val="003C3DEB"/>
    <w:rsid w:val="003D0C6C"/>
    <w:rsid w:val="003D4968"/>
    <w:rsid w:val="003D5B7F"/>
    <w:rsid w:val="003D6634"/>
    <w:rsid w:val="003E0404"/>
    <w:rsid w:val="003E118D"/>
    <w:rsid w:val="003E5CB2"/>
    <w:rsid w:val="003F562A"/>
    <w:rsid w:val="00403CB9"/>
    <w:rsid w:val="00407F6D"/>
    <w:rsid w:val="00411829"/>
    <w:rsid w:val="00412AFD"/>
    <w:rsid w:val="004133A8"/>
    <w:rsid w:val="00414784"/>
    <w:rsid w:val="00422311"/>
    <w:rsid w:val="00422CDC"/>
    <w:rsid w:val="004317EA"/>
    <w:rsid w:val="0043388D"/>
    <w:rsid w:val="0044148C"/>
    <w:rsid w:val="00446398"/>
    <w:rsid w:val="00452F9D"/>
    <w:rsid w:val="00462C8F"/>
    <w:rsid w:val="0046415A"/>
    <w:rsid w:val="004923C1"/>
    <w:rsid w:val="00493928"/>
    <w:rsid w:val="00496775"/>
    <w:rsid w:val="004A0254"/>
    <w:rsid w:val="004A4C92"/>
    <w:rsid w:val="004B092D"/>
    <w:rsid w:val="004B46D9"/>
    <w:rsid w:val="004E429E"/>
    <w:rsid w:val="004F02EC"/>
    <w:rsid w:val="004F4705"/>
    <w:rsid w:val="004F5E4F"/>
    <w:rsid w:val="004F6595"/>
    <w:rsid w:val="00502A0A"/>
    <w:rsid w:val="00504E8D"/>
    <w:rsid w:val="0051071D"/>
    <w:rsid w:val="005159B7"/>
    <w:rsid w:val="005179AD"/>
    <w:rsid w:val="00517F21"/>
    <w:rsid w:val="00523D20"/>
    <w:rsid w:val="005247A5"/>
    <w:rsid w:val="0052706F"/>
    <w:rsid w:val="005279E4"/>
    <w:rsid w:val="00527A50"/>
    <w:rsid w:val="00530C09"/>
    <w:rsid w:val="00537A32"/>
    <w:rsid w:val="00541A1C"/>
    <w:rsid w:val="00542DE9"/>
    <w:rsid w:val="00542E84"/>
    <w:rsid w:val="00550360"/>
    <w:rsid w:val="00555894"/>
    <w:rsid w:val="00562C02"/>
    <w:rsid w:val="00563064"/>
    <w:rsid w:val="00573D2E"/>
    <w:rsid w:val="00594324"/>
    <w:rsid w:val="00596313"/>
    <w:rsid w:val="005A0184"/>
    <w:rsid w:val="005B1884"/>
    <w:rsid w:val="005B4574"/>
    <w:rsid w:val="005C1BB7"/>
    <w:rsid w:val="005D5EBB"/>
    <w:rsid w:val="005F3548"/>
    <w:rsid w:val="006068B4"/>
    <w:rsid w:val="00617956"/>
    <w:rsid w:val="00623765"/>
    <w:rsid w:val="00623E57"/>
    <w:rsid w:val="00626A3F"/>
    <w:rsid w:val="00627881"/>
    <w:rsid w:val="006367A9"/>
    <w:rsid w:val="00642BB6"/>
    <w:rsid w:val="00661147"/>
    <w:rsid w:val="0066444F"/>
    <w:rsid w:val="00664519"/>
    <w:rsid w:val="00667C81"/>
    <w:rsid w:val="00673829"/>
    <w:rsid w:val="006809BC"/>
    <w:rsid w:val="00682667"/>
    <w:rsid w:val="00687571"/>
    <w:rsid w:val="006961F0"/>
    <w:rsid w:val="006A094F"/>
    <w:rsid w:val="006A7391"/>
    <w:rsid w:val="006A739D"/>
    <w:rsid w:val="006B1FD0"/>
    <w:rsid w:val="006B5908"/>
    <w:rsid w:val="006C196D"/>
    <w:rsid w:val="006C445A"/>
    <w:rsid w:val="006E7A46"/>
    <w:rsid w:val="006F3152"/>
    <w:rsid w:val="006F38F7"/>
    <w:rsid w:val="006F5A28"/>
    <w:rsid w:val="00700EEB"/>
    <w:rsid w:val="0070200F"/>
    <w:rsid w:val="00703520"/>
    <w:rsid w:val="00705B40"/>
    <w:rsid w:val="00713942"/>
    <w:rsid w:val="00714838"/>
    <w:rsid w:val="007178AB"/>
    <w:rsid w:val="00720E60"/>
    <w:rsid w:val="00723155"/>
    <w:rsid w:val="0072576F"/>
    <w:rsid w:val="00726AB6"/>
    <w:rsid w:val="00734448"/>
    <w:rsid w:val="00750FB4"/>
    <w:rsid w:val="00751732"/>
    <w:rsid w:val="00767AA8"/>
    <w:rsid w:val="007712FE"/>
    <w:rsid w:val="00774292"/>
    <w:rsid w:val="00782D3D"/>
    <w:rsid w:val="007846E5"/>
    <w:rsid w:val="00795712"/>
    <w:rsid w:val="007A388B"/>
    <w:rsid w:val="007A70E6"/>
    <w:rsid w:val="007A78DD"/>
    <w:rsid w:val="007B03F2"/>
    <w:rsid w:val="007B0CB0"/>
    <w:rsid w:val="007B2DB0"/>
    <w:rsid w:val="007C3F39"/>
    <w:rsid w:val="007C75B4"/>
    <w:rsid w:val="007D7438"/>
    <w:rsid w:val="007E2D2C"/>
    <w:rsid w:val="007E46F1"/>
    <w:rsid w:val="007E475C"/>
    <w:rsid w:val="007F4E89"/>
    <w:rsid w:val="008030C3"/>
    <w:rsid w:val="00811B89"/>
    <w:rsid w:val="00816686"/>
    <w:rsid w:val="0082007C"/>
    <w:rsid w:val="0082041E"/>
    <w:rsid w:val="008206C1"/>
    <w:rsid w:val="00821E30"/>
    <w:rsid w:val="0083184F"/>
    <w:rsid w:val="0083232B"/>
    <w:rsid w:val="0083395C"/>
    <w:rsid w:val="00845489"/>
    <w:rsid w:val="008523EE"/>
    <w:rsid w:val="00852DE4"/>
    <w:rsid w:val="00861450"/>
    <w:rsid w:val="00865E24"/>
    <w:rsid w:val="00870EF9"/>
    <w:rsid w:val="0087702E"/>
    <w:rsid w:val="0087763E"/>
    <w:rsid w:val="008803A4"/>
    <w:rsid w:val="008836F2"/>
    <w:rsid w:val="008933AB"/>
    <w:rsid w:val="008A1360"/>
    <w:rsid w:val="008A72C9"/>
    <w:rsid w:val="008B2118"/>
    <w:rsid w:val="008B7A95"/>
    <w:rsid w:val="008C1A20"/>
    <w:rsid w:val="008D0E78"/>
    <w:rsid w:val="008D2DBF"/>
    <w:rsid w:val="008D2FF4"/>
    <w:rsid w:val="008D58EC"/>
    <w:rsid w:val="008D7A9E"/>
    <w:rsid w:val="008E0F81"/>
    <w:rsid w:val="008E68B0"/>
    <w:rsid w:val="008F1C90"/>
    <w:rsid w:val="008F1CF3"/>
    <w:rsid w:val="008F2597"/>
    <w:rsid w:val="008F2B84"/>
    <w:rsid w:val="008F6BF8"/>
    <w:rsid w:val="008F7ECC"/>
    <w:rsid w:val="009010C3"/>
    <w:rsid w:val="00902B78"/>
    <w:rsid w:val="00902D3E"/>
    <w:rsid w:val="009063C7"/>
    <w:rsid w:val="0090678A"/>
    <w:rsid w:val="00906B00"/>
    <w:rsid w:val="00910462"/>
    <w:rsid w:val="00912576"/>
    <w:rsid w:val="00912A06"/>
    <w:rsid w:val="00917F99"/>
    <w:rsid w:val="009203FA"/>
    <w:rsid w:val="00934FA6"/>
    <w:rsid w:val="009355BA"/>
    <w:rsid w:val="00936F1A"/>
    <w:rsid w:val="0094133F"/>
    <w:rsid w:val="00953FBE"/>
    <w:rsid w:val="00955B0D"/>
    <w:rsid w:val="00956512"/>
    <w:rsid w:val="009704A2"/>
    <w:rsid w:val="00975F09"/>
    <w:rsid w:val="00977CA7"/>
    <w:rsid w:val="00984F62"/>
    <w:rsid w:val="00993FAB"/>
    <w:rsid w:val="0099695D"/>
    <w:rsid w:val="009A2752"/>
    <w:rsid w:val="009A5D09"/>
    <w:rsid w:val="009B1FAD"/>
    <w:rsid w:val="009C11B2"/>
    <w:rsid w:val="009D0924"/>
    <w:rsid w:val="009D6F1E"/>
    <w:rsid w:val="009E45D3"/>
    <w:rsid w:val="009E6BDB"/>
    <w:rsid w:val="009F4E95"/>
    <w:rsid w:val="009F7022"/>
    <w:rsid w:val="00A004DD"/>
    <w:rsid w:val="00A02393"/>
    <w:rsid w:val="00A1170C"/>
    <w:rsid w:val="00A15D87"/>
    <w:rsid w:val="00A227FC"/>
    <w:rsid w:val="00A25AAA"/>
    <w:rsid w:val="00A360A5"/>
    <w:rsid w:val="00A447C0"/>
    <w:rsid w:val="00A470F4"/>
    <w:rsid w:val="00A50E2C"/>
    <w:rsid w:val="00A5214D"/>
    <w:rsid w:val="00A566B2"/>
    <w:rsid w:val="00A56825"/>
    <w:rsid w:val="00A56944"/>
    <w:rsid w:val="00A673EB"/>
    <w:rsid w:val="00A741E2"/>
    <w:rsid w:val="00A74737"/>
    <w:rsid w:val="00A74BA4"/>
    <w:rsid w:val="00A77E07"/>
    <w:rsid w:val="00A77EC5"/>
    <w:rsid w:val="00A86293"/>
    <w:rsid w:val="00AA0722"/>
    <w:rsid w:val="00AB140A"/>
    <w:rsid w:val="00AB1841"/>
    <w:rsid w:val="00AB2303"/>
    <w:rsid w:val="00AB5246"/>
    <w:rsid w:val="00AC52D6"/>
    <w:rsid w:val="00AC73DE"/>
    <w:rsid w:val="00AC79F2"/>
    <w:rsid w:val="00AD2864"/>
    <w:rsid w:val="00AD504F"/>
    <w:rsid w:val="00AD6EA5"/>
    <w:rsid w:val="00AE0D25"/>
    <w:rsid w:val="00AE12BC"/>
    <w:rsid w:val="00AE14FF"/>
    <w:rsid w:val="00AE2FF4"/>
    <w:rsid w:val="00B03285"/>
    <w:rsid w:val="00B16835"/>
    <w:rsid w:val="00B16C07"/>
    <w:rsid w:val="00B200ED"/>
    <w:rsid w:val="00B3223C"/>
    <w:rsid w:val="00B34793"/>
    <w:rsid w:val="00B36E39"/>
    <w:rsid w:val="00B411AC"/>
    <w:rsid w:val="00B513C4"/>
    <w:rsid w:val="00B539A9"/>
    <w:rsid w:val="00B6207E"/>
    <w:rsid w:val="00B64F87"/>
    <w:rsid w:val="00B73DA3"/>
    <w:rsid w:val="00B81125"/>
    <w:rsid w:val="00B8112B"/>
    <w:rsid w:val="00B853D4"/>
    <w:rsid w:val="00B863B6"/>
    <w:rsid w:val="00B873EA"/>
    <w:rsid w:val="00B90317"/>
    <w:rsid w:val="00B93F21"/>
    <w:rsid w:val="00BA2A9E"/>
    <w:rsid w:val="00BB4446"/>
    <w:rsid w:val="00BB5782"/>
    <w:rsid w:val="00BC0F4A"/>
    <w:rsid w:val="00BC35B8"/>
    <w:rsid w:val="00BC70E2"/>
    <w:rsid w:val="00BD76C6"/>
    <w:rsid w:val="00BE0FE4"/>
    <w:rsid w:val="00BE55CA"/>
    <w:rsid w:val="00BF118B"/>
    <w:rsid w:val="00BF28EC"/>
    <w:rsid w:val="00BF7565"/>
    <w:rsid w:val="00C00F88"/>
    <w:rsid w:val="00C05DC0"/>
    <w:rsid w:val="00C05E95"/>
    <w:rsid w:val="00C12F44"/>
    <w:rsid w:val="00C14375"/>
    <w:rsid w:val="00C20809"/>
    <w:rsid w:val="00C3643A"/>
    <w:rsid w:val="00C37B23"/>
    <w:rsid w:val="00C40820"/>
    <w:rsid w:val="00C44608"/>
    <w:rsid w:val="00C574EE"/>
    <w:rsid w:val="00C60D17"/>
    <w:rsid w:val="00C6312D"/>
    <w:rsid w:val="00C70511"/>
    <w:rsid w:val="00C718EB"/>
    <w:rsid w:val="00C71F16"/>
    <w:rsid w:val="00C74D7E"/>
    <w:rsid w:val="00C7577F"/>
    <w:rsid w:val="00C801BF"/>
    <w:rsid w:val="00C96E9D"/>
    <w:rsid w:val="00C97050"/>
    <w:rsid w:val="00CA35A8"/>
    <w:rsid w:val="00CA3892"/>
    <w:rsid w:val="00CA4050"/>
    <w:rsid w:val="00CA40F5"/>
    <w:rsid w:val="00CA6CB8"/>
    <w:rsid w:val="00CA7960"/>
    <w:rsid w:val="00CB196D"/>
    <w:rsid w:val="00CB2886"/>
    <w:rsid w:val="00CC7CF0"/>
    <w:rsid w:val="00CD171C"/>
    <w:rsid w:val="00CD304C"/>
    <w:rsid w:val="00CE5641"/>
    <w:rsid w:val="00CE5E69"/>
    <w:rsid w:val="00CE7025"/>
    <w:rsid w:val="00CF0DEA"/>
    <w:rsid w:val="00CF15CD"/>
    <w:rsid w:val="00D000AE"/>
    <w:rsid w:val="00D100BD"/>
    <w:rsid w:val="00D118DE"/>
    <w:rsid w:val="00D1195A"/>
    <w:rsid w:val="00D167B1"/>
    <w:rsid w:val="00D25C9A"/>
    <w:rsid w:val="00D3159B"/>
    <w:rsid w:val="00D32B06"/>
    <w:rsid w:val="00D34070"/>
    <w:rsid w:val="00D43BBD"/>
    <w:rsid w:val="00D52E17"/>
    <w:rsid w:val="00D612D2"/>
    <w:rsid w:val="00D61B59"/>
    <w:rsid w:val="00D6359C"/>
    <w:rsid w:val="00D63914"/>
    <w:rsid w:val="00D67972"/>
    <w:rsid w:val="00D758EF"/>
    <w:rsid w:val="00D80D84"/>
    <w:rsid w:val="00D8519B"/>
    <w:rsid w:val="00D852F8"/>
    <w:rsid w:val="00D86732"/>
    <w:rsid w:val="00DA44A9"/>
    <w:rsid w:val="00DA4860"/>
    <w:rsid w:val="00DC502B"/>
    <w:rsid w:val="00DC5A8E"/>
    <w:rsid w:val="00DD1C95"/>
    <w:rsid w:val="00DE752F"/>
    <w:rsid w:val="00DF5530"/>
    <w:rsid w:val="00DF7E91"/>
    <w:rsid w:val="00E02B6A"/>
    <w:rsid w:val="00E06347"/>
    <w:rsid w:val="00E14276"/>
    <w:rsid w:val="00E17E07"/>
    <w:rsid w:val="00E2125A"/>
    <w:rsid w:val="00E23670"/>
    <w:rsid w:val="00E24FA2"/>
    <w:rsid w:val="00E256E7"/>
    <w:rsid w:val="00E26DE5"/>
    <w:rsid w:val="00E32DB5"/>
    <w:rsid w:val="00E350AD"/>
    <w:rsid w:val="00E35D6F"/>
    <w:rsid w:val="00E40A0C"/>
    <w:rsid w:val="00E4290A"/>
    <w:rsid w:val="00E44DF1"/>
    <w:rsid w:val="00E47639"/>
    <w:rsid w:val="00E51A6D"/>
    <w:rsid w:val="00E5449B"/>
    <w:rsid w:val="00E5539F"/>
    <w:rsid w:val="00E6099A"/>
    <w:rsid w:val="00E60B1D"/>
    <w:rsid w:val="00E6694D"/>
    <w:rsid w:val="00E67885"/>
    <w:rsid w:val="00E80A45"/>
    <w:rsid w:val="00E828B4"/>
    <w:rsid w:val="00E91F59"/>
    <w:rsid w:val="00E95022"/>
    <w:rsid w:val="00EA332C"/>
    <w:rsid w:val="00EA4B29"/>
    <w:rsid w:val="00EA4B99"/>
    <w:rsid w:val="00EA5878"/>
    <w:rsid w:val="00EB0F17"/>
    <w:rsid w:val="00EB289B"/>
    <w:rsid w:val="00EB4927"/>
    <w:rsid w:val="00EB783C"/>
    <w:rsid w:val="00EB7BA6"/>
    <w:rsid w:val="00EC0DDC"/>
    <w:rsid w:val="00EC4213"/>
    <w:rsid w:val="00EC6BA3"/>
    <w:rsid w:val="00EE1065"/>
    <w:rsid w:val="00EE3328"/>
    <w:rsid w:val="00EE38E7"/>
    <w:rsid w:val="00EE70E7"/>
    <w:rsid w:val="00EE7B1B"/>
    <w:rsid w:val="00EF5BDD"/>
    <w:rsid w:val="00F029F3"/>
    <w:rsid w:val="00F02F9B"/>
    <w:rsid w:val="00F0360F"/>
    <w:rsid w:val="00F12C83"/>
    <w:rsid w:val="00F23EFD"/>
    <w:rsid w:val="00F30D26"/>
    <w:rsid w:val="00F40798"/>
    <w:rsid w:val="00F40970"/>
    <w:rsid w:val="00F43319"/>
    <w:rsid w:val="00F4416D"/>
    <w:rsid w:val="00F51C30"/>
    <w:rsid w:val="00F531AD"/>
    <w:rsid w:val="00F6008B"/>
    <w:rsid w:val="00F67B7A"/>
    <w:rsid w:val="00F70B6C"/>
    <w:rsid w:val="00F72B07"/>
    <w:rsid w:val="00F72F6C"/>
    <w:rsid w:val="00F73066"/>
    <w:rsid w:val="00F73C4B"/>
    <w:rsid w:val="00F74337"/>
    <w:rsid w:val="00F74416"/>
    <w:rsid w:val="00F82F51"/>
    <w:rsid w:val="00F95033"/>
    <w:rsid w:val="00FD11AE"/>
    <w:rsid w:val="00FD4196"/>
    <w:rsid w:val="00FD51EF"/>
    <w:rsid w:val="00FD5503"/>
    <w:rsid w:val="00FE14C1"/>
    <w:rsid w:val="00FE4D8F"/>
    <w:rsid w:val="00FE4FAD"/>
    <w:rsid w:val="00FE6092"/>
    <w:rsid w:val="00FE657F"/>
    <w:rsid w:val="00FF041A"/>
    <w:rsid w:val="00FF2308"/>
    <w:rsid w:val="00FF2C29"/>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05357"/>
  <w15:docId w15:val="{A5D62457-2D3B-48C4-A604-22C058AC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paragraph" w:customStyle="1" w:styleId="bodytext1">
    <w:name w:val="bodytext1"/>
    <w:basedOn w:val="Normal"/>
    <w:uiPriority w:val="99"/>
    <w:semiHidden/>
    <w:rsid w:val="003B2CFF"/>
    <w:pPr>
      <w:spacing w:before="100" w:beforeAutospacing="1" w:after="100" w:afterAutospacing="1"/>
    </w:pPr>
    <w:rPr>
      <w:rFonts w:ascii="Times New Roman" w:eastAsiaTheme="minorHAnsi" w:hAnsi="Times New Roman"/>
      <w:szCs w:val="24"/>
      <w:lang w:eastAsia="bg-BG"/>
    </w:rPr>
  </w:style>
  <w:style w:type="character" w:styleId="Emphasis">
    <w:name w:val="Emphasis"/>
    <w:basedOn w:val="DefaultParagraphFont"/>
    <w:uiPriority w:val="20"/>
    <w:qFormat/>
    <w:rsid w:val="003B2CFF"/>
    <w:rPr>
      <w:i/>
      <w:iCs/>
    </w:rPr>
  </w:style>
  <w:style w:type="character" w:styleId="Strong">
    <w:name w:val="Strong"/>
    <w:basedOn w:val="DefaultParagraphFont"/>
    <w:uiPriority w:val="22"/>
    <w:qFormat/>
    <w:rsid w:val="003B2CFF"/>
    <w:rPr>
      <w:b/>
      <w:bCs/>
    </w:rPr>
  </w:style>
  <w:style w:type="paragraph" w:styleId="BodyTextIndent3">
    <w:name w:val="Body Text Indent 3"/>
    <w:basedOn w:val="Normal"/>
    <w:link w:val="BodyTextIndent3Char"/>
    <w:uiPriority w:val="99"/>
    <w:unhideWhenUsed/>
    <w:rsid w:val="00FF2C29"/>
    <w:pPr>
      <w:spacing w:after="120"/>
      <w:ind w:left="360"/>
    </w:pPr>
    <w:rPr>
      <w:sz w:val="16"/>
      <w:szCs w:val="16"/>
    </w:rPr>
  </w:style>
  <w:style w:type="character" w:customStyle="1" w:styleId="BodyTextIndent3Char">
    <w:name w:val="Body Text Indent 3 Char"/>
    <w:basedOn w:val="DefaultParagraphFont"/>
    <w:link w:val="BodyTextIndent3"/>
    <w:uiPriority w:val="99"/>
    <w:rsid w:val="00FF2C29"/>
    <w:rPr>
      <w:rFonts w:ascii="Hebar" w:eastAsia="Times New Roman" w:hAnsi="Hebar" w:cs="Times New Roman"/>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6444">
      <w:bodyDiv w:val="1"/>
      <w:marLeft w:val="0"/>
      <w:marRight w:val="0"/>
      <w:marTop w:val="0"/>
      <w:marBottom w:val="0"/>
      <w:divBdr>
        <w:top w:val="none" w:sz="0" w:space="0" w:color="auto"/>
        <w:left w:val="none" w:sz="0" w:space="0" w:color="auto"/>
        <w:bottom w:val="none" w:sz="0" w:space="0" w:color="auto"/>
        <w:right w:val="none" w:sz="0" w:space="0" w:color="auto"/>
      </w:divBdr>
    </w:div>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29137405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47B54-D50F-4989-99C8-7D168B43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Desislava g. Georgieva</cp:lastModifiedBy>
  <cp:revision>2</cp:revision>
  <cp:lastPrinted>2020-10-16T08:31:00Z</cp:lastPrinted>
  <dcterms:created xsi:type="dcterms:W3CDTF">2020-10-19T14:18:00Z</dcterms:created>
  <dcterms:modified xsi:type="dcterms:W3CDTF">2020-10-19T14:18:00Z</dcterms:modified>
</cp:coreProperties>
</file>