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DF53F5" w:rsidRDefault="00DE74D4" w:rsidP="00DF53F5">
      <w:pPr>
        <w:jc w:val="both"/>
        <w:rPr>
          <w:rFonts w:ascii="Arial" w:hAnsi="Arial" w:cs="Arial"/>
          <w:sz w:val="20"/>
        </w:rPr>
      </w:pPr>
      <w:r>
        <w:rPr>
          <w:rFonts w:ascii="Arial" w:hAnsi="Arial" w:cs="Arial"/>
          <w:b/>
          <w:sz w:val="20"/>
        </w:rPr>
        <w:t>1</w:t>
      </w:r>
      <w:r w:rsidR="005B2FE3">
        <w:rPr>
          <w:rFonts w:ascii="Arial" w:hAnsi="Arial" w:cs="Arial"/>
          <w:b/>
          <w:sz w:val="20"/>
        </w:rPr>
        <w:t>.</w:t>
      </w:r>
      <w:r w:rsidR="006860E3">
        <w:rPr>
          <w:rFonts w:ascii="Arial" w:hAnsi="Arial" w:cs="Arial"/>
          <w:b/>
          <w:sz w:val="20"/>
        </w:rPr>
        <w:t xml:space="preserve"> </w:t>
      </w:r>
      <w:r w:rsidR="002B62CF">
        <w:rPr>
          <w:rFonts w:ascii="Arial" w:hAnsi="Arial" w:cs="Arial"/>
          <w:b/>
          <w:sz w:val="20"/>
        </w:rPr>
        <w:t>По схемата за млади земеделски стопани бяха преведени</w:t>
      </w:r>
      <w:r w:rsidR="00DF53F5">
        <w:rPr>
          <w:rFonts w:ascii="Arial" w:hAnsi="Arial" w:cs="Arial"/>
          <w:b/>
          <w:sz w:val="20"/>
        </w:rPr>
        <w:t xml:space="preserve"> 2 971 833 л</w:t>
      </w:r>
      <w:r w:rsidR="002B62CF">
        <w:rPr>
          <w:rFonts w:ascii="Arial" w:hAnsi="Arial" w:cs="Arial"/>
          <w:b/>
          <w:sz w:val="20"/>
        </w:rPr>
        <w:t>ева</w:t>
      </w:r>
      <w:r w:rsidR="00DF53F5">
        <w:rPr>
          <w:rFonts w:ascii="Arial" w:hAnsi="Arial" w:cs="Arial"/>
          <w:b/>
          <w:sz w:val="20"/>
        </w:rPr>
        <w:t>.</w:t>
      </w:r>
      <w:r w:rsidR="00DF53F5">
        <w:rPr>
          <w:rFonts w:ascii="Arial" w:hAnsi="Arial" w:cs="Arial"/>
          <w:sz w:val="20"/>
        </w:rPr>
        <w:t xml:space="preserve"> Подпомагане получиха 3 713 млади фермери, които са декларирали площи по Схемата за единно плащане на площ (СЕПП) в заявлението за подпомагане за кампания 2020 и са отбелязали участие по схемата за млади земеделски стопани.</w:t>
      </w:r>
      <w:r w:rsidR="00DF53F5">
        <w:rPr>
          <w:rFonts w:ascii="Arial" w:hAnsi="Arial" w:cs="Arial"/>
          <w:b/>
          <w:bCs/>
          <w:sz w:val="20"/>
        </w:rPr>
        <w:t xml:space="preserve"> </w:t>
      </w:r>
      <w:r w:rsidR="00DF53F5">
        <w:rPr>
          <w:rFonts w:ascii="Arial" w:hAnsi="Arial" w:cs="Arial"/>
          <w:sz w:val="20"/>
        </w:rPr>
        <w:t>Допустими кандидати са фермери, които към годината на първото кандидатстване по схемата, не са навършили 40 години. Финансовата подкрепа се отпуска за първите 30 ха, допустими по СЕПП. През първата година на кандидатстване по схемата младите земеделски стопани следва документално да докажат, че притежават професионални умения и познания в областта на земеделието.</w:t>
      </w:r>
    </w:p>
    <w:p w:rsidR="00DF53F5" w:rsidRDefault="00DF53F5" w:rsidP="00DF53F5">
      <w:pPr>
        <w:pStyle w:val="NormalWeb"/>
        <w:jc w:val="both"/>
        <w:rPr>
          <w:rFonts w:ascii="Arial" w:hAnsi="Arial" w:cs="Arial"/>
          <w:sz w:val="20"/>
          <w:szCs w:val="20"/>
        </w:rPr>
      </w:pPr>
      <w:r>
        <w:rPr>
          <w:rFonts w:ascii="Arial" w:hAnsi="Arial" w:cs="Arial"/>
          <w:b/>
          <w:sz w:val="20"/>
          <w:szCs w:val="20"/>
        </w:rPr>
        <w:t xml:space="preserve">2. </w:t>
      </w:r>
      <w:r w:rsidR="00754FF2">
        <w:rPr>
          <w:rFonts w:ascii="Arial" w:hAnsi="Arial" w:cs="Arial"/>
          <w:b/>
          <w:sz w:val="20"/>
          <w:szCs w:val="20"/>
        </w:rPr>
        <w:t>Преведени са</w:t>
      </w:r>
      <w:r>
        <w:rPr>
          <w:rFonts w:ascii="Arial" w:hAnsi="Arial" w:cs="Arial"/>
          <w:b/>
          <w:sz w:val="20"/>
          <w:szCs w:val="20"/>
        </w:rPr>
        <w:t xml:space="preserve"> 3 185 334 лв. на 2 801 кандидати по Схемата за дребни земеделски стопани за Кампания 2020.</w:t>
      </w:r>
      <w:r>
        <w:rPr>
          <w:rFonts w:ascii="Arial" w:hAnsi="Arial" w:cs="Arial"/>
          <w:sz w:val="20"/>
          <w:szCs w:val="20"/>
        </w:rPr>
        <w:t xml:space="preserve"> За да се възползват от финансовата помощ, земеделските стопани трябва да поддържат през всяка една година от кандидатстването си най-малко такъв размер допустими площи, какъвто са декларирали в заявлението си за Кампания 2015 г. Заявяване за участие по схемата беше възможно единствено през 2015 г., съгласно чл. 16 от Наредба 3 от 17.02.2015 г. за условията и реда за прилагане на схемите за директните плащания. Подпомагането за дребни земеделски стопани замества всички плащания по схемите за директни плащания. Финансовата подкрепа се формира ежегодно и индивидуално за всеки отделен бенефициент в зависимост от размера на допустимите площи, броя допустими животни и заявените схеми, като не може да надвишава 1 250 евро, а плащанията в размер до 500 евро се закръглят на 500 евро.</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BD21DE" w:rsidRPr="001A48E6" w:rsidRDefault="00BD21DE" w:rsidP="00BD21DE">
      <w:pPr>
        <w:jc w:val="both"/>
        <w:rPr>
          <w:rFonts w:ascii="Arial" w:hAnsi="Arial" w:cs="Arial"/>
          <w:noProof/>
          <w:color w:val="000000"/>
          <w:sz w:val="20"/>
        </w:rPr>
      </w:pPr>
      <w:r>
        <w:rPr>
          <w:rFonts w:ascii="Arial" w:hAnsi="Arial" w:cs="Arial"/>
          <w:b/>
          <w:noProof/>
          <w:color w:val="000000"/>
          <w:sz w:val="20"/>
          <w:lang w:val="en-US"/>
        </w:rPr>
        <w:t>3</w:t>
      </w:r>
      <w:r w:rsidR="00137A86">
        <w:rPr>
          <w:rFonts w:ascii="Arial" w:hAnsi="Arial" w:cs="Arial"/>
          <w:b/>
          <w:noProof/>
          <w:color w:val="000000"/>
          <w:sz w:val="20"/>
          <w:lang w:val="en-US"/>
        </w:rPr>
        <w:t xml:space="preserve">. </w:t>
      </w:r>
      <w:r>
        <w:rPr>
          <w:rFonts w:ascii="Arial" w:hAnsi="Arial" w:cs="Arial"/>
          <w:b/>
          <w:noProof/>
          <w:color w:val="000000"/>
          <w:sz w:val="20"/>
        </w:rPr>
        <w:t>На 21 юни 2021 г. в гр. Брюксел беше проведено присъствено заседание на Специалния комитет по селско стопанство (СКСС).</w:t>
      </w:r>
      <w:r>
        <w:rPr>
          <w:rFonts w:ascii="Arial" w:hAnsi="Arial" w:cs="Arial"/>
          <w:noProof/>
          <w:color w:val="000000"/>
          <w:sz w:val="20"/>
        </w:rPr>
        <w:t xml:space="preserve"> По време на заседанието, председателството поиска от </w:t>
      </w:r>
      <w:r w:rsidR="006F76B4">
        <w:rPr>
          <w:rFonts w:ascii="Arial" w:hAnsi="Arial" w:cs="Arial"/>
          <w:noProof/>
          <w:color w:val="000000"/>
          <w:sz w:val="20"/>
        </w:rPr>
        <w:t>държавите членки</w:t>
      </w:r>
      <w:r>
        <w:rPr>
          <w:rFonts w:ascii="Arial" w:hAnsi="Arial" w:cs="Arial"/>
          <w:noProof/>
          <w:color w:val="000000"/>
          <w:sz w:val="20"/>
        </w:rPr>
        <w:t xml:space="preserve"> насоки за предстоящия супер триалог на 24 и 25 юни. Представи актуализиран документ с основните отворени въпроси по трите регламента. По отношение на Регламента за стратегическите планове по ОСП новите моменти </w:t>
      </w:r>
      <w:r>
        <w:rPr>
          <w:rFonts w:ascii="Arial" w:hAnsi="Arial" w:cs="Arial"/>
          <w:noProof/>
          <w:color w:val="000000"/>
          <w:sz w:val="20"/>
          <w:lang w:val="en-US"/>
        </w:rPr>
        <w:t>се отнасят за определяне на бюджет за околна среда и климат от ЕЗФРСР</w:t>
      </w:r>
      <w:r>
        <w:rPr>
          <w:rFonts w:ascii="Arial" w:hAnsi="Arial" w:cs="Arial"/>
          <w:noProof/>
          <w:color w:val="000000"/>
          <w:sz w:val="20"/>
        </w:rPr>
        <w:t xml:space="preserve">, предварителната условност и привеждане на Стратегическите планове в съответствие с целите на „Зелената сделка“. Във връзка с предварителната условност се предлага </w:t>
      </w:r>
      <w:r>
        <w:rPr>
          <w:rFonts w:ascii="Arial" w:hAnsi="Arial" w:cs="Arial"/>
          <w:noProof/>
          <w:color w:val="000000"/>
          <w:sz w:val="20"/>
          <w:lang w:val="en-US"/>
        </w:rPr>
        <w:t xml:space="preserve">ДЗЕС 2 и 4 </w:t>
      </w:r>
      <w:r>
        <w:rPr>
          <w:rFonts w:ascii="Arial" w:hAnsi="Arial" w:cs="Arial"/>
          <w:noProof/>
          <w:color w:val="000000"/>
          <w:sz w:val="20"/>
        </w:rPr>
        <w:t xml:space="preserve">да </w:t>
      </w:r>
      <w:r>
        <w:rPr>
          <w:rFonts w:ascii="Arial" w:hAnsi="Arial" w:cs="Arial"/>
          <w:noProof/>
          <w:color w:val="000000"/>
          <w:sz w:val="20"/>
          <w:lang w:val="en-US"/>
        </w:rPr>
        <w:t xml:space="preserve">са част от пакета за условността, като по отношение на ДЗЕС 9 </w:t>
      </w:r>
      <w:r>
        <w:rPr>
          <w:rFonts w:ascii="Arial" w:hAnsi="Arial" w:cs="Arial"/>
          <w:noProof/>
          <w:color w:val="000000"/>
          <w:sz w:val="20"/>
        </w:rPr>
        <w:t>да има</w:t>
      </w:r>
      <w:r>
        <w:rPr>
          <w:rFonts w:ascii="Arial" w:hAnsi="Arial" w:cs="Arial"/>
          <w:noProof/>
          <w:color w:val="000000"/>
          <w:sz w:val="20"/>
          <w:lang w:val="en-US"/>
        </w:rPr>
        <w:t xml:space="preserve"> намаление от 4% на 3% от обработваемите площи, когато стандартът се изпълнява комбинирано с непроизводствени характеристики и площи и азотфиксиращи и междинни култури.</w:t>
      </w:r>
      <w:r>
        <w:rPr>
          <w:rFonts w:ascii="Arial" w:hAnsi="Arial" w:cs="Arial"/>
          <w:noProof/>
          <w:color w:val="000000"/>
          <w:sz w:val="20"/>
        </w:rPr>
        <w:t xml:space="preserve"> Във връзка с осигуряването на съответствие на Стратегическите планове с </w:t>
      </w:r>
      <w:r>
        <w:rPr>
          <w:rFonts w:ascii="Arial" w:hAnsi="Arial" w:cs="Arial"/>
          <w:noProof/>
          <w:color w:val="000000"/>
          <w:sz w:val="20"/>
          <w:lang w:val="en-US"/>
        </w:rPr>
        <w:t>целите</w:t>
      </w:r>
      <w:r>
        <w:rPr>
          <w:rFonts w:ascii="Arial" w:hAnsi="Arial" w:cs="Arial"/>
          <w:noProof/>
          <w:color w:val="000000"/>
          <w:sz w:val="20"/>
        </w:rPr>
        <w:t xml:space="preserve"> на „Зелената сделка“, председателството предлага премахване на количествените стойности (бел. все още няма предложена редакция от ЕП). По отношение на Хоризонтал</w:t>
      </w:r>
      <w:r w:rsidR="006F76B4">
        <w:rPr>
          <w:rFonts w:ascii="Arial" w:hAnsi="Arial" w:cs="Arial"/>
          <w:noProof/>
          <w:color w:val="000000"/>
          <w:sz w:val="20"/>
        </w:rPr>
        <w:t>ния</w:t>
      </w:r>
      <w:r>
        <w:rPr>
          <w:rFonts w:ascii="Arial" w:hAnsi="Arial" w:cs="Arial"/>
          <w:noProof/>
          <w:color w:val="000000"/>
          <w:sz w:val="20"/>
        </w:rPr>
        <w:t xml:space="preserve"> регламент, остават отворени текстовете относно резерв</w:t>
      </w:r>
      <w:r w:rsidR="006F76B4">
        <w:rPr>
          <w:rFonts w:ascii="Arial" w:hAnsi="Arial" w:cs="Arial"/>
          <w:noProof/>
          <w:color w:val="000000"/>
          <w:sz w:val="20"/>
        </w:rPr>
        <w:t>а за кризи</w:t>
      </w:r>
      <w:r>
        <w:rPr>
          <w:rFonts w:ascii="Arial" w:hAnsi="Arial" w:cs="Arial"/>
          <w:noProof/>
          <w:color w:val="000000"/>
          <w:sz w:val="20"/>
        </w:rPr>
        <w:t xml:space="preserve">, предварителното финансиране по РСР, автоматичното отчисляване,  използването на инструмента „Аракне“. </w:t>
      </w:r>
      <w:r>
        <w:rPr>
          <w:rFonts w:ascii="Arial" w:hAnsi="Arial" w:cs="Arial"/>
          <w:noProof/>
          <w:color w:val="000000"/>
          <w:sz w:val="20"/>
          <w:lang w:val="en-US"/>
        </w:rPr>
        <w:t xml:space="preserve">Очаква се председателството да представи в петък </w:t>
      </w:r>
      <w:r>
        <w:rPr>
          <w:rFonts w:ascii="Arial" w:hAnsi="Arial" w:cs="Arial"/>
          <w:noProof/>
          <w:color w:val="000000"/>
          <w:sz w:val="20"/>
        </w:rPr>
        <w:t xml:space="preserve">(или събота) </w:t>
      </w:r>
      <w:r>
        <w:rPr>
          <w:rFonts w:ascii="Arial" w:hAnsi="Arial" w:cs="Arial"/>
          <w:noProof/>
          <w:color w:val="000000"/>
          <w:sz w:val="20"/>
          <w:lang w:val="en-US"/>
        </w:rPr>
        <w:t>р</w:t>
      </w:r>
      <w:r>
        <w:rPr>
          <w:rFonts w:ascii="Arial" w:hAnsi="Arial" w:cs="Arial"/>
          <w:noProof/>
          <w:color w:val="000000"/>
          <w:sz w:val="20"/>
        </w:rPr>
        <w:t xml:space="preserve">езултатите от супер триалога на 24 и 26 юни. </w:t>
      </w:r>
      <w:r w:rsidRPr="001A48E6">
        <w:rPr>
          <w:rFonts w:ascii="Arial" w:hAnsi="Arial" w:cs="Arial"/>
          <w:noProof/>
          <w:color w:val="000000"/>
          <w:sz w:val="20"/>
        </w:rPr>
        <w:t>Председателството потвърди, че не се очаква паралелно да продължат разговорите с ЕП по време на заседанието на Съвета, като заяви, че ако бъде постигната сделка на тристранната среща, тя ще бъде представена на министрите за одобрение. Ако не, министрите ще бъдат информирани, че преговорите ще продължат по време на Словенското председателство, което трябва да поеме щафетата на 1 юли.</w:t>
      </w:r>
    </w:p>
    <w:p w:rsidR="00610711" w:rsidRPr="009E7CE0" w:rsidRDefault="00610711" w:rsidP="00610711">
      <w:pPr>
        <w:shd w:val="clear" w:color="auto" w:fill="FFFFFF"/>
        <w:textAlignment w:val="center"/>
        <w:rPr>
          <w:rFonts w:ascii="Arial" w:hAnsi="Arial" w:cs="Arial"/>
          <w:color w:val="505154"/>
          <w:sz w:val="20"/>
          <w:bdr w:val="none" w:sz="0" w:space="0" w:color="auto" w:frame="1"/>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815640" w:rsidRPr="00700A2D" w:rsidRDefault="00800C89" w:rsidP="001A0EBC">
      <w:pPr>
        <w:jc w:val="both"/>
        <w:rPr>
          <w:rFonts w:ascii="Arial" w:hAnsi="Arial" w:cs="Arial"/>
          <w:b/>
          <w:noProof/>
          <w:color w:val="000000"/>
          <w:sz w:val="20"/>
        </w:rPr>
      </w:pPr>
      <w:r>
        <w:rPr>
          <w:rFonts w:ascii="Arial" w:hAnsi="Arial" w:cs="Arial"/>
          <w:b/>
          <w:noProof/>
          <w:color w:val="000000"/>
          <w:sz w:val="20"/>
          <w:lang w:val="en-US"/>
        </w:rPr>
        <w:t>4</w:t>
      </w:r>
      <w:bookmarkStart w:id="0" w:name="_GoBack"/>
      <w:bookmarkEnd w:id="0"/>
      <w:r w:rsidR="005B2FE3" w:rsidRPr="005B2FE3">
        <w:rPr>
          <w:rFonts w:ascii="Arial" w:hAnsi="Arial" w:cs="Arial"/>
          <w:b/>
          <w:noProof/>
          <w:color w:val="000000"/>
          <w:sz w:val="20"/>
          <w:lang w:val="en-US"/>
        </w:rPr>
        <w:t>.</w:t>
      </w:r>
      <w:r w:rsidR="00700A2D">
        <w:rPr>
          <w:rFonts w:ascii="Arial" w:hAnsi="Arial" w:cs="Arial"/>
          <w:b/>
          <w:noProof/>
          <w:color w:val="000000"/>
          <w:sz w:val="20"/>
        </w:rPr>
        <w:t xml:space="preserve"> </w:t>
      </w:r>
      <w:r w:rsidR="00700A2D" w:rsidRPr="005679F7">
        <w:rPr>
          <w:rFonts w:ascii="Arial" w:hAnsi="Arial" w:cs="Arial"/>
          <w:b/>
          <w:bCs/>
          <w:color w:val="111111"/>
          <w:sz w:val="20"/>
        </w:rPr>
        <w:t xml:space="preserve">Земеделските разходи на ЕС за опазване на климата остават неефективни, </w:t>
      </w:r>
      <w:r w:rsidR="00700A2D">
        <w:rPr>
          <w:rFonts w:ascii="Arial" w:hAnsi="Arial" w:cs="Arial"/>
          <w:b/>
          <w:bCs/>
          <w:color w:val="111111"/>
          <w:sz w:val="20"/>
        </w:rPr>
        <w:t>се констатира в Специален доклад на</w:t>
      </w:r>
      <w:r w:rsidR="00700A2D" w:rsidRPr="005679F7">
        <w:rPr>
          <w:rFonts w:ascii="Arial" w:hAnsi="Arial" w:cs="Arial"/>
          <w:b/>
          <w:bCs/>
          <w:color w:val="111111"/>
          <w:sz w:val="20"/>
        </w:rPr>
        <w:t xml:space="preserve"> Европейската сметна палата</w:t>
      </w:r>
      <w:r w:rsidR="00700A2D">
        <w:rPr>
          <w:rFonts w:ascii="Arial" w:hAnsi="Arial" w:cs="Arial"/>
          <w:b/>
          <w:bCs/>
          <w:color w:val="111111"/>
          <w:sz w:val="20"/>
        </w:rPr>
        <w:t xml:space="preserve"> (</w:t>
      </w:r>
      <w:r w:rsidR="00700A2D" w:rsidRPr="0026593D">
        <w:rPr>
          <w:rFonts w:ascii="Arial" w:hAnsi="Arial" w:cs="Arial"/>
          <w:b/>
          <w:color w:val="444444"/>
          <w:sz w:val="20"/>
        </w:rPr>
        <w:t>ЕСП</w:t>
      </w:r>
      <w:r w:rsidR="00700A2D">
        <w:rPr>
          <w:rFonts w:ascii="Arial" w:hAnsi="Arial" w:cs="Arial"/>
          <w:b/>
          <w:color w:val="444444"/>
          <w:sz w:val="20"/>
        </w:rPr>
        <w:t>)</w:t>
      </w:r>
      <w:r w:rsidR="00700A2D" w:rsidRPr="005679F7">
        <w:rPr>
          <w:rFonts w:ascii="Arial" w:hAnsi="Arial" w:cs="Arial"/>
          <w:b/>
          <w:bCs/>
          <w:color w:val="111111"/>
          <w:sz w:val="20"/>
        </w:rPr>
        <w:t xml:space="preserve"> от 21</w:t>
      </w:r>
      <w:r w:rsidR="00700A2D">
        <w:rPr>
          <w:rFonts w:ascii="Arial" w:hAnsi="Arial" w:cs="Arial"/>
          <w:b/>
          <w:bCs/>
          <w:color w:val="111111"/>
          <w:sz w:val="20"/>
        </w:rPr>
        <w:t xml:space="preserve"> юни</w:t>
      </w:r>
      <w:r w:rsidR="00700A2D" w:rsidRPr="005679F7">
        <w:rPr>
          <w:rFonts w:ascii="Arial" w:hAnsi="Arial" w:cs="Arial"/>
          <w:bCs/>
          <w:color w:val="111111"/>
          <w:sz w:val="20"/>
        </w:rPr>
        <w:t xml:space="preserve">. </w:t>
      </w:r>
      <w:r w:rsidR="00700A2D" w:rsidRPr="00F377AF">
        <w:rPr>
          <w:rFonts w:ascii="Arial" w:hAnsi="Arial" w:cs="Arial"/>
          <w:sz w:val="20"/>
        </w:rPr>
        <w:t>Повече от 100 милиарда</w:t>
      </w:r>
      <w:r w:rsidR="00700A2D">
        <w:rPr>
          <w:rFonts w:ascii="Arial" w:hAnsi="Arial" w:cs="Arial"/>
          <w:sz w:val="20"/>
        </w:rPr>
        <w:t xml:space="preserve"> евро</w:t>
      </w:r>
      <w:r w:rsidR="00700A2D" w:rsidRPr="00F377AF">
        <w:rPr>
          <w:rFonts w:ascii="Arial" w:hAnsi="Arial" w:cs="Arial"/>
          <w:sz w:val="20"/>
        </w:rPr>
        <w:t>, които на практика са над една четвърт от селскостопанския бюджет на ЕС</w:t>
      </w:r>
      <w:r w:rsidR="00700A2D">
        <w:rPr>
          <w:rFonts w:ascii="Arial" w:hAnsi="Arial" w:cs="Arial"/>
          <w:sz w:val="20"/>
        </w:rPr>
        <w:t>,</w:t>
      </w:r>
      <w:r w:rsidR="00700A2D" w:rsidRPr="00F377AF">
        <w:rPr>
          <w:rFonts w:ascii="Arial" w:hAnsi="Arial" w:cs="Arial"/>
          <w:sz w:val="20"/>
        </w:rPr>
        <w:t xml:space="preserve"> са похарчени за защита на климата между 2014 и 2020 г. Въпреки това емисиите на парникови газове от селското стопанство не са намалели от 2010 г. насам, установяват одиторите.</w:t>
      </w:r>
      <w:r w:rsidR="00700A2D" w:rsidRPr="00F377AF">
        <w:rPr>
          <w:rFonts w:ascii="Arial" w:hAnsi="Arial" w:cs="Arial"/>
          <w:sz w:val="20"/>
          <w:bdr w:val="none" w:sz="0" w:space="0" w:color="auto" w:frame="1"/>
        </w:rPr>
        <w:t xml:space="preserve"> Според доклада „</w:t>
      </w:r>
      <w:proofErr w:type="spellStart"/>
      <w:r w:rsidR="00700A2D" w:rsidRPr="00F377AF">
        <w:rPr>
          <w:rFonts w:ascii="Arial" w:hAnsi="Arial" w:cs="Arial"/>
          <w:sz w:val="20"/>
          <w:bdr w:val="none" w:sz="0" w:space="0" w:color="auto" w:frame="1"/>
        </w:rPr>
        <w:t>екологизирането</w:t>
      </w:r>
      <w:proofErr w:type="spellEnd"/>
      <w:r w:rsidR="00700A2D" w:rsidRPr="00F377AF">
        <w:rPr>
          <w:rFonts w:ascii="Arial" w:hAnsi="Arial" w:cs="Arial"/>
          <w:sz w:val="20"/>
          <w:bdr w:val="none" w:sz="0" w:space="0" w:color="auto" w:frame="1"/>
        </w:rPr>
        <w:t xml:space="preserve">“ на ОСП </w:t>
      </w:r>
      <w:r w:rsidR="00700A2D">
        <w:rPr>
          <w:rFonts w:ascii="Arial" w:hAnsi="Arial" w:cs="Arial"/>
          <w:sz w:val="20"/>
          <w:bdr w:val="none" w:sz="0" w:space="0" w:color="auto" w:frame="1"/>
        </w:rPr>
        <w:t>няма значително въздействие</w:t>
      </w:r>
      <w:r w:rsidR="00700A2D" w:rsidRPr="00F377AF">
        <w:rPr>
          <w:rFonts w:ascii="Arial" w:hAnsi="Arial" w:cs="Arial"/>
          <w:sz w:val="20"/>
          <w:bdr w:val="none" w:sz="0" w:space="0" w:color="auto" w:frame="1"/>
        </w:rPr>
        <w:t xml:space="preserve"> върху климата.</w:t>
      </w:r>
      <w:r w:rsidR="00700A2D" w:rsidRPr="00F377AF">
        <w:rPr>
          <w:rFonts w:ascii="Arial" w:hAnsi="Arial" w:cs="Arial"/>
          <w:sz w:val="20"/>
        </w:rPr>
        <w:t xml:space="preserve"> Одиторите отбелязват, че правилата за кръстосано </w:t>
      </w:r>
      <w:proofErr w:type="spellStart"/>
      <w:r w:rsidR="00700A2D" w:rsidRPr="00F377AF">
        <w:rPr>
          <w:rFonts w:ascii="Arial" w:hAnsi="Arial" w:cs="Arial"/>
          <w:sz w:val="20"/>
        </w:rPr>
        <w:t>съответсвие</w:t>
      </w:r>
      <w:proofErr w:type="spellEnd"/>
      <w:r w:rsidR="00700A2D" w:rsidRPr="00F377AF">
        <w:rPr>
          <w:rFonts w:ascii="Arial" w:hAnsi="Arial" w:cs="Arial"/>
          <w:sz w:val="20"/>
        </w:rPr>
        <w:t xml:space="preserve"> и мерките за развитие на селските райони са се променили малко в сравнение с предходния период, въпреки повишените амбиции на ЕС в областта на климата. Одиторите проверяват дали през периода 2014—2020 г. по линия на ОСП са подпомагани практики за смекчаване на последиците от изменението на климата с потенциал за намаляване на емисиите на парникови газове от три основни източника: селскостопански</w:t>
      </w:r>
      <w:r w:rsidR="00700A2D">
        <w:rPr>
          <w:rFonts w:ascii="Arial" w:hAnsi="Arial" w:cs="Arial"/>
          <w:sz w:val="20"/>
        </w:rPr>
        <w:t xml:space="preserve"> </w:t>
      </w:r>
      <w:r w:rsidR="00700A2D" w:rsidRPr="00F377AF">
        <w:rPr>
          <w:rFonts w:ascii="Arial" w:hAnsi="Arial" w:cs="Arial"/>
          <w:sz w:val="20"/>
        </w:rPr>
        <w:t xml:space="preserve">животни, химически торове и оборски тор и от </w:t>
      </w:r>
      <w:proofErr w:type="spellStart"/>
      <w:r w:rsidR="00700A2D" w:rsidRPr="00F377AF">
        <w:rPr>
          <w:rFonts w:ascii="Arial" w:hAnsi="Arial" w:cs="Arial"/>
          <w:sz w:val="20"/>
        </w:rPr>
        <w:t>земеползването</w:t>
      </w:r>
      <w:proofErr w:type="spellEnd"/>
      <w:r w:rsidR="00700A2D" w:rsidRPr="00F377AF">
        <w:rPr>
          <w:rFonts w:ascii="Arial" w:hAnsi="Arial" w:cs="Arial"/>
          <w:sz w:val="20"/>
        </w:rPr>
        <w:t xml:space="preserve"> (обработваеми </w:t>
      </w:r>
      <w:r w:rsidR="00700A2D">
        <w:rPr>
          <w:rFonts w:ascii="Arial" w:hAnsi="Arial" w:cs="Arial"/>
          <w:sz w:val="20"/>
        </w:rPr>
        <w:t xml:space="preserve">земи </w:t>
      </w:r>
      <w:r w:rsidR="00700A2D" w:rsidRPr="00F377AF">
        <w:rPr>
          <w:rFonts w:ascii="Arial" w:hAnsi="Arial" w:cs="Arial"/>
          <w:sz w:val="20"/>
        </w:rPr>
        <w:t xml:space="preserve">и затревени площи). Те също така анализират дали през периода 2014—2020 г. въвеждането на </w:t>
      </w:r>
      <w:r w:rsidR="00700A2D" w:rsidRPr="00F377AF">
        <w:rPr>
          <w:rFonts w:ascii="Arial" w:hAnsi="Arial" w:cs="Arial"/>
          <w:sz w:val="20"/>
        </w:rPr>
        <w:lastRenderedPageBreak/>
        <w:t>ефективни практики за смекчаване</w:t>
      </w:r>
      <w:r w:rsidR="00700A2D">
        <w:rPr>
          <w:rFonts w:ascii="Arial" w:hAnsi="Arial" w:cs="Arial"/>
          <w:sz w:val="20"/>
        </w:rPr>
        <w:t xml:space="preserve"> на последиците от изменението на климата</w:t>
      </w:r>
      <w:r w:rsidR="00700A2D" w:rsidRPr="00F377AF">
        <w:rPr>
          <w:rFonts w:ascii="Arial" w:hAnsi="Arial" w:cs="Arial"/>
          <w:sz w:val="20"/>
        </w:rPr>
        <w:t xml:space="preserve"> е било стимулирано по линия на ОСП по-добре, в сравнение с периода 2007—2013 г. Емисиите от животновъдството представляват около половината от емисиите от селското стопанство и не намаляват от 2010 г. насам. Тези емисии са пряко свързани с размера на стад</w:t>
      </w:r>
      <w:r w:rsidR="00700A2D">
        <w:rPr>
          <w:rFonts w:ascii="Arial" w:hAnsi="Arial" w:cs="Arial"/>
          <w:sz w:val="20"/>
        </w:rPr>
        <w:t xml:space="preserve">ата </w:t>
      </w:r>
      <w:r w:rsidR="00700A2D" w:rsidRPr="00F377AF">
        <w:rPr>
          <w:rFonts w:ascii="Arial" w:hAnsi="Arial" w:cs="Arial"/>
          <w:sz w:val="20"/>
        </w:rPr>
        <w:t>животни, а говедата причиняват две трети от тях. Емисиите от химически торове и оборски тор, които възлизат на почти една трета от емисиите от селското стопанство, са се увеличили в периода 2010—2018 г. По линия на ОСП се подпомагат практики, които мо</w:t>
      </w:r>
      <w:r w:rsidR="00700A2D">
        <w:rPr>
          <w:rFonts w:ascii="Arial" w:hAnsi="Arial" w:cs="Arial"/>
          <w:sz w:val="20"/>
        </w:rPr>
        <w:t>гат</w:t>
      </w:r>
      <w:r w:rsidR="00700A2D" w:rsidRPr="00F377AF">
        <w:rPr>
          <w:rFonts w:ascii="Arial" w:hAnsi="Arial" w:cs="Arial"/>
          <w:sz w:val="20"/>
        </w:rPr>
        <w:t xml:space="preserve"> да намалят използването на торове, като например биологичното земеделие и отглеждането на бобови растения. ЕСП констатира</w:t>
      </w:r>
      <w:r w:rsidR="00700A2D">
        <w:rPr>
          <w:rFonts w:ascii="Arial" w:hAnsi="Arial" w:cs="Arial"/>
          <w:sz w:val="20"/>
        </w:rPr>
        <w:t xml:space="preserve"> </w:t>
      </w:r>
      <w:r w:rsidR="00700A2D" w:rsidRPr="00F377AF">
        <w:rPr>
          <w:rFonts w:ascii="Arial" w:hAnsi="Arial" w:cs="Arial"/>
          <w:sz w:val="20"/>
        </w:rPr>
        <w:t xml:space="preserve">обаче, че тези практики имат неясно въздействие върху емисиите на парникови газове. Вместо това практики, които са доказано по-ефективни, като например методи за прецизно земеделие, съчетаващи прилагането на торове с нуждите на съответните култури, са получили ограничено финансиране. Подпомагането по ОСП за мерки за поглъщане на въглерод като залесяването, </w:t>
      </w:r>
      <w:proofErr w:type="spellStart"/>
      <w:r w:rsidR="00700A2D" w:rsidRPr="00F377AF">
        <w:rPr>
          <w:rFonts w:ascii="Arial" w:hAnsi="Arial" w:cs="Arial"/>
          <w:sz w:val="20"/>
        </w:rPr>
        <w:t>агролесовъдството</w:t>
      </w:r>
      <w:proofErr w:type="spellEnd"/>
      <w:r w:rsidR="00700A2D" w:rsidRPr="00F377AF">
        <w:rPr>
          <w:rFonts w:ascii="Arial" w:hAnsi="Arial" w:cs="Arial"/>
          <w:sz w:val="20"/>
        </w:rPr>
        <w:t xml:space="preserve"> и преобразуването на обработваема земя в затревени площи не се е увеличило спрямо периода 2007—2013</w:t>
      </w:r>
      <w:r w:rsidR="00700A2D">
        <w:rPr>
          <w:rFonts w:ascii="Arial" w:hAnsi="Arial" w:cs="Arial"/>
          <w:sz w:val="20"/>
        </w:rPr>
        <w:t xml:space="preserve">. </w:t>
      </w:r>
      <w:r w:rsidR="00700A2D" w:rsidRPr="00F377AF">
        <w:rPr>
          <w:rFonts w:ascii="Arial" w:hAnsi="Arial" w:cs="Arial"/>
          <w:bCs/>
          <w:sz w:val="20"/>
          <w:bdr w:val="none" w:sz="0" w:space="0" w:color="auto" w:frame="1"/>
        </w:rPr>
        <w:t xml:space="preserve">Сметната палата критикува </w:t>
      </w:r>
      <w:proofErr w:type="spellStart"/>
      <w:r w:rsidR="00700A2D" w:rsidRPr="00F377AF">
        <w:rPr>
          <w:rFonts w:ascii="Arial" w:hAnsi="Arial" w:cs="Arial"/>
          <w:bCs/>
          <w:sz w:val="20"/>
          <w:bdr w:val="none" w:sz="0" w:space="0" w:color="auto" w:frame="1"/>
        </w:rPr>
        <w:t>неприемането</w:t>
      </w:r>
      <w:proofErr w:type="spellEnd"/>
      <w:r w:rsidR="00700A2D" w:rsidRPr="00F377AF">
        <w:rPr>
          <w:rFonts w:ascii="Arial" w:hAnsi="Arial" w:cs="Arial"/>
          <w:bCs/>
          <w:sz w:val="20"/>
          <w:bdr w:val="none" w:sz="0" w:space="0" w:color="auto" w:frame="1"/>
        </w:rPr>
        <w:t xml:space="preserve"> на принципа „замърсителят плаща“</w:t>
      </w:r>
      <w:r w:rsidR="00700A2D" w:rsidRPr="00F377AF">
        <w:rPr>
          <w:rFonts w:ascii="Arial" w:hAnsi="Arial" w:cs="Arial"/>
          <w:sz w:val="20"/>
        </w:rPr>
        <w:t xml:space="preserve">. Одиторският доклад е публикуван през седмицата, когато се провежда т. нар. супер </w:t>
      </w:r>
      <w:proofErr w:type="spellStart"/>
      <w:r w:rsidR="00700A2D" w:rsidRPr="00F377AF">
        <w:rPr>
          <w:rFonts w:ascii="Arial" w:hAnsi="Arial" w:cs="Arial"/>
          <w:sz w:val="20"/>
        </w:rPr>
        <w:t>триалог</w:t>
      </w:r>
      <w:proofErr w:type="spellEnd"/>
      <w:r w:rsidR="00700A2D" w:rsidRPr="00F377AF">
        <w:rPr>
          <w:rFonts w:ascii="Arial" w:hAnsi="Arial" w:cs="Arial"/>
          <w:sz w:val="20"/>
        </w:rPr>
        <w:t>. „Очакваме констатациите ни да бъдат полезни в контекста</w:t>
      </w:r>
      <w:r w:rsidR="00700A2D">
        <w:rPr>
          <w:rFonts w:ascii="Arial" w:hAnsi="Arial" w:cs="Arial"/>
          <w:sz w:val="20"/>
        </w:rPr>
        <w:t xml:space="preserve"> </w:t>
      </w:r>
      <w:r w:rsidR="00700A2D" w:rsidRPr="00F377AF">
        <w:rPr>
          <w:rFonts w:ascii="Arial" w:hAnsi="Arial" w:cs="Arial"/>
          <w:sz w:val="20"/>
        </w:rPr>
        <w:t>на целта на ЕС да стане неутрален по отношение на климата до 2050 г.</w:t>
      </w:r>
      <w:r w:rsidR="00700A2D">
        <w:rPr>
          <w:rFonts w:ascii="Arial" w:hAnsi="Arial" w:cs="Arial"/>
          <w:sz w:val="20"/>
        </w:rPr>
        <w:t>“,</w:t>
      </w:r>
      <w:r w:rsidR="00700A2D" w:rsidRPr="00F377AF">
        <w:rPr>
          <w:rFonts w:ascii="Arial" w:hAnsi="Arial" w:cs="Arial"/>
          <w:sz w:val="20"/>
        </w:rPr>
        <w:t xml:space="preserve"> заяви </w:t>
      </w:r>
      <w:proofErr w:type="spellStart"/>
      <w:r w:rsidR="00700A2D" w:rsidRPr="00F377AF">
        <w:rPr>
          <w:rFonts w:ascii="Arial" w:hAnsi="Arial" w:cs="Arial"/>
          <w:sz w:val="20"/>
        </w:rPr>
        <w:t>Виорел</w:t>
      </w:r>
      <w:proofErr w:type="spellEnd"/>
      <w:r w:rsidR="00700A2D" w:rsidRPr="00F377AF">
        <w:rPr>
          <w:rFonts w:ascii="Arial" w:hAnsi="Arial" w:cs="Arial"/>
          <w:sz w:val="20"/>
        </w:rPr>
        <w:t xml:space="preserve"> </w:t>
      </w:r>
      <w:proofErr w:type="spellStart"/>
      <w:r w:rsidR="00700A2D" w:rsidRPr="00F377AF">
        <w:rPr>
          <w:rFonts w:ascii="Arial" w:hAnsi="Arial" w:cs="Arial"/>
          <w:sz w:val="20"/>
        </w:rPr>
        <w:t>Щефан</w:t>
      </w:r>
      <w:proofErr w:type="spellEnd"/>
      <w:r w:rsidR="00700A2D" w:rsidRPr="00F377AF">
        <w:rPr>
          <w:rFonts w:ascii="Arial" w:hAnsi="Arial" w:cs="Arial"/>
          <w:sz w:val="20"/>
        </w:rPr>
        <w:t>, отговарящ за изготвянето на доклада.</w:t>
      </w:r>
    </w:p>
    <w:p w:rsidR="00B64B72" w:rsidRPr="005915B0" w:rsidRDefault="00B64B72" w:rsidP="00CB62A3">
      <w:pPr>
        <w:jc w:val="both"/>
        <w:rPr>
          <w:rFonts w:ascii="Arial" w:hAnsi="Arial" w:cs="Arial"/>
          <w:color w:val="000000"/>
          <w:sz w:val="20"/>
        </w:rPr>
      </w:pPr>
    </w:p>
    <w:p w:rsidR="00B64B72" w:rsidRDefault="00B64B72" w:rsidP="00CB62A3">
      <w:pPr>
        <w:jc w:val="both"/>
        <w:rPr>
          <w:rFonts w:ascii="Verdana" w:hAnsi="Verdana"/>
          <w:sz w:val="20"/>
        </w:rPr>
      </w:pPr>
    </w:p>
    <w:sectPr w:rsidR="00B64B72"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48" w:rsidRDefault="00C32748">
      <w:r>
        <w:separator/>
      </w:r>
    </w:p>
  </w:endnote>
  <w:endnote w:type="continuationSeparator" w:id="0">
    <w:p w:rsidR="00C32748" w:rsidRDefault="00C3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C32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C32748"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00C89">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C3274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F79" w:rsidRDefault="00B2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48" w:rsidRDefault="00C32748">
      <w:r>
        <w:separator/>
      </w:r>
    </w:p>
  </w:footnote>
  <w:footnote w:type="continuationSeparator" w:id="0">
    <w:p w:rsidR="00C32748" w:rsidRDefault="00C3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F79" w:rsidRDefault="00B2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C3274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C3274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94999">
      <w:rPr>
        <w:rFonts w:ascii="Arial" w:hAnsi="Arial"/>
        <w:b/>
        <w:bCs/>
        <w:color w:val="800080"/>
        <w:sz w:val="20"/>
        <w:lang w:val="en-US"/>
      </w:rPr>
      <w:t>71</w:t>
    </w:r>
    <w:r>
      <w:rPr>
        <w:rFonts w:ascii="Arial" w:hAnsi="Arial"/>
        <w:b/>
        <w:bCs/>
        <w:color w:val="800080"/>
        <w:sz w:val="20"/>
      </w:rPr>
      <w:t>/</w:t>
    </w:r>
    <w:r w:rsidR="00D94999">
      <w:rPr>
        <w:rFonts w:ascii="Arial" w:hAnsi="Arial"/>
        <w:b/>
        <w:bCs/>
        <w:color w:val="800080"/>
        <w:sz w:val="20"/>
        <w:lang w:val="en-US"/>
      </w:rPr>
      <w:t>28</w:t>
    </w:r>
    <w:r w:rsidR="006E7A46">
      <w:rPr>
        <w:rFonts w:ascii="Arial" w:hAnsi="Arial"/>
        <w:b/>
        <w:bCs/>
        <w:color w:val="800080"/>
        <w:sz w:val="20"/>
        <w:lang w:val="en-US"/>
      </w:rPr>
      <w:t>.</w:t>
    </w:r>
    <w:r w:rsidR="008B2400">
      <w:rPr>
        <w:rFonts w:ascii="Arial" w:hAnsi="Arial"/>
        <w:b/>
        <w:bCs/>
        <w:color w:val="800080"/>
        <w:sz w:val="20"/>
        <w:lang w:val="en-US"/>
      </w:rPr>
      <w:t>06</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F79" w:rsidRDefault="00B2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0F42D5"/>
    <w:rsid w:val="001005E9"/>
    <w:rsid w:val="00102A64"/>
    <w:rsid w:val="00106AD4"/>
    <w:rsid w:val="00115665"/>
    <w:rsid w:val="001164FC"/>
    <w:rsid w:val="001173C3"/>
    <w:rsid w:val="00117955"/>
    <w:rsid w:val="00117A81"/>
    <w:rsid w:val="00120AD2"/>
    <w:rsid w:val="00131A6D"/>
    <w:rsid w:val="00134872"/>
    <w:rsid w:val="0013606E"/>
    <w:rsid w:val="0013656A"/>
    <w:rsid w:val="00137A86"/>
    <w:rsid w:val="00141A95"/>
    <w:rsid w:val="0014608C"/>
    <w:rsid w:val="0015728C"/>
    <w:rsid w:val="00161AE4"/>
    <w:rsid w:val="001639CC"/>
    <w:rsid w:val="00170DF4"/>
    <w:rsid w:val="00173E25"/>
    <w:rsid w:val="001765CE"/>
    <w:rsid w:val="00180311"/>
    <w:rsid w:val="00180441"/>
    <w:rsid w:val="00186654"/>
    <w:rsid w:val="00193EEE"/>
    <w:rsid w:val="0019617C"/>
    <w:rsid w:val="001A0144"/>
    <w:rsid w:val="001A0EBC"/>
    <w:rsid w:val="001A48E6"/>
    <w:rsid w:val="001A6A7A"/>
    <w:rsid w:val="001B1430"/>
    <w:rsid w:val="001B2D6A"/>
    <w:rsid w:val="001B5399"/>
    <w:rsid w:val="001C0935"/>
    <w:rsid w:val="001C2460"/>
    <w:rsid w:val="001C3F62"/>
    <w:rsid w:val="001C5BC3"/>
    <w:rsid w:val="001D080C"/>
    <w:rsid w:val="001E1EAA"/>
    <w:rsid w:val="001E1F98"/>
    <w:rsid w:val="001E4050"/>
    <w:rsid w:val="001E4C01"/>
    <w:rsid w:val="001F08A2"/>
    <w:rsid w:val="001F2EC7"/>
    <w:rsid w:val="001F396B"/>
    <w:rsid w:val="00210721"/>
    <w:rsid w:val="00211722"/>
    <w:rsid w:val="002118F6"/>
    <w:rsid w:val="00215B7E"/>
    <w:rsid w:val="002163C0"/>
    <w:rsid w:val="00221CDF"/>
    <w:rsid w:val="00223542"/>
    <w:rsid w:val="0023339B"/>
    <w:rsid w:val="0023487F"/>
    <w:rsid w:val="00235DDB"/>
    <w:rsid w:val="002437E7"/>
    <w:rsid w:val="0024496F"/>
    <w:rsid w:val="0024546F"/>
    <w:rsid w:val="00251328"/>
    <w:rsid w:val="002521C1"/>
    <w:rsid w:val="002610A9"/>
    <w:rsid w:val="002615C5"/>
    <w:rsid w:val="00262D34"/>
    <w:rsid w:val="002653C2"/>
    <w:rsid w:val="00274F4E"/>
    <w:rsid w:val="00275471"/>
    <w:rsid w:val="00285183"/>
    <w:rsid w:val="00286D36"/>
    <w:rsid w:val="0029075B"/>
    <w:rsid w:val="002918DE"/>
    <w:rsid w:val="00291A66"/>
    <w:rsid w:val="0029220D"/>
    <w:rsid w:val="002A2BBE"/>
    <w:rsid w:val="002A2C5F"/>
    <w:rsid w:val="002A5150"/>
    <w:rsid w:val="002A566C"/>
    <w:rsid w:val="002A6A4C"/>
    <w:rsid w:val="002A7B55"/>
    <w:rsid w:val="002B091E"/>
    <w:rsid w:val="002B379D"/>
    <w:rsid w:val="002B44DA"/>
    <w:rsid w:val="002B62CF"/>
    <w:rsid w:val="002C21A3"/>
    <w:rsid w:val="002C512F"/>
    <w:rsid w:val="002C6EFE"/>
    <w:rsid w:val="002D0216"/>
    <w:rsid w:val="002D1A87"/>
    <w:rsid w:val="002D25F9"/>
    <w:rsid w:val="002D4BE9"/>
    <w:rsid w:val="002E3E3F"/>
    <w:rsid w:val="002E5E7C"/>
    <w:rsid w:val="002E6EDC"/>
    <w:rsid w:val="002F1104"/>
    <w:rsid w:val="002F3080"/>
    <w:rsid w:val="002F360E"/>
    <w:rsid w:val="002F6211"/>
    <w:rsid w:val="002F7E40"/>
    <w:rsid w:val="00300FA3"/>
    <w:rsid w:val="00303C35"/>
    <w:rsid w:val="00304D05"/>
    <w:rsid w:val="00305C45"/>
    <w:rsid w:val="00312DA6"/>
    <w:rsid w:val="00313FBA"/>
    <w:rsid w:val="00320AF0"/>
    <w:rsid w:val="0033369E"/>
    <w:rsid w:val="00350E9F"/>
    <w:rsid w:val="00351AB5"/>
    <w:rsid w:val="00353ACF"/>
    <w:rsid w:val="00372647"/>
    <w:rsid w:val="00374E31"/>
    <w:rsid w:val="00375575"/>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03CF"/>
    <w:rsid w:val="00411829"/>
    <w:rsid w:val="00412AFD"/>
    <w:rsid w:val="004133A8"/>
    <w:rsid w:val="00414784"/>
    <w:rsid w:val="00422311"/>
    <w:rsid w:val="00422CDC"/>
    <w:rsid w:val="004317EA"/>
    <w:rsid w:val="0043388D"/>
    <w:rsid w:val="004349C2"/>
    <w:rsid w:val="0044148C"/>
    <w:rsid w:val="00446398"/>
    <w:rsid w:val="00452F9D"/>
    <w:rsid w:val="004577D8"/>
    <w:rsid w:val="0046415A"/>
    <w:rsid w:val="00465689"/>
    <w:rsid w:val="00467DF0"/>
    <w:rsid w:val="004923C1"/>
    <w:rsid w:val="00496775"/>
    <w:rsid w:val="004A0254"/>
    <w:rsid w:val="004A1AE6"/>
    <w:rsid w:val="004A4C92"/>
    <w:rsid w:val="004B46D9"/>
    <w:rsid w:val="004C1EE5"/>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D5EBB"/>
    <w:rsid w:val="005E559C"/>
    <w:rsid w:val="005E74FE"/>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801"/>
    <w:rsid w:val="006860E3"/>
    <w:rsid w:val="0069352C"/>
    <w:rsid w:val="006961F0"/>
    <w:rsid w:val="00696F73"/>
    <w:rsid w:val="006A094F"/>
    <w:rsid w:val="006A3FDE"/>
    <w:rsid w:val="006A7391"/>
    <w:rsid w:val="006A739D"/>
    <w:rsid w:val="006B6A9B"/>
    <w:rsid w:val="006C196D"/>
    <w:rsid w:val="006D3A68"/>
    <w:rsid w:val="006E3C82"/>
    <w:rsid w:val="006E7A46"/>
    <w:rsid w:val="006F1068"/>
    <w:rsid w:val="006F38F7"/>
    <w:rsid w:val="006F5A28"/>
    <w:rsid w:val="006F5B9A"/>
    <w:rsid w:val="006F76B4"/>
    <w:rsid w:val="00700A2D"/>
    <w:rsid w:val="0070200F"/>
    <w:rsid w:val="00703520"/>
    <w:rsid w:val="00705B40"/>
    <w:rsid w:val="00713942"/>
    <w:rsid w:val="00714838"/>
    <w:rsid w:val="007178AB"/>
    <w:rsid w:val="00720E60"/>
    <w:rsid w:val="00723155"/>
    <w:rsid w:val="0072576F"/>
    <w:rsid w:val="00726AB6"/>
    <w:rsid w:val="00734448"/>
    <w:rsid w:val="00742CC5"/>
    <w:rsid w:val="0074799B"/>
    <w:rsid w:val="00750FB4"/>
    <w:rsid w:val="00751732"/>
    <w:rsid w:val="0075253A"/>
    <w:rsid w:val="00754FF2"/>
    <w:rsid w:val="00767AA8"/>
    <w:rsid w:val="007712FE"/>
    <w:rsid w:val="00782D3D"/>
    <w:rsid w:val="007846E5"/>
    <w:rsid w:val="0079544C"/>
    <w:rsid w:val="0079698C"/>
    <w:rsid w:val="007A388B"/>
    <w:rsid w:val="007A70E6"/>
    <w:rsid w:val="007A7D33"/>
    <w:rsid w:val="007B03F2"/>
    <w:rsid w:val="007B0C60"/>
    <w:rsid w:val="007B0CB0"/>
    <w:rsid w:val="007B2DB0"/>
    <w:rsid w:val="007C3F39"/>
    <w:rsid w:val="007C75B4"/>
    <w:rsid w:val="007D7438"/>
    <w:rsid w:val="007E2D2C"/>
    <w:rsid w:val="007E46F1"/>
    <w:rsid w:val="007E475C"/>
    <w:rsid w:val="007F4E89"/>
    <w:rsid w:val="00800C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B0069"/>
    <w:rsid w:val="008B2118"/>
    <w:rsid w:val="008B2400"/>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704A2"/>
    <w:rsid w:val="00975F09"/>
    <w:rsid w:val="00977CA7"/>
    <w:rsid w:val="00983B15"/>
    <w:rsid w:val="00991935"/>
    <w:rsid w:val="00993BF2"/>
    <w:rsid w:val="0099695D"/>
    <w:rsid w:val="009A2752"/>
    <w:rsid w:val="009A4329"/>
    <w:rsid w:val="009A53A0"/>
    <w:rsid w:val="009A5D09"/>
    <w:rsid w:val="009B1FAD"/>
    <w:rsid w:val="009C11B2"/>
    <w:rsid w:val="009C5ACD"/>
    <w:rsid w:val="009D0924"/>
    <w:rsid w:val="009D2A2B"/>
    <w:rsid w:val="009D32BB"/>
    <w:rsid w:val="009D6F1E"/>
    <w:rsid w:val="009E424C"/>
    <w:rsid w:val="009E45D3"/>
    <w:rsid w:val="009E6BDB"/>
    <w:rsid w:val="009E7CE0"/>
    <w:rsid w:val="009F4E95"/>
    <w:rsid w:val="009F7022"/>
    <w:rsid w:val="00A0180A"/>
    <w:rsid w:val="00A02393"/>
    <w:rsid w:val="00A1170C"/>
    <w:rsid w:val="00A15D87"/>
    <w:rsid w:val="00A227FC"/>
    <w:rsid w:val="00A25AAA"/>
    <w:rsid w:val="00A37D7F"/>
    <w:rsid w:val="00A447C0"/>
    <w:rsid w:val="00A50E2C"/>
    <w:rsid w:val="00A5214D"/>
    <w:rsid w:val="00A56825"/>
    <w:rsid w:val="00A57AE2"/>
    <w:rsid w:val="00A673EB"/>
    <w:rsid w:val="00A741E2"/>
    <w:rsid w:val="00A74737"/>
    <w:rsid w:val="00A77E07"/>
    <w:rsid w:val="00A77EC5"/>
    <w:rsid w:val="00A8022F"/>
    <w:rsid w:val="00A93C53"/>
    <w:rsid w:val="00AA0722"/>
    <w:rsid w:val="00AA0B12"/>
    <w:rsid w:val="00AB140A"/>
    <w:rsid w:val="00AB1841"/>
    <w:rsid w:val="00AB2303"/>
    <w:rsid w:val="00AC52D6"/>
    <w:rsid w:val="00AC6D0C"/>
    <w:rsid w:val="00AC73DE"/>
    <w:rsid w:val="00AC79F2"/>
    <w:rsid w:val="00AD2864"/>
    <w:rsid w:val="00AD504F"/>
    <w:rsid w:val="00AE0D25"/>
    <w:rsid w:val="00AE14FF"/>
    <w:rsid w:val="00AE2FF4"/>
    <w:rsid w:val="00AE2FFF"/>
    <w:rsid w:val="00AF21C5"/>
    <w:rsid w:val="00B03285"/>
    <w:rsid w:val="00B16835"/>
    <w:rsid w:val="00B16C07"/>
    <w:rsid w:val="00B200ED"/>
    <w:rsid w:val="00B24F05"/>
    <w:rsid w:val="00B25F79"/>
    <w:rsid w:val="00B3223C"/>
    <w:rsid w:val="00B32A8F"/>
    <w:rsid w:val="00B34793"/>
    <w:rsid w:val="00B36E39"/>
    <w:rsid w:val="00B411AC"/>
    <w:rsid w:val="00B5000F"/>
    <w:rsid w:val="00B513C4"/>
    <w:rsid w:val="00B539A9"/>
    <w:rsid w:val="00B6207E"/>
    <w:rsid w:val="00B62817"/>
    <w:rsid w:val="00B62BA6"/>
    <w:rsid w:val="00B64B72"/>
    <w:rsid w:val="00B64F87"/>
    <w:rsid w:val="00B73DA3"/>
    <w:rsid w:val="00B81125"/>
    <w:rsid w:val="00B8112B"/>
    <w:rsid w:val="00B853D4"/>
    <w:rsid w:val="00B85D14"/>
    <w:rsid w:val="00B863B6"/>
    <w:rsid w:val="00B873EA"/>
    <w:rsid w:val="00B8786D"/>
    <w:rsid w:val="00B90317"/>
    <w:rsid w:val="00B93F21"/>
    <w:rsid w:val="00B94708"/>
    <w:rsid w:val="00B9548C"/>
    <w:rsid w:val="00BA2A9E"/>
    <w:rsid w:val="00BB4446"/>
    <w:rsid w:val="00BB446F"/>
    <w:rsid w:val="00BB5782"/>
    <w:rsid w:val="00BC0F4A"/>
    <w:rsid w:val="00BC35B8"/>
    <w:rsid w:val="00BC70E2"/>
    <w:rsid w:val="00BD21DE"/>
    <w:rsid w:val="00BD5219"/>
    <w:rsid w:val="00BD76C6"/>
    <w:rsid w:val="00BE0FE4"/>
    <w:rsid w:val="00BE55CA"/>
    <w:rsid w:val="00BF0A4C"/>
    <w:rsid w:val="00BF118B"/>
    <w:rsid w:val="00BF28EC"/>
    <w:rsid w:val="00BF7565"/>
    <w:rsid w:val="00C00F88"/>
    <w:rsid w:val="00C0508F"/>
    <w:rsid w:val="00C05E95"/>
    <w:rsid w:val="00C12F44"/>
    <w:rsid w:val="00C137A5"/>
    <w:rsid w:val="00C15EEC"/>
    <w:rsid w:val="00C20809"/>
    <w:rsid w:val="00C32748"/>
    <w:rsid w:val="00C3643A"/>
    <w:rsid w:val="00C37B23"/>
    <w:rsid w:val="00C44608"/>
    <w:rsid w:val="00C526C6"/>
    <w:rsid w:val="00C574EE"/>
    <w:rsid w:val="00C60D17"/>
    <w:rsid w:val="00C6312D"/>
    <w:rsid w:val="00C6615D"/>
    <w:rsid w:val="00C70511"/>
    <w:rsid w:val="00C718EB"/>
    <w:rsid w:val="00C71F16"/>
    <w:rsid w:val="00C7577F"/>
    <w:rsid w:val="00C801BF"/>
    <w:rsid w:val="00C80422"/>
    <w:rsid w:val="00C81B77"/>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D5CE7"/>
    <w:rsid w:val="00CE5641"/>
    <w:rsid w:val="00CE5E69"/>
    <w:rsid w:val="00CE7025"/>
    <w:rsid w:val="00CF0DEA"/>
    <w:rsid w:val="00CF15CD"/>
    <w:rsid w:val="00D000AE"/>
    <w:rsid w:val="00D06BA5"/>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999"/>
    <w:rsid w:val="00DA25C0"/>
    <w:rsid w:val="00DA44A9"/>
    <w:rsid w:val="00DA4860"/>
    <w:rsid w:val="00DC502B"/>
    <w:rsid w:val="00DC5A8E"/>
    <w:rsid w:val="00DC6AD1"/>
    <w:rsid w:val="00DD1C95"/>
    <w:rsid w:val="00DE74D4"/>
    <w:rsid w:val="00DE752F"/>
    <w:rsid w:val="00DF1BAC"/>
    <w:rsid w:val="00DF53F5"/>
    <w:rsid w:val="00DF7199"/>
    <w:rsid w:val="00DF7E91"/>
    <w:rsid w:val="00E02B6A"/>
    <w:rsid w:val="00E03E39"/>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449B"/>
    <w:rsid w:val="00E5560C"/>
    <w:rsid w:val="00E6099A"/>
    <w:rsid w:val="00E60B1D"/>
    <w:rsid w:val="00E67885"/>
    <w:rsid w:val="00E80A45"/>
    <w:rsid w:val="00E8155A"/>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377AF"/>
    <w:rsid w:val="00F40091"/>
    <w:rsid w:val="00F40970"/>
    <w:rsid w:val="00F410B8"/>
    <w:rsid w:val="00F43319"/>
    <w:rsid w:val="00F4416D"/>
    <w:rsid w:val="00F51C30"/>
    <w:rsid w:val="00F531AD"/>
    <w:rsid w:val="00F6008B"/>
    <w:rsid w:val="00F62179"/>
    <w:rsid w:val="00F64C00"/>
    <w:rsid w:val="00F67B7A"/>
    <w:rsid w:val="00F70B6C"/>
    <w:rsid w:val="00F72B07"/>
    <w:rsid w:val="00F72F6C"/>
    <w:rsid w:val="00F73C4B"/>
    <w:rsid w:val="00F74337"/>
    <w:rsid w:val="00F74416"/>
    <w:rsid w:val="00F77B27"/>
    <w:rsid w:val="00F805FE"/>
    <w:rsid w:val="00F84E7C"/>
    <w:rsid w:val="00F95033"/>
    <w:rsid w:val="00FA5339"/>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846BE"/>
  <w15:docId w15:val="{D3A22716-8859-44EC-A33D-55ECF58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468">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17219785">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9DE2-F311-493E-93B9-934FBC02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32</cp:revision>
  <dcterms:created xsi:type="dcterms:W3CDTF">2021-06-24T05:14:00Z</dcterms:created>
  <dcterms:modified xsi:type="dcterms:W3CDTF">2021-06-25T13:41:00Z</dcterms:modified>
</cp:coreProperties>
</file>