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8121з-968 от 10.12.2014 г. за правилата и нормите за пожарна безопасност при извършване на дейности в земеделските земи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Издадена от министъра на вътрешните работи и министъра на земеделието и храните, обн., ДВ, бр. 105 от 19.12.2014 г., изм. и </w:t>
      </w:r>
      <w:r>
        <w:rPr>
          <w:rFonts w:ascii="Times New Roman" w:hAnsi="Times New Roman" w:cs="Times New Roman"/>
          <w:sz w:val="24"/>
          <w:szCs w:val="24"/>
          <w:lang w:val="x-none"/>
        </w:rPr>
        <w:t>доп., бр. 21 от 10.03.2017 г., в сила от 10.03.2017 г., изм., бр. 17 от 23.02.2018 г., в сила от 23.02.2018 г.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С тази наредба се определят правилата и нормите за пожарната безопасност при извършване на дейности в земеде</w:t>
      </w:r>
      <w:r>
        <w:rPr>
          <w:rFonts w:ascii="Times New Roman" w:hAnsi="Times New Roman" w:cs="Times New Roman"/>
          <w:sz w:val="24"/>
          <w:szCs w:val="24"/>
          <w:lang w:val="x-none"/>
        </w:rPr>
        <w:t>лските земи.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Дейностите по ал. 1 включват засяването на житните култури, прибирането, транспортирането, обработката, съхранението и складирането на зърно и груби фуражи.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Изискванията на наредбата са задължителни за всички юридически и физичес</w:t>
      </w:r>
      <w:r>
        <w:rPr>
          <w:rFonts w:ascii="Times New Roman" w:hAnsi="Times New Roman" w:cs="Times New Roman"/>
          <w:sz w:val="24"/>
          <w:szCs w:val="24"/>
          <w:lang w:val="x-none"/>
        </w:rPr>
        <w:t>ки лица, собственици и ползватели на земеделски земи, както и лица, които преминават и/или осъществяват дейности в близост до тях.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Всички държавни органи и неправителствени организации, собственици и ползватели на земеделски земи са длъжни да оказв</w:t>
      </w:r>
      <w:r>
        <w:rPr>
          <w:rFonts w:ascii="Times New Roman" w:hAnsi="Times New Roman" w:cs="Times New Roman"/>
          <w:sz w:val="24"/>
          <w:szCs w:val="24"/>
          <w:lang w:val="x-none"/>
        </w:rPr>
        <w:t>ат съдействие на органите за пожарна безопасност и защита на населението (ПБЗН) при осъществяване на контрола по опазване на житните култури, зърното и фуражите от пожари.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(1) Посевите от житни култури се считат за пожароопасни след настъпване на 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тап "Восъчна зрялост". 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17 от 2018 г., в сила от 23.02.2018 г.) Настъпване на етап "Восъчна зрялост" на посевите от житни култури се определя от съответната областна дирекция "Земеделие" към Министерството на земеделието, храните и го</w:t>
      </w:r>
      <w:r>
        <w:rPr>
          <w:rFonts w:ascii="Times New Roman" w:hAnsi="Times New Roman" w:cs="Times New Roman"/>
          <w:sz w:val="24"/>
          <w:szCs w:val="24"/>
          <w:lang w:val="x-none"/>
        </w:rPr>
        <w:t>рите.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Органът по ал. 2 уведомява писмено кмета на съответната община и районната служба "Пожарна безопасност и защита на населението" (РСПБЗН).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Кметът на общината обявява със заповед настъпването на "Восъчната зрялост" и определя мерки за осигу</w:t>
      </w:r>
      <w:r>
        <w:rPr>
          <w:rFonts w:ascii="Times New Roman" w:hAnsi="Times New Roman" w:cs="Times New Roman"/>
          <w:sz w:val="24"/>
          <w:szCs w:val="24"/>
          <w:lang w:val="x-none"/>
        </w:rPr>
        <w:t>ряване на пожарната безопасност.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Раздел II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Изисквания за опазване на земеделските земи от пожари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Житните култури се засяват на площи не по-големи от 8000 дка, разделени чрез пожарозащитни ивици от зелени култури с широчина най-малко 50 м. 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</w:t>
      </w:r>
      <w:r>
        <w:rPr>
          <w:rFonts w:ascii="Times New Roman" w:hAnsi="Times New Roman" w:cs="Times New Roman"/>
          <w:sz w:val="24"/>
          <w:szCs w:val="24"/>
          <w:lang w:val="x-none"/>
        </w:rPr>
        <w:t>2) Площите по ал. 1 се разделят на участъци не по-големи от 1000 дка чрез пожарозащитни ивици с широчина най-малко 10 м.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Не се допуска паленето на открит огън, тютюнопушенето и паркирането на моторни превозни средства в площите с посеви и на разсто</w:t>
      </w:r>
      <w:r>
        <w:rPr>
          <w:rFonts w:ascii="Times New Roman" w:hAnsi="Times New Roman" w:cs="Times New Roman"/>
          <w:sz w:val="24"/>
          <w:szCs w:val="24"/>
          <w:lang w:val="x-none"/>
        </w:rPr>
        <w:t>яние, по-малко от 50 метра до тях, от настъпването на восъчна зрялост до окончателното прибиране на реколтата и изораване на стърнищата.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Ежегодно до края на месец май електроснабдителните и електроразпределителните дружества извършват проверка </w:t>
      </w:r>
      <w:r>
        <w:rPr>
          <w:rFonts w:ascii="Times New Roman" w:hAnsi="Times New Roman" w:cs="Times New Roman"/>
          <w:sz w:val="24"/>
          <w:szCs w:val="24"/>
          <w:lang w:val="x-none"/>
        </w:rPr>
        <w:t>на въздушните електропроводи за високо и средно напрежение, пресичащи посеви с житни култури, за допустимия провес на проводниците и осигуряване на необходимите минимални разстояния за безопасно придвижване на земеделска техника.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Ежегодно до края на </w:t>
      </w:r>
      <w:r>
        <w:rPr>
          <w:rFonts w:ascii="Times New Roman" w:hAnsi="Times New Roman" w:cs="Times New Roman"/>
          <w:sz w:val="24"/>
          <w:szCs w:val="24"/>
          <w:lang w:val="x-none"/>
        </w:rPr>
        <w:t>месец май газоснабдителните дружества извършват проверка за техническото състояние на газопроводи, преминаващи през житни площи.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Проверките по ал. 1 и 2 се извършват съгласувано със собствениците и/или ползвателите на земеделски земи, като се изготвя</w:t>
      </w:r>
      <w:r>
        <w:rPr>
          <w:rFonts w:ascii="Times New Roman" w:hAnsi="Times New Roman" w:cs="Times New Roman"/>
          <w:sz w:val="24"/>
          <w:szCs w:val="24"/>
          <w:lang w:val="x-none"/>
        </w:rPr>
        <w:t>т протоколи, които се изпращат до съответната РСПБЗН.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Не се разрешава извършването на ремонтни дейности по линейните обекти, преминаващи през житни площи, през периода от восъчна зрялост до прибиране на реколтата.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аварийни ситуации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допуска извършването на дейности по ал. 1 след предварително уведомяване на РСПБЗН при спазване на изискванията за пожарна безопасност.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Юридическите лица, стопанисващи републикански, общински и частни пътища, преминаващи през и/или покрай житн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посеви, осигуряват механично отстраняване на сухите треви и храсти, горими предмети и материали в сервитута на пътя. 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Органите, стопанисващи железопътните трасета, преминаващи през и/или покрай житни площи, осигуряват поддържането на сервитута на 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расето чисто от горими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материали чрез почистване на тревната и храстовидната растителност, паднала дървесна маса, включително и баластовата призма и банкета.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Физическите и юридическите лица, преминаващи покрай неожънати площи, са длъжни да спазват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правилата и нормите за пожарна безопасност и с действията си да не предизвикват възникването на пожари.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Общините и кметствата организират и провеждат мероприятия за опазването на селскостопанското имущество от пожари по смисъла на чл. 8, ал. 1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Закона за опазване на селскостопанското имущество.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В земеделските земи и извън тях (слогове и крайпътни ивици) не се разрешава: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паленето на стърнища и други растителни остатъци;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използването на открити огнеизточници.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Задълже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ния на юридическите и физическите лица, осъществяващи дейности в земеделските земи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Юридическите и физическите лица, осъществяващи дейности в земеделските земи: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организират и изпълняват изискванията на наредбата;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уведомяват писмено съ</w:t>
      </w:r>
      <w:r>
        <w:rPr>
          <w:rFonts w:ascii="Times New Roman" w:hAnsi="Times New Roman" w:cs="Times New Roman"/>
          <w:sz w:val="24"/>
          <w:szCs w:val="24"/>
          <w:lang w:val="x-none"/>
        </w:rPr>
        <w:t>ответната РСПБЗН преди започване на жътвата в площи над 100 дка;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(изм. – ДВ, бр. 21 от 2017 г., в сила от 10.03.2017 г., отм., бр. 17 от 2018 г., в сила от 23.02.2018 г.); 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парцелират и осигуряват пожарозащитни ивици в земеделските земи, засети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житни култури, съгласно изискванията на чл. 16;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организират или определят лице за провеждането на инструктажи за пожаробезопасна работа на лицата, изпълняващи задълженията като физическа охрана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наблюдение на посевите, и участниците в жътвената камп</w:t>
      </w:r>
      <w:r>
        <w:rPr>
          <w:rFonts w:ascii="Times New Roman" w:hAnsi="Times New Roman" w:cs="Times New Roman"/>
          <w:sz w:val="24"/>
          <w:szCs w:val="24"/>
          <w:lang w:val="x-none"/>
        </w:rPr>
        <w:t>ания, за което се изготвя и подписва протокол;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осигуряват спазването на условията по чл. 17, 18 и 19;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осигуряват земеделската техника и площадки за зареждане с леснозапалими течности (ЛЗТ) и горими течности (ГТ) с пожаротехнически средства съглас</w:t>
      </w:r>
      <w:r>
        <w:rPr>
          <w:rFonts w:ascii="Times New Roman" w:hAnsi="Times New Roman" w:cs="Times New Roman"/>
          <w:sz w:val="24"/>
          <w:szCs w:val="24"/>
          <w:lang w:val="x-none"/>
        </w:rPr>
        <w:t>но приложение № 2;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носят отговорност за поддържане в изправно състояние и извършване на техническо обслужване, презареждане и хидростатично изпитване на устойчивост на налягане на пожарогасителите;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представят до края на месец април в РСПБЗН схеми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разположението на засетите площи с житни култури, пожарозащитните ивици, пътищата за придвижване на пожарната техника и действащите водоизточници;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поставят на видни места покрай площите с житни култури знаци за забрана на пушенето и паленето на от</w:t>
      </w:r>
      <w:r>
        <w:rPr>
          <w:rFonts w:ascii="Times New Roman" w:hAnsi="Times New Roman" w:cs="Times New Roman"/>
          <w:sz w:val="24"/>
          <w:szCs w:val="24"/>
          <w:lang w:val="x-none"/>
        </w:rPr>
        <w:t>крит огън в съответствие с Наредба № РД-07/8 от 2008 г. за минималните изисквания за знаци и сигнали за безопасност и/или здраве при работа (ДВ, бр. 3 от 2009 г.).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(Отм. – ДВ, бр. 17 от 2018 г., в сила от 23.02.2018 г.).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(1) Водачите на земе</w:t>
      </w:r>
      <w:r>
        <w:rPr>
          <w:rFonts w:ascii="Times New Roman" w:hAnsi="Times New Roman" w:cs="Times New Roman"/>
          <w:sz w:val="24"/>
          <w:szCs w:val="24"/>
          <w:lang w:val="x-none"/>
        </w:rPr>
        <w:t>делска техника са длъжни да: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спазват установените правила и норми за пожарна безопасност;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могат да работят с наличните пожаротехнически средства;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(изм. – ДВ, бр. 17 от 2018 г., в сила от 23.02.2018 г.) осъществяват дейност в земеделските зем</w:t>
      </w:r>
      <w:r>
        <w:rPr>
          <w:rFonts w:ascii="Times New Roman" w:hAnsi="Times New Roman" w:cs="Times New Roman"/>
          <w:sz w:val="24"/>
          <w:szCs w:val="24"/>
          <w:lang w:val="x-none"/>
        </w:rPr>
        <w:t>и с техника, която съответства на изискванията на раздел V;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спазват инструкциите на завода производител за безопасната й експлоатация;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извършват ежедневни технически прегледи за цялостното й състояние и започват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работа само след като установят не</w:t>
      </w:r>
      <w:r>
        <w:rPr>
          <w:rFonts w:ascii="Times New Roman" w:hAnsi="Times New Roman" w:cs="Times New Roman"/>
          <w:sz w:val="24"/>
          <w:szCs w:val="24"/>
          <w:lang w:val="x-none"/>
        </w:rPr>
        <w:t>йната техническа изправност;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не допускат боксуване на управляваната от тях земеделска техника в житни площи, стърнища и в района на фуражни площадки;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подхождат с техниката така, че ауспуховите й тръби да се намират на противоположната страна на с</w:t>
      </w:r>
      <w:r>
        <w:rPr>
          <w:rFonts w:ascii="Times New Roman" w:hAnsi="Times New Roman" w:cs="Times New Roman"/>
          <w:sz w:val="24"/>
          <w:szCs w:val="24"/>
          <w:lang w:val="x-none"/>
        </w:rPr>
        <w:t>еновали и складиран груб фураж или леснозапалими материали;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зареждат с гориво на пожарообезопасени места и при неработещ двигател;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съхраняват горивно-смазочните материали в затворени метални съдове извън посевите на пожарообезопасени места;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извършват ремонти и технически обслужвания на техниката на пожарообезопасени места извън посевите и стърнищата.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Допуска се при авария или техническа неизправност, непозволяващи преместване на земеделската техника, ремонтните дейности да се извърш</w:t>
      </w:r>
      <w:r>
        <w:rPr>
          <w:rFonts w:ascii="Times New Roman" w:hAnsi="Times New Roman" w:cs="Times New Roman"/>
          <w:sz w:val="24"/>
          <w:szCs w:val="24"/>
          <w:lang w:val="x-none"/>
        </w:rPr>
        <w:t>ват намясто, след като предварително е извършено изораване на ивица с минимална широчина 6 метра около авариралата земеделска машина.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Лицата, изпълняващи задълженията като физическа охрана и наблюдение на земеделските земи, трябва да: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познава</w:t>
      </w:r>
      <w:r>
        <w:rPr>
          <w:rFonts w:ascii="Times New Roman" w:hAnsi="Times New Roman" w:cs="Times New Roman"/>
          <w:sz w:val="24"/>
          <w:szCs w:val="24"/>
          <w:lang w:val="x-none"/>
        </w:rPr>
        <w:t>т и спазват установените правила и норми за пожарна безопасност;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знаят местонахождението на пожаротехническите средства и да могат да работят с тях;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съобщават незабавно на телефон 112 при установяване на запалване или пожар;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познават моментн</w:t>
      </w:r>
      <w:r>
        <w:rPr>
          <w:rFonts w:ascii="Times New Roman" w:hAnsi="Times New Roman" w:cs="Times New Roman"/>
          <w:sz w:val="24"/>
          <w:szCs w:val="24"/>
          <w:lang w:val="x-none"/>
        </w:rPr>
        <w:t>ото състояние на пътищата и местонахождението на водоизточниците в охраняваната и/или наблюдаваната територия.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Изисквания при прибиране и съхранение на житните култури и грубите фуражи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започване на жътвата житните култури се пар</w:t>
      </w:r>
      <w:r>
        <w:rPr>
          <w:rFonts w:ascii="Times New Roman" w:hAnsi="Times New Roman" w:cs="Times New Roman"/>
          <w:sz w:val="24"/>
          <w:szCs w:val="24"/>
          <w:lang w:val="x-none"/>
        </w:rPr>
        <w:t>целират на площи за еднодневна работа с противопожарни ивици, широки не по-малко от 6 м, изпълнени чрез ожънване, отстраняване на сламата и изораване.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Пожарозащитните ивици по ал. 1 се изпълняват и за отделяне на площите, засети с житни култури, от: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горски насаждения, сметища, пчелини, гробищни паркове и др.;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автомобилни пътища от републиканската и общинската пътна мрежа;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от огради на газоразпределителни и катодни станции, кранови възли и съоръжения на магистралните газопроводи, петроло</w:t>
      </w:r>
      <w:r>
        <w:rPr>
          <w:rFonts w:ascii="Times New Roman" w:hAnsi="Times New Roman" w:cs="Times New Roman"/>
          <w:sz w:val="24"/>
          <w:szCs w:val="24"/>
          <w:lang w:val="x-none"/>
        </w:rPr>
        <w:t>проводи, газостанции, бензиностанции и други обекти.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Около съоръженията (стълбове, мачтови трафопостове и др.) на въздушните електропроводи, преминаващи над житни площи, се обособяват пожарозащитни ивици с широчина не по-малко от 6 м.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Изисквани</w:t>
      </w:r>
      <w:r>
        <w:rPr>
          <w:rFonts w:ascii="Times New Roman" w:hAnsi="Times New Roman" w:cs="Times New Roman"/>
          <w:sz w:val="24"/>
          <w:szCs w:val="24"/>
          <w:lang w:val="x-none"/>
        </w:rPr>
        <w:t>ята по ал. 1, 2 и 3 не се отнасят за участъци с площи, по-малки от 100 дка, ако не граничат с други съседни житни блокове или с горски насаждения.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жътва в площ над 100 дка се осигурява дежурство на трактор с водач с прикачен плуг с минимал</w:t>
      </w:r>
      <w:r>
        <w:rPr>
          <w:rFonts w:ascii="Times New Roman" w:hAnsi="Times New Roman" w:cs="Times New Roman"/>
          <w:sz w:val="24"/>
          <w:szCs w:val="24"/>
          <w:lang w:val="x-none"/>
        </w:rPr>
        <w:t>на широчина на захвата 1 м.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жътва в участъци с обща площ над 2000 дка се осигурява дежурство на трактор с водач и техника за пожарогасене съгласно изискванията на забележката в приложение № 2.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складиране и/или съхраняване на откр</w:t>
      </w:r>
      <w:r>
        <w:rPr>
          <w:rFonts w:ascii="Times New Roman" w:hAnsi="Times New Roman" w:cs="Times New Roman"/>
          <w:sz w:val="24"/>
          <w:szCs w:val="24"/>
          <w:lang w:val="x-none"/>
        </w:rPr>
        <w:t>ито в земеделските земи грубите фуражи (слама, сено и др.) се обособяват на фигури.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Фигурите са с единично тегло до 200 т и в група до 600 т.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(3) Фигурите на открито в земеделските площи се обособяват на групи върху терен, почистен от растителни ос</w:t>
      </w:r>
      <w:r>
        <w:rPr>
          <w:rFonts w:ascii="Times New Roman" w:hAnsi="Times New Roman" w:cs="Times New Roman"/>
          <w:sz w:val="24"/>
          <w:szCs w:val="24"/>
          <w:lang w:val="x-none"/>
        </w:rPr>
        <w:t>татъци, като разстоянието между фигурите е не по-малко от 15 м, а между групите е не по-малко от 50 м.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Фигурите по ал. 3 се обособяват на разстояние не по-малко от 10 м от пътища и 50 м от горски насаждения, като около тях се осигуряват пожарозащитни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ивици с широчина най-малко 5 м.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Машините и съоръженията за обработка на зърно и фуражи се разполагат на разстояние не по-малко от 10 м от обособените фигури с груби фуражи.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Изисквания към земеделската техника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(1) В жътвената ка</w:t>
      </w:r>
      <w:r>
        <w:rPr>
          <w:rFonts w:ascii="Times New Roman" w:hAnsi="Times New Roman" w:cs="Times New Roman"/>
          <w:sz w:val="24"/>
          <w:szCs w:val="24"/>
          <w:lang w:val="x-none"/>
        </w:rPr>
        <w:t>мпания се използва земеделската техника, която отговаря на изискванията на производителя за безопасна експлоатация.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Техниката по ал. 1 се осигурява с искрогасители и пожаротехнически средства за първоначално гасене съгласно приложение № 2. 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Доп</w:t>
      </w:r>
      <w:r>
        <w:rPr>
          <w:rFonts w:ascii="Times New Roman" w:hAnsi="Times New Roman" w:cs="Times New Roman"/>
          <w:sz w:val="24"/>
          <w:szCs w:val="24"/>
          <w:lang w:val="x-none"/>
        </w:rPr>
        <w:t>уска се използване на техника по ал. 1 с турбокомпресори и двигатели с повече от един шумозаглушител, без да е осигурена с искрогасители.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(1) Елементите и съоръженията на електрическите инсталации на техниката по чл. 20 се поддържат защитени от то</w:t>
      </w:r>
      <w:r>
        <w:rPr>
          <w:rFonts w:ascii="Times New Roman" w:hAnsi="Times New Roman" w:cs="Times New Roman"/>
          <w:sz w:val="24"/>
          <w:szCs w:val="24"/>
          <w:lang w:val="x-none"/>
        </w:rPr>
        <w:t>плинни и механични въздействия с цялостна изолация, надеждно закрепени връзки и стандартни предпазители.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Акумулаторните батерии се закрепват неподвижно и се защитават от механично въздействие и попадане на метални предмети върху полюсите.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допускат течове на гориво и масла от тръбопроводите и елементите на горивната, мазилната и хидравличната система на техниката.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Техниката по чл. 20 се осигурява със защита от статично електричество.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(1) Не се допускат пукнатини, откъсн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ати части, разслоения, разкъсвания на гумения слой и други механични повреди на ремъците и веригите на предавките на техника по чл. 20. 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Предавките по ал. 1 се осигуряват със защитни елементи.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Основните възли на хедера при зърнокомбайните тр</w:t>
      </w:r>
      <w:r>
        <w:rPr>
          <w:rFonts w:ascii="Times New Roman" w:hAnsi="Times New Roman" w:cs="Times New Roman"/>
          <w:sz w:val="24"/>
          <w:szCs w:val="24"/>
          <w:lang w:val="x-none"/>
        </w:rPr>
        <w:t>ябва да отговарят на следните изисквания: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пластините на режещия апарат да са плътно закрепени;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мотовилото да няма огъване или счупване на пружинните палци, както и изтичане на смазка през уплътненията;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при завъртане на шнека на хедера същият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 трябва да осъществява контакт с неподвижните елементи, а палците свободно да се плъзгат.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</w:t>
      </w:r>
      <w:r>
        <w:rPr>
          <w:rFonts w:ascii="Times New Roman" w:hAnsi="Times New Roman" w:cs="Times New Roman"/>
          <w:sz w:val="24"/>
          <w:szCs w:val="24"/>
          <w:lang w:val="x-none"/>
        </w:rPr>
        <w:t>. Техниката по чл. 20 се почиства ежедневно след приключване на работа от наслоен прах, горими растителни остатъци и масло.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17 </w:t>
      </w:r>
      <w:r>
        <w:rPr>
          <w:rFonts w:ascii="Times New Roman" w:hAnsi="Times New Roman" w:cs="Times New Roman"/>
          <w:sz w:val="24"/>
          <w:szCs w:val="24"/>
          <w:lang w:val="x-none"/>
        </w:rPr>
        <w:t>от 2018 г., в сила от 23.02.2018 г.) В жътвената кампания се използва земеделска техника, която е преминала годишен технически преглед, когато такъв се изисква съгласно Закона за регистрация и контрол на земеделската и горската техника, или периодичен техн</w:t>
      </w:r>
      <w:r>
        <w:rPr>
          <w:rFonts w:ascii="Times New Roman" w:hAnsi="Times New Roman" w:cs="Times New Roman"/>
          <w:sz w:val="24"/>
          <w:szCs w:val="24"/>
          <w:lang w:val="x-none"/>
        </w:rPr>
        <w:t>ически преглед съгласно Закона за движение по пътищата, и е осигурена с изискващите се пожаротехнически средства и искрогасители съгласно чл. 20.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(Доп. – ДВ, бр. 21 от 2017 г., в сила от 10.03.2017 г., отм., бр. 17 от 2018 г., в сила от 23.02.2018 г.</w:t>
      </w:r>
      <w:r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тази наредба: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"Земеделски земи" са земите по чл. 2 от Закона за собствеността и ползуването на земеделските земи.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"Жътвена кампания" са дейности, включващи организация и подготовка, ожънване, трансп</w:t>
      </w:r>
      <w:r>
        <w:rPr>
          <w:rFonts w:ascii="Times New Roman" w:hAnsi="Times New Roman" w:cs="Times New Roman"/>
          <w:sz w:val="24"/>
          <w:szCs w:val="24"/>
          <w:lang w:val="x-none"/>
        </w:rPr>
        <w:t>ортиране, обработка, съхранение и складиране на продукцията (реколтата) от житни култури.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"Земеделска техника" са всички видове зърнокомбайни, трактори, ремаркета, сламопреси, сламосъбирачки, семечистачни машини, както и автомобили, участващи в жътвен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кампания.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4. "Житни култури" са: пшеница, ечемик, ръж, тритикале и овес.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"Восъчна зрялост" е степен на узряване (етап) преди пълната зрялост на зърното, когато зърната от средата на класа (или метлицата) получават свойствения за зрялото зърно цв</w:t>
      </w:r>
      <w:r>
        <w:rPr>
          <w:rFonts w:ascii="Times New Roman" w:hAnsi="Times New Roman" w:cs="Times New Roman"/>
          <w:sz w:val="24"/>
          <w:szCs w:val="24"/>
          <w:lang w:val="x-none"/>
        </w:rPr>
        <w:t>ят и консистенцията им при смачкване има восъкоподобен вид. Всички части на растението са пожълтели, но жилави.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"Пожарозащитна ивица" е площ с определена широчина, почистена от растителност или с изоран почвен слой.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"Линейни обекти" са автомагист</w:t>
      </w:r>
      <w:r>
        <w:rPr>
          <w:rFonts w:ascii="Times New Roman" w:hAnsi="Times New Roman" w:cs="Times New Roman"/>
          <w:sz w:val="24"/>
          <w:szCs w:val="24"/>
          <w:lang w:val="x-none"/>
        </w:rPr>
        <w:t>рали, пътища, железопътни линии, подземни и надземни топлопроводи, паропроводи, газопроводи, продуктопроводи, водопроводи, канализации, кабели, електропроводи, въжени, телефонни, телеграфни, радиосъобщителни и телекомуникационни линии.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ЕДБИ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се издава на основание чл. 125, ал. 4 от Закона за Министерството на вътрешните работи и § 1, ал. 2 от преходните и заключителните разпоредби на Правилника за прилагане на Закона за опазване на земеделските земи.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</w:t>
      </w:r>
      <w:r>
        <w:rPr>
          <w:rFonts w:ascii="Times New Roman" w:hAnsi="Times New Roman" w:cs="Times New Roman"/>
          <w:sz w:val="24"/>
          <w:szCs w:val="24"/>
          <w:lang w:val="x-none"/>
        </w:rPr>
        <w:t>17 от 2018 г., в сила от 23.02.2018 г.) Контролът по изпълнение на наредбата се възлага на органите за ПБЗН, осъществяващи държавен противопожарен контрол, и от Министерството на земеделието, храните и горите.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>. Тази наредба отменя Наредба № Iз-1053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2011 г. за правилата и нормите за пожарна безопасност при извършване на дейности в земеделските земи (ДВ, бр. 39 от 2011 г.).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1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13, ал. 1, т. 3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(Отм. – ДВ, бр. 17 от 2018 г., в сила от 23.02.2018 г.)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Приложение № 2 </w:t>
      </w:r>
    </w:p>
    <w:p w:rsidR="00000000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13, ал. 1, </w:t>
      </w:r>
      <w:r>
        <w:rPr>
          <w:rFonts w:ascii="Courier New" w:hAnsi="Courier New" w:cs="Courier New"/>
          <w:sz w:val="20"/>
          <w:szCs w:val="20"/>
          <w:lang w:val="x-none"/>
        </w:rPr>
        <w:t>т. 7, чл. 17, ал. 2 и чл. 20,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0"/>
        <w:gridCol w:w="2110"/>
      </w:tblGrid>
      <w:tr w:rsidR="00000000">
        <w:trPr>
          <w:tblCellSpacing w:w="15" w:type="dxa"/>
        </w:trPr>
        <w:tc>
          <w:tcPr>
            <w:tcW w:w="1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ТАБЛИЦА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за окомплектоване на площадките за зареждане с ЛЗТ и ГТ и на земеделската техника с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искрогасители и пожаротехнически средства за първоначално гасене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1234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6"/>
              <w:gridCol w:w="1116"/>
              <w:gridCol w:w="1116"/>
              <w:gridCol w:w="1116"/>
              <w:gridCol w:w="1116"/>
              <w:gridCol w:w="1115"/>
              <w:gridCol w:w="1130"/>
              <w:gridCol w:w="1130"/>
              <w:gridCol w:w="1130"/>
              <w:gridCol w:w="1130"/>
              <w:gridCol w:w="1130"/>
            </w:tblGrid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Наименование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Искрогасител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всяка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ауспухова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тръба*,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бр.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Прахов пожарогасител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(6 кг) или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СО2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(5 кг), бр.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Пожарогасител на водна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основа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(9 л),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бр.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Лопата,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бр.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Вила,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бр.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Канджа,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бр.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Противопожарно одеяло с размери 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по-малки от 1,5 m на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1,5 m, бр.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Тупалка,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бр.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Съд с 200 л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вода и с 2 бр.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кофи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Зърнокомбайн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за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пожари клас В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Трактор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Автомобил – товарен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Сламопреса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Сламосъбирачки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Семечистачни машини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Ремарке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8.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Временна площадка за зареждане на машини с ЛЗТ и ГТ (200 м2)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с клас на праха ВС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за</w:t>
                  </w: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пожари клас В</w:t>
                  </w:r>
                </w:p>
              </w:tc>
              <w:tc>
                <w:tcPr>
                  <w:tcW w:w="11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 – тежък тип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</w:t>
                  </w:r>
                </w:p>
              </w:tc>
              <w:tc>
                <w:tcPr>
                  <w:tcW w:w="11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</w:tbl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gridAfter w:val="1"/>
          <w:wAfter w:w="2610" w:type="dxa"/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* Изискванията не се отнасят за земеделска техника с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турбокомпресори и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двигатели с повече от един шумозаглушител.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Забележка.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Техниката за пожарогасене по чл. 17, ал. 2 се състои от прикачно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ремарке с цистерна с вода най-малко 2000 л, с помпа и осигуре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 теглително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средство. Тази техника се оборудва с един двупътен разклонител с щорцови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съединители, два шланга с диаметър 52 мм и минимална дължина по 10 м, един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струйник със спирателен кран 52 мм и два струйника за разпръсната струя.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Пожарогасителното съо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ръжение може да бъде заменено с поливомиячна машина</w:t>
            </w:r>
          </w:p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или пожарен автомобил.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191B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19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191BA2" w:rsidRDefault="00191B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191B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4"/>
    <w:rsid w:val="00191BA2"/>
    <w:rsid w:val="00E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2019-08-20T07:47:00Z</dcterms:created>
  <dcterms:modified xsi:type="dcterms:W3CDTF">2019-08-20T07:47:00Z</dcterms:modified>
</cp:coreProperties>
</file>