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E6E16">
      <w:pPr>
        <w:pStyle w:val="Heading3"/>
        <w:spacing w:after="321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6 </w:t>
      </w:r>
      <w:r>
        <w:rPr>
          <w:b/>
          <w:sz w:val="36"/>
        </w:rPr>
        <w:t>от</w:t>
      </w:r>
      <w:r>
        <w:rPr>
          <w:b/>
          <w:sz w:val="36"/>
        </w:rPr>
        <w:t xml:space="preserve"> 24.02.2015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мярка</w:t>
      </w:r>
      <w:r>
        <w:rPr>
          <w:b/>
          <w:sz w:val="36"/>
        </w:rPr>
        <w:t xml:space="preserve"> 13 "</w:t>
      </w:r>
      <w:r>
        <w:rPr>
          <w:b/>
          <w:sz w:val="36"/>
        </w:rPr>
        <w:t>Плащания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природни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или</w:t>
      </w:r>
      <w:r>
        <w:rPr>
          <w:b/>
          <w:sz w:val="36"/>
        </w:rPr>
        <w:t xml:space="preserve"> </w:t>
      </w:r>
      <w:r>
        <w:rPr>
          <w:b/>
          <w:sz w:val="36"/>
        </w:rPr>
        <w:t>други</w:t>
      </w:r>
      <w:r>
        <w:rPr>
          <w:b/>
          <w:sz w:val="36"/>
        </w:rPr>
        <w:t xml:space="preserve"> </w:t>
      </w:r>
      <w:r>
        <w:rPr>
          <w:b/>
          <w:sz w:val="36"/>
        </w:rPr>
        <w:t>специфични</w:t>
      </w:r>
      <w:r>
        <w:rPr>
          <w:b/>
          <w:sz w:val="36"/>
        </w:rPr>
        <w:t xml:space="preserve"> </w:t>
      </w:r>
      <w:r>
        <w:rPr>
          <w:b/>
          <w:sz w:val="36"/>
        </w:rPr>
        <w:t>ограничения</w:t>
      </w:r>
      <w:r>
        <w:rPr>
          <w:b/>
          <w:sz w:val="36"/>
        </w:rPr>
        <w:t xml:space="preserve">"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Програмата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развити</w:t>
      </w:r>
      <w:r>
        <w:rPr>
          <w:b/>
          <w:sz w:val="36"/>
        </w:rPr>
        <w:t>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райони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периода</w:t>
      </w:r>
      <w:r>
        <w:rPr>
          <w:b/>
          <w:sz w:val="36"/>
        </w:rPr>
        <w:t xml:space="preserve"> 2014 </w:t>
      </w:r>
      <w:r>
        <w:rPr>
          <w:b/>
          <w:sz w:val="36"/>
        </w:rPr>
        <w:t>–</w:t>
      </w:r>
      <w:r>
        <w:rPr>
          <w:b/>
          <w:sz w:val="36"/>
        </w:rPr>
        <w:t xml:space="preserve"> 2020 </w:t>
      </w:r>
      <w:r>
        <w:rPr>
          <w:b/>
          <w:sz w:val="36"/>
        </w:rPr>
        <w:t>г</w:t>
      </w:r>
      <w:r>
        <w:rPr>
          <w:b/>
          <w:sz w:val="36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Издадена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, </w:t>
      </w:r>
      <w:r>
        <w:rPr>
          <w:lang w:val="en-US"/>
        </w:rPr>
        <w:t>обн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16 </w:t>
      </w:r>
      <w:r>
        <w:rPr>
          <w:lang w:val="en-US"/>
        </w:rPr>
        <w:t>от</w:t>
      </w:r>
      <w:r>
        <w:rPr>
          <w:lang w:val="en-US"/>
        </w:rPr>
        <w:t xml:space="preserve"> 27.02.2015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27.02.2015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27.02.2018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27.02.2018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1.03.2019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т</w:t>
      </w:r>
      <w:r>
        <w:rPr>
          <w:lang w:val="en-US"/>
        </w:rPr>
        <w:t xml:space="preserve"> 1.03.2019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14.07.2020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14.07.2020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17 </w:t>
      </w:r>
      <w:r>
        <w:rPr>
          <w:lang w:val="en-US"/>
        </w:rPr>
        <w:t>от</w:t>
      </w:r>
      <w:r>
        <w:rPr>
          <w:lang w:val="en-US"/>
        </w:rPr>
        <w:t xml:space="preserve"> 26.02.2021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26.02.2021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</w:t>
      </w:r>
      <w:r>
        <w:rPr>
          <w:lang w:val="en-US"/>
        </w:rPr>
        <w:t xml:space="preserve">. (1)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уреждат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</w:t>
      </w:r>
      <w:r>
        <w:rPr>
          <w:lang w:val="en-US"/>
        </w:rPr>
        <w:t>дът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13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Програмата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 (</w:t>
      </w:r>
      <w:r>
        <w:rPr>
          <w:lang w:val="en-US"/>
        </w:rPr>
        <w:t>ПРСР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.).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Подпомагането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подмерки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13.1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>";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13.2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>";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</w:t>
      </w:r>
      <w:r>
        <w:rPr>
          <w:lang w:val="en-US"/>
        </w:rPr>
        <w:t xml:space="preserve">0 </w:t>
      </w:r>
      <w:r>
        <w:rPr>
          <w:lang w:val="en-US"/>
        </w:rPr>
        <w:t>г</w:t>
      </w:r>
      <w:r>
        <w:rPr>
          <w:lang w:val="en-US"/>
        </w:rPr>
        <w:t>.) 13.3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".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13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подпомагат</w:t>
      </w:r>
      <w:r>
        <w:rPr>
          <w:lang w:val="en-US"/>
        </w:rPr>
        <w:t xml:space="preserve"> </w:t>
      </w:r>
      <w:r>
        <w:rPr>
          <w:lang w:val="en-US"/>
        </w:rPr>
        <w:t>подмерките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допринасят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постигане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цели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поддържане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земеделската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районите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предотвратяване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изоставянето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земи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</w:t>
      </w:r>
      <w:r>
        <w:rPr>
          <w:lang w:val="en-US"/>
        </w:rPr>
        <w:t xml:space="preserve">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противодействие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обезлюдяването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районите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поддържане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ландшафта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биологичното</w:t>
      </w:r>
      <w:r>
        <w:rPr>
          <w:lang w:val="en-US"/>
        </w:rPr>
        <w:t xml:space="preserve"> </w:t>
      </w:r>
      <w:r>
        <w:rPr>
          <w:lang w:val="en-US"/>
        </w:rPr>
        <w:t>разнообразие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рационално</w:t>
      </w:r>
      <w:r>
        <w:rPr>
          <w:lang w:val="en-US"/>
        </w:rPr>
        <w:t xml:space="preserve"> </w:t>
      </w:r>
      <w:r>
        <w:rPr>
          <w:lang w:val="en-US"/>
        </w:rPr>
        <w:t>използване</w:t>
      </w:r>
      <w:r>
        <w:rPr>
          <w:lang w:val="en-US"/>
        </w:rPr>
        <w:t xml:space="preserve">, </w:t>
      </w:r>
      <w:r>
        <w:rPr>
          <w:lang w:val="en-US"/>
        </w:rPr>
        <w:t>съхранение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устойчиво</w:t>
      </w:r>
      <w:r>
        <w:rPr>
          <w:lang w:val="en-US"/>
        </w:rPr>
        <w:t xml:space="preserve"> </w:t>
      </w:r>
      <w:r>
        <w:rPr>
          <w:lang w:val="en-US"/>
        </w:rPr>
        <w:t>управление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другите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ресурси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</w:t>
      </w:r>
      <w:r>
        <w:rPr>
          <w:b/>
          <w:lang w:val="en-US"/>
        </w:rPr>
        <w:t>л</w:t>
      </w:r>
      <w:r>
        <w:rPr>
          <w:b/>
          <w:lang w:val="en-US"/>
        </w:rPr>
        <w:t>. 2</w:t>
      </w:r>
      <w:r>
        <w:rPr>
          <w:lang w:val="en-US"/>
        </w:rPr>
        <w:t xml:space="preserve">. (1) </w:t>
      </w:r>
      <w:r>
        <w:rPr>
          <w:lang w:val="en-US"/>
        </w:rPr>
        <w:t>Подпомагането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формата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годишно</w:t>
      </w:r>
      <w:r>
        <w:rPr>
          <w:lang w:val="en-US"/>
        </w:rPr>
        <w:t xml:space="preserve"> </w:t>
      </w:r>
      <w:r>
        <w:rPr>
          <w:lang w:val="en-US"/>
        </w:rPr>
        <w:t>компенсационно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1305/2013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17 </w:t>
      </w:r>
      <w:r>
        <w:rPr>
          <w:lang w:val="en-US"/>
        </w:rPr>
        <w:t>декември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подпома</w:t>
      </w:r>
      <w:r>
        <w:rPr>
          <w:lang w:val="en-US"/>
        </w:rPr>
        <w:t>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развитието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фонд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(</w:t>
      </w:r>
      <w:r>
        <w:rPr>
          <w:lang w:val="en-US"/>
        </w:rPr>
        <w:t>ЕЗФРСР</w:t>
      </w:r>
      <w:r>
        <w:rPr>
          <w:lang w:val="en-US"/>
        </w:rPr>
        <w:t xml:space="preserve">)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1698/2005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(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1305/2013) (</w:t>
      </w:r>
      <w:r>
        <w:rPr>
          <w:lang w:val="en-US"/>
        </w:rPr>
        <w:t>ОВ</w:t>
      </w:r>
      <w:r>
        <w:rPr>
          <w:lang w:val="en-US"/>
        </w:rPr>
        <w:t xml:space="preserve"> L, </w:t>
      </w:r>
      <w:r>
        <w:rPr>
          <w:lang w:val="en-US"/>
        </w:rPr>
        <w:t>бр</w:t>
      </w:r>
      <w:r>
        <w:rPr>
          <w:lang w:val="en-US"/>
        </w:rPr>
        <w:t xml:space="preserve">. 347 </w:t>
      </w:r>
      <w:r>
        <w:rPr>
          <w:lang w:val="en-US"/>
        </w:rPr>
        <w:t>от</w:t>
      </w:r>
      <w:r>
        <w:rPr>
          <w:lang w:val="en-US"/>
        </w:rPr>
        <w:t xml:space="preserve"> 20 </w:t>
      </w:r>
      <w:r>
        <w:rPr>
          <w:lang w:val="en-US"/>
        </w:rPr>
        <w:t>декември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1307/2</w:t>
      </w:r>
      <w:r>
        <w:rPr>
          <w:lang w:val="en-US"/>
        </w:rPr>
        <w:t xml:space="preserve">013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17 </w:t>
      </w:r>
      <w:r>
        <w:rPr>
          <w:lang w:val="en-US"/>
        </w:rPr>
        <w:t>декември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директни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схеми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рамките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общата</w:t>
      </w:r>
      <w:r>
        <w:rPr>
          <w:lang w:val="en-US"/>
        </w:rPr>
        <w:t xml:space="preserve"> </w:t>
      </w:r>
      <w:r>
        <w:rPr>
          <w:lang w:val="en-US"/>
        </w:rPr>
        <w:t>селскостопанска</w:t>
      </w:r>
      <w:r>
        <w:rPr>
          <w:lang w:val="en-US"/>
        </w:rPr>
        <w:t xml:space="preserve"> </w:t>
      </w:r>
      <w:r>
        <w:rPr>
          <w:lang w:val="en-US"/>
        </w:rPr>
        <w:t>политика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637/2008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73/2009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(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1307/2013) (</w:t>
      </w:r>
      <w:r>
        <w:rPr>
          <w:lang w:val="en-US"/>
        </w:rPr>
        <w:t>ОВ</w:t>
      </w:r>
      <w:r>
        <w:rPr>
          <w:lang w:val="en-US"/>
        </w:rPr>
        <w:t xml:space="preserve"> L, </w:t>
      </w:r>
      <w:r>
        <w:rPr>
          <w:lang w:val="en-US"/>
        </w:rPr>
        <w:t>бр</w:t>
      </w:r>
      <w:r>
        <w:rPr>
          <w:lang w:val="en-US"/>
        </w:rPr>
        <w:t xml:space="preserve">. 347 </w:t>
      </w:r>
      <w:r>
        <w:rPr>
          <w:lang w:val="en-US"/>
        </w:rPr>
        <w:t>от</w:t>
      </w:r>
      <w:r>
        <w:rPr>
          <w:lang w:val="en-US"/>
        </w:rPr>
        <w:t xml:space="preserve"> 20 </w:t>
      </w:r>
      <w:r>
        <w:rPr>
          <w:lang w:val="en-US"/>
        </w:rPr>
        <w:t>декември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3.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1306/2013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17 </w:t>
      </w:r>
      <w:r>
        <w:rPr>
          <w:lang w:val="en-US"/>
        </w:rPr>
        <w:t>декември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финансирането</w:t>
      </w:r>
      <w:r>
        <w:rPr>
          <w:lang w:val="en-US"/>
        </w:rPr>
        <w:t xml:space="preserve">, </w:t>
      </w:r>
      <w:r>
        <w:rPr>
          <w:lang w:val="en-US"/>
        </w:rPr>
        <w:t>управлението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мониторинга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общата</w:t>
      </w:r>
      <w:r>
        <w:rPr>
          <w:lang w:val="en-US"/>
        </w:rPr>
        <w:t xml:space="preserve"> </w:t>
      </w:r>
      <w:r>
        <w:rPr>
          <w:lang w:val="en-US"/>
        </w:rPr>
        <w:t>сел</w:t>
      </w:r>
      <w:r>
        <w:rPr>
          <w:lang w:val="en-US"/>
        </w:rPr>
        <w:t>скостопанска</w:t>
      </w:r>
      <w:r>
        <w:rPr>
          <w:lang w:val="en-US"/>
        </w:rPr>
        <w:t xml:space="preserve"> </w:t>
      </w:r>
      <w:r>
        <w:rPr>
          <w:lang w:val="en-US"/>
        </w:rPr>
        <w:t>политика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регламенти</w:t>
      </w:r>
      <w:r>
        <w:rPr>
          <w:lang w:val="en-US"/>
        </w:rPr>
        <w:t xml:space="preserve"> (</w:t>
      </w:r>
      <w:r>
        <w:rPr>
          <w:lang w:val="en-US"/>
        </w:rPr>
        <w:t>ЕИО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352/78,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165/94,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2799/98,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814/2000,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1290/2005 </w:t>
      </w:r>
      <w:r>
        <w:rPr>
          <w:lang w:val="en-US"/>
        </w:rPr>
        <w:t>и</w:t>
      </w:r>
      <w:r>
        <w:rPr>
          <w:lang w:val="en-US"/>
        </w:rPr>
        <w:t xml:space="preserve"> (</w:t>
      </w:r>
      <w:r>
        <w:rPr>
          <w:lang w:val="en-US"/>
        </w:rPr>
        <w:t>ЕО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485/2008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(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1306/2013) (</w:t>
      </w:r>
      <w:r>
        <w:rPr>
          <w:lang w:val="en-US"/>
        </w:rPr>
        <w:t>ОВ</w:t>
      </w:r>
      <w:r>
        <w:rPr>
          <w:lang w:val="en-US"/>
        </w:rPr>
        <w:t xml:space="preserve"> L, </w:t>
      </w:r>
      <w:r>
        <w:rPr>
          <w:lang w:val="en-US"/>
        </w:rPr>
        <w:t>бр</w:t>
      </w:r>
      <w:r>
        <w:rPr>
          <w:lang w:val="en-US"/>
        </w:rPr>
        <w:t xml:space="preserve">. 347 </w:t>
      </w:r>
      <w:r>
        <w:rPr>
          <w:lang w:val="en-US"/>
        </w:rPr>
        <w:t>от</w:t>
      </w:r>
      <w:r>
        <w:rPr>
          <w:lang w:val="en-US"/>
        </w:rPr>
        <w:t xml:space="preserve"> 20 </w:t>
      </w:r>
      <w:r>
        <w:rPr>
          <w:lang w:val="en-US"/>
        </w:rPr>
        <w:t>декември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Подпомагането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принципите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добро</w:t>
      </w:r>
      <w:r>
        <w:rPr>
          <w:lang w:val="en-US"/>
        </w:rPr>
        <w:t xml:space="preserve"> </w:t>
      </w:r>
      <w:r>
        <w:rPr>
          <w:lang w:val="en-US"/>
        </w:rPr>
        <w:t>финансово</w:t>
      </w:r>
      <w:r>
        <w:rPr>
          <w:lang w:val="en-US"/>
        </w:rPr>
        <w:t xml:space="preserve"> </w:t>
      </w:r>
      <w:r>
        <w:rPr>
          <w:lang w:val="en-US"/>
        </w:rPr>
        <w:t>управление</w:t>
      </w:r>
      <w:r>
        <w:rPr>
          <w:lang w:val="en-US"/>
        </w:rPr>
        <w:t xml:space="preserve">, </w:t>
      </w:r>
      <w:r>
        <w:rPr>
          <w:lang w:val="en-US"/>
        </w:rPr>
        <w:t>публичност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прозрачност</w:t>
      </w:r>
      <w:r>
        <w:rPr>
          <w:lang w:val="en-US"/>
        </w:rPr>
        <w:t>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ФИНАНСОВАТА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14.07.2020</w:t>
      </w:r>
      <w:r>
        <w:rPr>
          <w:lang w:val="en-US"/>
        </w:rPr>
        <w:t xml:space="preserve">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Финансова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кандидати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земеделска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необлагодетелствани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критериите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необлагодетелстваните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териториалния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обхват</w:t>
      </w:r>
      <w:r>
        <w:rPr>
          <w:lang w:val="en-US"/>
        </w:rPr>
        <w:t xml:space="preserve">, </w:t>
      </w:r>
      <w:r>
        <w:rPr>
          <w:lang w:val="en-US"/>
        </w:rPr>
        <w:t>приета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ПМС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30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 xml:space="preserve">2008 </w:t>
      </w:r>
      <w:r>
        <w:rPr>
          <w:lang w:val="en-US"/>
        </w:rPr>
        <w:t>г</w:t>
      </w:r>
      <w:r>
        <w:rPr>
          <w:lang w:val="en-US"/>
        </w:rPr>
        <w:t>.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20 </w:t>
      </w:r>
      <w:r>
        <w:rPr>
          <w:lang w:val="en-US"/>
        </w:rPr>
        <w:t>от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,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27.02.2018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Допустими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лощи</w:t>
      </w:r>
      <w:r>
        <w:rPr>
          <w:lang w:val="en-US"/>
        </w:rPr>
        <w:t xml:space="preserve">, </w:t>
      </w:r>
      <w:r>
        <w:rPr>
          <w:lang w:val="en-US"/>
        </w:rPr>
        <w:t>попадащи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14.07.2020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преходно</w:t>
      </w:r>
      <w:r>
        <w:rPr>
          <w:lang w:val="en-US"/>
        </w:rPr>
        <w:t xml:space="preserve"> </w:t>
      </w:r>
      <w:r>
        <w:rPr>
          <w:lang w:val="en-US"/>
        </w:rPr>
        <w:t>компенсационно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кандидатите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т</w:t>
      </w:r>
      <w:r>
        <w:rPr>
          <w:lang w:val="en-US"/>
        </w:rPr>
        <w:t xml:space="preserve">. 2, </w:t>
      </w:r>
      <w:r>
        <w:rPr>
          <w:lang w:val="en-US"/>
        </w:rPr>
        <w:t>извършващи</w:t>
      </w:r>
      <w:r>
        <w:rPr>
          <w:lang w:val="en-US"/>
        </w:rPr>
        <w:t xml:space="preserve"> </w:t>
      </w:r>
      <w:r>
        <w:rPr>
          <w:lang w:val="en-US"/>
        </w:rPr>
        <w:t>земеделска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вече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новото</w:t>
      </w:r>
      <w:r>
        <w:rPr>
          <w:lang w:val="en-US"/>
        </w:rPr>
        <w:t xml:space="preserve"> </w:t>
      </w:r>
      <w:r>
        <w:rPr>
          <w:lang w:val="en-US"/>
        </w:rPr>
        <w:t>райониране</w:t>
      </w:r>
      <w:r>
        <w:rPr>
          <w:lang w:val="en-US"/>
        </w:rPr>
        <w:t xml:space="preserve">,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2.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</w:t>
      </w:r>
      <w:r>
        <w:rPr>
          <w:lang w:val="en-US"/>
        </w:rPr>
        <w:t xml:space="preserve">. (1)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кандидатстват</w:t>
      </w:r>
      <w:r>
        <w:rPr>
          <w:lang w:val="en-US"/>
        </w:rPr>
        <w:t xml:space="preserve"> 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еднолични</w:t>
      </w:r>
      <w:r>
        <w:rPr>
          <w:lang w:val="en-US"/>
        </w:rPr>
        <w:t xml:space="preserve"> </w:t>
      </w:r>
      <w:r>
        <w:rPr>
          <w:lang w:val="en-US"/>
        </w:rPr>
        <w:t>тъ</w:t>
      </w:r>
      <w:r>
        <w:rPr>
          <w:lang w:val="en-US"/>
        </w:rPr>
        <w:t>рговци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юридически</w:t>
      </w:r>
      <w:r>
        <w:rPr>
          <w:lang w:val="en-US"/>
        </w:rPr>
        <w:t xml:space="preserve"> </w:t>
      </w:r>
      <w:r>
        <w:rPr>
          <w:lang w:val="en-US"/>
        </w:rPr>
        <w:t>лица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активни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38</w:t>
      </w:r>
      <w:r>
        <w:rPr>
          <w:lang w:val="en-US"/>
        </w:rPr>
        <w:t>б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Интегрираната</w:t>
      </w:r>
      <w:r>
        <w:rPr>
          <w:lang w:val="en-US"/>
        </w:rPr>
        <w:t xml:space="preserve"> </w:t>
      </w:r>
      <w:r>
        <w:rPr>
          <w:lang w:val="en-US"/>
        </w:rPr>
        <w:t>система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администриране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контрол</w:t>
      </w:r>
      <w:r>
        <w:rPr>
          <w:lang w:val="en-US"/>
        </w:rPr>
        <w:t xml:space="preserve"> (</w:t>
      </w:r>
      <w:r>
        <w:rPr>
          <w:lang w:val="en-US"/>
        </w:rPr>
        <w:t>ИСАК</w:t>
      </w:r>
      <w:r>
        <w:rPr>
          <w:lang w:val="en-US"/>
        </w:rPr>
        <w:t>).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Допустими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кандидати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ползват</w:t>
      </w:r>
      <w:r>
        <w:rPr>
          <w:lang w:val="en-US"/>
        </w:rPr>
        <w:t xml:space="preserve"> </w:t>
      </w:r>
      <w:r>
        <w:rPr>
          <w:lang w:val="en-US"/>
        </w:rPr>
        <w:t>земеделска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минимален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стопанството</w:t>
      </w:r>
      <w:r>
        <w:rPr>
          <w:lang w:val="en-US"/>
        </w:rPr>
        <w:t xml:space="preserve"> 0,5 </w:t>
      </w:r>
      <w:r>
        <w:rPr>
          <w:lang w:val="en-US"/>
        </w:rPr>
        <w:t>ха</w:t>
      </w:r>
      <w:r>
        <w:rPr>
          <w:lang w:val="en-US"/>
        </w:rPr>
        <w:t xml:space="preserve">,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правно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41,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Подпом</w:t>
      </w:r>
      <w:r>
        <w:rPr>
          <w:lang w:val="en-US"/>
        </w:rPr>
        <w:t>агат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стопанства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минимален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парцел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0,1 </w:t>
      </w:r>
      <w:r>
        <w:rPr>
          <w:lang w:val="en-US"/>
        </w:rPr>
        <w:t>ха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5</w:t>
      </w:r>
      <w:r>
        <w:rPr>
          <w:lang w:val="en-US"/>
        </w:rPr>
        <w:t xml:space="preserve">. (1) </w:t>
      </w:r>
      <w:r>
        <w:rPr>
          <w:lang w:val="en-US"/>
        </w:rPr>
        <w:t>Кандидатите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длъжни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спазват</w:t>
      </w:r>
      <w:r>
        <w:rPr>
          <w:lang w:val="en-US"/>
        </w:rPr>
        <w:t xml:space="preserve"> </w:t>
      </w:r>
      <w:r>
        <w:rPr>
          <w:lang w:val="en-US"/>
        </w:rPr>
        <w:t>изискването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земеделска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спазват</w:t>
      </w:r>
      <w:r>
        <w:rPr>
          <w:lang w:val="en-US"/>
        </w:rPr>
        <w:t xml:space="preserve"> </w:t>
      </w:r>
      <w:r>
        <w:rPr>
          <w:lang w:val="en-US"/>
        </w:rPr>
        <w:t>правилата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кръстоса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91, </w:t>
      </w:r>
      <w:r>
        <w:rPr>
          <w:lang w:val="en-US"/>
        </w:rPr>
        <w:t>чл</w:t>
      </w:r>
      <w:r>
        <w:rPr>
          <w:lang w:val="en-US"/>
        </w:rPr>
        <w:t xml:space="preserve">. 93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ІІ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1306/2013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цялата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селскостопанска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цялата</w:t>
      </w:r>
      <w:r>
        <w:rPr>
          <w:lang w:val="en-US"/>
        </w:rPr>
        <w:t xml:space="preserve"> </w:t>
      </w:r>
      <w:r>
        <w:rPr>
          <w:lang w:val="en-US"/>
        </w:rPr>
        <w:t>календарна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земеделска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съответния</w:t>
      </w:r>
      <w:r>
        <w:rPr>
          <w:lang w:val="en-US"/>
        </w:rPr>
        <w:t xml:space="preserve"> </w:t>
      </w:r>
      <w:r>
        <w:rPr>
          <w:lang w:val="en-US"/>
        </w:rPr>
        <w:t>необлагодетелстван</w:t>
      </w:r>
      <w:r>
        <w:rPr>
          <w:lang w:val="en-US"/>
        </w:rPr>
        <w:t xml:space="preserve"> </w:t>
      </w:r>
      <w:r>
        <w:rPr>
          <w:lang w:val="en-US"/>
        </w:rPr>
        <w:t>район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пет</w:t>
      </w:r>
      <w:r>
        <w:rPr>
          <w:lang w:val="en-US"/>
        </w:rPr>
        <w:t xml:space="preserve"> </w:t>
      </w:r>
      <w:r>
        <w:rPr>
          <w:lang w:val="en-US"/>
        </w:rPr>
        <w:t>пос</w:t>
      </w:r>
      <w:r>
        <w:rPr>
          <w:lang w:val="en-US"/>
        </w:rPr>
        <w:t>ледователни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първото</w:t>
      </w:r>
      <w:r>
        <w:rPr>
          <w:lang w:val="en-US"/>
        </w:rPr>
        <w:t xml:space="preserve"> </w:t>
      </w:r>
      <w:r>
        <w:rPr>
          <w:lang w:val="en-US"/>
        </w:rPr>
        <w:t>компенсаторно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, </w:t>
      </w:r>
      <w:r>
        <w:rPr>
          <w:lang w:val="en-US"/>
        </w:rPr>
        <w:t>подадени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11 </w:t>
      </w:r>
      <w:r>
        <w:rPr>
          <w:lang w:val="en-US"/>
        </w:rPr>
        <w:t>от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211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</w:t>
      </w:r>
      <w:r>
        <w:rPr>
          <w:lang w:val="en-US"/>
        </w:rPr>
        <w:t>айони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212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, </w:t>
      </w:r>
      <w:r>
        <w:rPr>
          <w:lang w:val="en-US"/>
        </w:rPr>
        <w:t>различни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Програмата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2007 </w:t>
      </w:r>
      <w:r>
        <w:rPr>
          <w:lang w:val="en-US"/>
        </w:rPr>
        <w:t>–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>.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40 </w:t>
      </w:r>
      <w:r>
        <w:rPr>
          <w:lang w:val="en-US"/>
        </w:rPr>
        <w:t>от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3.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декларирани</w:t>
      </w:r>
      <w:r>
        <w:rPr>
          <w:lang w:val="en-US"/>
        </w:rPr>
        <w:t xml:space="preserve"> </w:t>
      </w:r>
      <w:r>
        <w:rPr>
          <w:lang w:val="en-US"/>
        </w:rPr>
        <w:t>пло</w:t>
      </w:r>
      <w:r>
        <w:rPr>
          <w:lang w:val="en-US"/>
        </w:rPr>
        <w:t>щи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съответния</w:t>
      </w:r>
      <w:r>
        <w:rPr>
          <w:lang w:val="en-US"/>
        </w:rPr>
        <w:t xml:space="preserve"> </w:t>
      </w:r>
      <w:r>
        <w:rPr>
          <w:lang w:val="en-US"/>
        </w:rPr>
        <w:t>необлагодетелстван</w:t>
      </w:r>
      <w:r>
        <w:rPr>
          <w:lang w:val="en-US"/>
        </w:rPr>
        <w:t xml:space="preserve"> </w:t>
      </w:r>
      <w:r>
        <w:rPr>
          <w:lang w:val="en-US"/>
        </w:rPr>
        <w:t>район</w:t>
      </w:r>
      <w:r>
        <w:rPr>
          <w:lang w:val="en-US"/>
        </w:rPr>
        <w:t xml:space="preserve"> </w:t>
      </w:r>
      <w:r>
        <w:rPr>
          <w:lang w:val="en-US"/>
        </w:rPr>
        <w:t>всяка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първото</w:t>
      </w:r>
      <w:r>
        <w:rPr>
          <w:lang w:val="en-US"/>
        </w:rPr>
        <w:t xml:space="preserve"> </w:t>
      </w:r>
      <w:r>
        <w:rPr>
          <w:lang w:val="en-US"/>
        </w:rPr>
        <w:t>компенсаторно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, </w:t>
      </w:r>
      <w:r>
        <w:rPr>
          <w:lang w:val="en-US"/>
        </w:rPr>
        <w:t>подадени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</w:t>
      </w:r>
      <w:r>
        <w:rPr>
          <w:lang w:val="en-US"/>
        </w:rPr>
        <w:t>. 2;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поддържат</w:t>
      </w:r>
      <w:r>
        <w:rPr>
          <w:lang w:val="en-US"/>
        </w:rPr>
        <w:t xml:space="preserve"> </w:t>
      </w:r>
      <w:r>
        <w:rPr>
          <w:lang w:val="en-US"/>
        </w:rPr>
        <w:t>декларираните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добро</w:t>
      </w:r>
      <w:r>
        <w:rPr>
          <w:lang w:val="en-US"/>
        </w:rPr>
        <w:t xml:space="preserve"> </w:t>
      </w:r>
      <w:r>
        <w:rPr>
          <w:lang w:val="en-US"/>
        </w:rPr>
        <w:t>земеделско</w:t>
      </w:r>
      <w:r>
        <w:rPr>
          <w:lang w:val="en-US"/>
        </w:rPr>
        <w:t xml:space="preserve"> </w:t>
      </w:r>
      <w:r>
        <w:rPr>
          <w:lang w:val="en-US"/>
        </w:rPr>
        <w:t>състояние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Разпоредбите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</w:t>
      </w:r>
      <w:r>
        <w:rPr>
          <w:lang w:val="en-US"/>
        </w:rPr>
        <w:t xml:space="preserve">1,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и</w:t>
      </w:r>
      <w:r>
        <w:rPr>
          <w:lang w:val="en-US"/>
        </w:rPr>
        <w:t xml:space="preserve"> 3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кандидати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ново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1 </w:t>
      </w:r>
      <w:r>
        <w:rPr>
          <w:lang w:val="en-US"/>
        </w:rPr>
        <w:t>януари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ФИНАНСОВИ</w:t>
      </w:r>
      <w:r>
        <w:rPr>
          <w:b/>
          <w:sz w:val="36"/>
        </w:rPr>
        <w:t xml:space="preserve"> </w:t>
      </w:r>
      <w:r>
        <w:rPr>
          <w:b/>
          <w:sz w:val="36"/>
        </w:rPr>
        <w:t>УСЛОВИЯ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6</w:t>
      </w:r>
      <w:r>
        <w:rPr>
          <w:lang w:val="en-US"/>
        </w:rPr>
        <w:t xml:space="preserve">. (1)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рамките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средства</w:t>
      </w:r>
      <w:r>
        <w:rPr>
          <w:lang w:val="en-US"/>
        </w:rPr>
        <w:t xml:space="preserve">, </w:t>
      </w:r>
      <w:r>
        <w:rPr>
          <w:lang w:val="en-US"/>
        </w:rPr>
        <w:t>предвидени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ПРСР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подмерките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</w:t>
      </w:r>
      <w:r>
        <w:rPr>
          <w:lang w:val="en-US"/>
        </w:rPr>
        <w:t xml:space="preserve"> 1,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като</w:t>
      </w:r>
      <w:r>
        <w:rPr>
          <w:lang w:val="en-US"/>
        </w:rPr>
        <w:t xml:space="preserve"> 75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помощта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осигуряват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съюз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25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бюджета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Република</w:t>
      </w:r>
      <w:r>
        <w:rPr>
          <w:lang w:val="en-US"/>
        </w:rPr>
        <w:t xml:space="preserve"> </w:t>
      </w:r>
      <w:r>
        <w:rPr>
          <w:lang w:val="en-US"/>
        </w:rPr>
        <w:t>България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под</w:t>
      </w:r>
      <w:r>
        <w:rPr>
          <w:lang w:val="en-US"/>
        </w:rPr>
        <w:t xml:space="preserve"> </w:t>
      </w:r>
      <w:r>
        <w:rPr>
          <w:lang w:val="en-US"/>
        </w:rPr>
        <w:t>формата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ежегодни</w:t>
      </w:r>
      <w:r>
        <w:rPr>
          <w:lang w:val="en-US"/>
        </w:rPr>
        <w:t xml:space="preserve"> 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допустима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попада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7</w:t>
      </w:r>
      <w:r>
        <w:rPr>
          <w:lang w:val="en-US"/>
        </w:rPr>
        <w:t xml:space="preserve">. (1) </w:t>
      </w:r>
      <w:r>
        <w:rPr>
          <w:lang w:val="en-US"/>
        </w:rPr>
        <w:t>Изчисленията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нивата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съответните</w:t>
      </w:r>
      <w:r>
        <w:rPr>
          <w:lang w:val="en-US"/>
        </w:rPr>
        <w:t xml:space="preserve"> </w:t>
      </w:r>
      <w:r>
        <w:rPr>
          <w:lang w:val="en-US"/>
        </w:rPr>
        <w:t>декларирани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к</w:t>
      </w:r>
      <w:r>
        <w:rPr>
          <w:lang w:val="en-US"/>
        </w:rPr>
        <w:t>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50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130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100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70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100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30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 xml:space="preserve">2) </w:t>
      </w:r>
      <w:r>
        <w:rPr>
          <w:lang w:val="en-US"/>
        </w:rPr>
        <w:t>Компенсационно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допустимите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умножени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средния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8</w:t>
      </w:r>
      <w:r>
        <w:rPr>
          <w:lang w:val="en-US"/>
        </w:rPr>
        <w:t xml:space="preserve">. (1) </w:t>
      </w:r>
      <w:r>
        <w:rPr>
          <w:lang w:val="en-US"/>
        </w:rPr>
        <w:t>Изчисленията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"</w:t>
      </w:r>
      <w:r>
        <w:rPr>
          <w:lang w:val="en-US"/>
        </w:rPr>
        <w:t>Компенс</w:t>
      </w:r>
      <w:r>
        <w:rPr>
          <w:lang w:val="en-US"/>
        </w:rPr>
        <w:t>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средния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нивата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съответните</w:t>
      </w:r>
      <w:r>
        <w:rPr>
          <w:lang w:val="en-US"/>
        </w:rPr>
        <w:t xml:space="preserve"> </w:t>
      </w:r>
      <w:r>
        <w:rPr>
          <w:lang w:val="en-US"/>
        </w:rPr>
        <w:t>декларирани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50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70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100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30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100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15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Компенсационно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допустимите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умножени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средния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8</w:t>
      </w:r>
      <w:r>
        <w:rPr>
          <w:b/>
          <w:lang w:val="en-US"/>
        </w:rPr>
        <w:t>а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Изчисленията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въз</w:t>
      </w:r>
      <w:r>
        <w:rPr>
          <w:lang w:val="en-US"/>
        </w:rPr>
        <w:t xml:space="preserve"> </w:t>
      </w:r>
      <w:r>
        <w:rPr>
          <w:lang w:val="en-US"/>
        </w:rPr>
        <w:t>основа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редния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нивата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съответните</w:t>
      </w:r>
      <w:r>
        <w:rPr>
          <w:lang w:val="en-US"/>
        </w:rPr>
        <w:t xml:space="preserve"> </w:t>
      </w:r>
      <w:r>
        <w:rPr>
          <w:lang w:val="en-US"/>
        </w:rPr>
        <w:t>декларирани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определени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14.07.2020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50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59,15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;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14.07.2020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100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27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3.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14.07.2020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частта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100 </w:t>
      </w:r>
      <w:r>
        <w:rPr>
          <w:lang w:val="en-US"/>
        </w:rPr>
        <w:t>ха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13 </w:t>
      </w:r>
      <w:r>
        <w:rPr>
          <w:lang w:val="en-US"/>
        </w:rPr>
        <w:t>евро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Компенсацио</w:t>
      </w:r>
      <w:r>
        <w:rPr>
          <w:lang w:val="en-US"/>
        </w:rPr>
        <w:t>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отделен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допустимите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умножени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средния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,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1.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62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14</w:t>
      </w:r>
      <w:r>
        <w:rPr>
          <w:lang w:val="en-US"/>
        </w:rPr>
        <w:t xml:space="preserve">.07.2020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НАЧИН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КАНДИДАТСТВАНЕ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9</w:t>
      </w:r>
      <w:r>
        <w:rPr>
          <w:lang w:val="en-US"/>
        </w:rPr>
        <w:t xml:space="preserve">. (1) </w:t>
      </w:r>
      <w:r>
        <w:rPr>
          <w:lang w:val="en-US"/>
        </w:rPr>
        <w:t>Кандидатите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подмерките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ал</w:t>
      </w:r>
      <w:r>
        <w:rPr>
          <w:lang w:val="en-US"/>
        </w:rPr>
        <w:t xml:space="preserve">. 2,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5 </w:t>
      </w:r>
      <w:r>
        <w:rPr>
          <w:lang w:val="en-US"/>
        </w:rPr>
        <w:t>от</w:t>
      </w:r>
      <w:r>
        <w:rPr>
          <w:lang w:val="en-US"/>
        </w:rPr>
        <w:t xml:space="preserve"> 2009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хеми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мерки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директни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фонд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Разплащателна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(</w:t>
      </w:r>
      <w:r>
        <w:rPr>
          <w:lang w:val="en-US"/>
        </w:rPr>
        <w:t>ДФЗ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</w:t>
      </w:r>
      <w:r>
        <w:rPr>
          <w:lang w:val="en-US"/>
        </w:rPr>
        <w:t xml:space="preserve">),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поиска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подпомаганите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кандидати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необходими</w:t>
      </w:r>
      <w:r>
        <w:rPr>
          <w:lang w:val="en-US"/>
        </w:rPr>
        <w:t xml:space="preserve"> </w:t>
      </w:r>
      <w:r>
        <w:rPr>
          <w:lang w:val="en-US"/>
        </w:rPr>
        <w:t>документи</w:t>
      </w:r>
      <w:r>
        <w:rPr>
          <w:lang w:val="en-US"/>
        </w:rPr>
        <w:t xml:space="preserve">, </w:t>
      </w:r>
      <w:r>
        <w:rPr>
          <w:lang w:val="en-US"/>
        </w:rPr>
        <w:t>свързани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участието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подмерките</w:t>
      </w:r>
      <w:r>
        <w:rPr>
          <w:lang w:val="en-US"/>
        </w:rPr>
        <w:t xml:space="preserve">. </w:t>
      </w:r>
      <w:r>
        <w:rPr>
          <w:lang w:val="en-US"/>
        </w:rPr>
        <w:t>Документите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</w:t>
      </w:r>
      <w:r>
        <w:rPr>
          <w:lang w:val="en-US"/>
        </w:rPr>
        <w:t>ят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15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уведомяването</w:t>
      </w:r>
      <w:r>
        <w:rPr>
          <w:lang w:val="en-US"/>
        </w:rPr>
        <w:t xml:space="preserve"> </w:t>
      </w:r>
      <w:r>
        <w:rPr>
          <w:lang w:val="en-US"/>
        </w:rPr>
        <w:t>им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ДФЗ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10</w:t>
      </w:r>
      <w:r>
        <w:rPr>
          <w:lang w:val="en-US"/>
        </w:rPr>
        <w:t xml:space="preserve">. </w:t>
      </w:r>
      <w:r>
        <w:rPr>
          <w:lang w:val="en-US"/>
        </w:rPr>
        <w:t>Едно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също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кандидатства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еднократно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рамките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една</w:t>
      </w:r>
      <w:r>
        <w:rPr>
          <w:lang w:val="en-US"/>
        </w:rPr>
        <w:t xml:space="preserve"> </w:t>
      </w:r>
      <w:r>
        <w:rPr>
          <w:lang w:val="en-US"/>
        </w:rPr>
        <w:t>календарна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>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ИЗПЛАЩАНЕ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ФИНАНСОВАТА</w:t>
      </w:r>
      <w:r>
        <w:rPr>
          <w:b/>
          <w:sz w:val="36"/>
        </w:rPr>
        <w:t xml:space="preserve"> </w:t>
      </w:r>
      <w:r>
        <w:rPr>
          <w:b/>
          <w:sz w:val="36"/>
        </w:rPr>
        <w:t>ПОМОЩ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11</w:t>
      </w:r>
      <w:r>
        <w:rPr>
          <w:lang w:val="en-US"/>
        </w:rPr>
        <w:t xml:space="preserve">. (1)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заявлението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9,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ДФЗ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административни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документите</w:t>
      </w:r>
      <w:r>
        <w:rPr>
          <w:lang w:val="en-US"/>
        </w:rPr>
        <w:t xml:space="preserve">, </w:t>
      </w:r>
      <w:r>
        <w:rPr>
          <w:lang w:val="en-US"/>
        </w:rPr>
        <w:t>заявените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посочените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кандидата</w:t>
      </w:r>
      <w:r>
        <w:rPr>
          <w:lang w:val="en-US"/>
        </w:rPr>
        <w:t xml:space="preserve"> </w:t>
      </w:r>
      <w:r>
        <w:rPr>
          <w:lang w:val="en-US"/>
        </w:rPr>
        <w:t>факти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подадените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одобрява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отказва</w:t>
      </w:r>
      <w:r>
        <w:rPr>
          <w:lang w:val="en-US"/>
        </w:rPr>
        <w:t xml:space="preserve"> </w:t>
      </w:r>
      <w:r>
        <w:rPr>
          <w:lang w:val="en-US"/>
        </w:rPr>
        <w:t>частично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 </w:t>
      </w:r>
      <w:r>
        <w:rPr>
          <w:lang w:val="en-US"/>
        </w:rPr>
        <w:t>изплащането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извършен</w:t>
      </w:r>
      <w:r>
        <w:rPr>
          <w:lang w:val="en-US"/>
        </w:rPr>
        <w:t xml:space="preserve"> </w:t>
      </w:r>
      <w:r>
        <w:rPr>
          <w:lang w:val="en-US"/>
        </w:rPr>
        <w:t>анализ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фактическото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заявлението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фонд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Разплащателна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,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кандидатите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увед</w:t>
      </w:r>
      <w:r>
        <w:rPr>
          <w:lang w:val="en-US"/>
        </w:rPr>
        <w:t>омителни</w:t>
      </w:r>
      <w:r>
        <w:rPr>
          <w:lang w:val="en-US"/>
        </w:rPr>
        <w:t xml:space="preserve"> </w:t>
      </w:r>
      <w:r>
        <w:rPr>
          <w:lang w:val="en-US"/>
        </w:rPr>
        <w:t>писма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одобрената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отказаната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12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фонд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Разплащателна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, </w:t>
      </w:r>
      <w:r>
        <w:rPr>
          <w:lang w:val="en-US"/>
        </w:rPr>
        <w:t>изплаща</w:t>
      </w:r>
      <w:r>
        <w:rPr>
          <w:lang w:val="en-US"/>
        </w:rPr>
        <w:t xml:space="preserve"> </w:t>
      </w:r>
      <w:r>
        <w:rPr>
          <w:lang w:val="en-US"/>
        </w:rPr>
        <w:t>финансовата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сроковете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75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1306/2013.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 xml:space="preserve">. </w:t>
      </w:r>
      <w:r>
        <w:rPr>
          <w:b/>
          <w:lang w:val="en-US"/>
        </w:rPr>
        <w:t>13</w:t>
      </w:r>
      <w:r>
        <w:rPr>
          <w:lang w:val="en-US"/>
        </w:rPr>
        <w:t xml:space="preserve">. (1) 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фонд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Разплащателна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,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откаже</w:t>
      </w:r>
      <w:r>
        <w:rPr>
          <w:lang w:val="en-US"/>
        </w:rPr>
        <w:t xml:space="preserve"> </w:t>
      </w:r>
      <w:r>
        <w:rPr>
          <w:lang w:val="en-US"/>
        </w:rPr>
        <w:t>изплащането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частично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изцяло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заявил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големи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сравнение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реално</w:t>
      </w:r>
      <w:r>
        <w:rPr>
          <w:lang w:val="en-US"/>
        </w:rPr>
        <w:t xml:space="preserve"> </w:t>
      </w:r>
      <w:r>
        <w:rPr>
          <w:lang w:val="en-US"/>
        </w:rPr>
        <w:t>ползваните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спазил</w:t>
      </w:r>
      <w:r>
        <w:rPr>
          <w:lang w:val="en-US"/>
        </w:rPr>
        <w:t xml:space="preserve"> </w:t>
      </w:r>
      <w:r>
        <w:rPr>
          <w:lang w:val="en-US"/>
        </w:rPr>
        <w:t>срока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заявлението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5 </w:t>
      </w:r>
      <w:r>
        <w:rPr>
          <w:lang w:val="en-US"/>
        </w:rPr>
        <w:t>от</w:t>
      </w:r>
      <w:r>
        <w:rPr>
          <w:lang w:val="en-US"/>
        </w:rPr>
        <w:t xml:space="preserve"> 2009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схеми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мерки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директни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;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предоставяне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финансова</w:t>
      </w:r>
      <w:r>
        <w:rPr>
          <w:lang w:val="en-US"/>
        </w:rPr>
        <w:t xml:space="preserve"> </w:t>
      </w:r>
      <w:r>
        <w:rPr>
          <w:lang w:val="en-US"/>
        </w:rPr>
        <w:t>помощ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спазил</w:t>
      </w:r>
      <w:r>
        <w:rPr>
          <w:lang w:val="en-US"/>
        </w:rPr>
        <w:t xml:space="preserve"> </w:t>
      </w:r>
      <w:r>
        <w:rPr>
          <w:lang w:val="en-US"/>
        </w:rPr>
        <w:t>ангажимент</w:t>
      </w:r>
      <w:r>
        <w:rPr>
          <w:lang w:val="en-US"/>
        </w:rPr>
        <w:t xml:space="preserve">, </w:t>
      </w:r>
      <w:r>
        <w:rPr>
          <w:lang w:val="en-US"/>
        </w:rPr>
        <w:t>свързан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условие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предоставяне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помощта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декларирал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стопанисвани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стопанството</w:t>
      </w:r>
      <w:r>
        <w:rPr>
          <w:lang w:val="en-US"/>
        </w:rPr>
        <w:t>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5.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спазва</w:t>
      </w:r>
      <w:r>
        <w:rPr>
          <w:lang w:val="en-US"/>
        </w:rPr>
        <w:t xml:space="preserve"> </w:t>
      </w:r>
      <w:r>
        <w:rPr>
          <w:lang w:val="en-US"/>
        </w:rPr>
        <w:t>изискването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аявените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спазено</w:t>
      </w:r>
      <w:r>
        <w:rPr>
          <w:lang w:val="en-US"/>
        </w:rPr>
        <w:t xml:space="preserve"> </w:t>
      </w:r>
      <w:r>
        <w:rPr>
          <w:lang w:val="en-US"/>
        </w:rPr>
        <w:t>изискването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2;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негов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 xml:space="preserve"> </w:t>
      </w:r>
      <w:r>
        <w:rPr>
          <w:lang w:val="en-US"/>
        </w:rPr>
        <w:t>възпрепятства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;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8.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установени</w:t>
      </w:r>
      <w:r>
        <w:rPr>
          <w:lang w:val="en-US"/>
        </w:rPr>
        <w:t xml:space="preserve"> </w:t>
      </w:r>
      <w:r>
        <w:rPr>
          <w:lang w:val="en-US"/>
        </w:rPr>
        <w:t>изкуствено</w:t>
      </w:r>
      <w:r>
        <w:rPr>
          <w:lang w:val="en-US"/>
        </w:rPr>
        <w:t xml:space="preserve"> </w:t>
      </w:r>
      <w:r>
        <w:rPr>
          <w:lang w:val="en-US"/>
        </w:rPr>
        <w:t>създадени</w:t>
      </w:r>
      <w:r>
        <w:rPr>
          <w:lang w:val="en-US"/>
        </w:rPr>
        <w:t xml:space="preserve"> </w:t>
      </w:r>
      <w:r>
        <w:rPr>
          <w:lang w:val="en-US"/>
        </w:rPr>
        <w:t>условия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>.,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1.03.2019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разпоредбите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19a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Делегиран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640/2014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11 </w:t>
      </w:r>
      <w:r>
        <w:rPr>
          <w:lang w:val="en-US"/>
        </w:rPr>
        <w:t>март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1306/2013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нтегрираната</w:t>
      </w:r>
      <w:r>
        <w:rPr>
          <w:lang w:val="en-US"/>
        </w:rPr>
        <w:t xml:space="preserve"> </w:t>
      </w:r>
      <w:r>
        <w:rPr>
          <w:lang w:val="en-US"/>
        </w:rPr>
        <w:t>система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администриране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контрол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отказ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оттегляне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административните</w:t>
      </w:r>
      <w:r>
        <w:rPr>
          <w:lang w:val="en-US"/>
        </w:rPr>
        <w:t xml:space="preserve"> </w:t>
      </w:r>
      <w:r>
        <w:rPr>
          <w:lang w:val="en-US"/>
        </w:rPr>
        <w:t>санкции</w:t>
      </w:r>
      <w:r>
        <w:rPr>
          <w:lang w:val="en-US"/>
        </w:rPr>
        <w:t xml:space="preserve">, </w:t>
      </w:r>
      <w:r>
        <w:rPr>
          <w:lang w:val="en-US"/>
        </w:rPr>
        <w:t>приложими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директните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, </w:t>
      </w:r>
      <w:r>
        <w:rPr>
          <w:lang w:val="en-US"/>
        </w:rPr>
        <w:t>подпомагането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развитието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кръстосаното</w:t>
      </w:r>
      <w:r>
        <w:rPr>
          <w:lang w:val="en-US"/>
        </w:rPr>
        <w:t xml:space="preserve"> </w:t>
      </w:r>
      <w:r>
        <w:rPr>
          <w:lang w:val="en-US"/>
        </w:rPr>
        <w:t>съответствие</w:t>
      </w:r>
      <w:r>
        <w:rPr>
          <w:lang w:val="en-US"/>
        </w:rPr>
        <w:t xml:space="preserve"> (</w:t>
      </w:r>
      <w:r>
        <w:rPr>
          <w:lang w:val="en-US"/>
        </w:rPr>
        <w:t>ОВ</w:t>
      </w:r>
      <w:r>
        <w:rPr>
          <w:lang w:val="en-US"/>
        </w:rPr>
        <w:t xml:space="preserve"> L, </w:t>
      </w:r>
      <w:r>
        <w:rPr>
          <w:lang w:val="en-US"/>
        </w:rPr>
        <w:t>бр</w:t>
      </w:r>
      <w:r>
        <w:rPr>
          <w:lang w:val="en-US"/>
        </w:rPr>
        <w:t xml:space="preserve">. 181 </w:t>
      </w:r>
      <w:r>
        <w:rPr>
          <w:lang w:val="en-US"/>
        </w:rPr>
        <w:t>от</w:t>
      </w:r>
      <w:r>
        <w:rPr>
          <w:lang w:val="en-US"/>
        </w:rPr>
        <w:t xml:space="preserve"> 2</w:t>
      </w:r>
      <w:r>
        <w:rPr>
          <w:lang w:val="en-US"/>
        </w:rPr>
        <w:t xml:space="preserve">0 </w:t>
      </w:r>
      <w:r>
        <w:rPr>
          <w:lang w:val="en-US"/>
        </w:rPr>
        <w:t>юни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>.) (</w:t>
      </w:r>
      <w:r>
        <w:rPr>
          <w:lang w:val="en-US"/>
        </w:rPr>
        <w:t>Делегиран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640/2014).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14</w:t>
      </w:r>
      <w:r>
        <w:rPr>
          <w:lang w:val="en-US"/>
        </w:rPr>
        <w:t xml:space="preserve">. (1) 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фонд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 xml:space="preserve">"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Разплащателна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, </w:t>
      </w:r>
      <w:r>
        <w:rPr>
          <w:lang w:val="en-US"/>
        </w:rPr>
        <w:t>прекратява</w:t>
      </w:r>
      <w:r>
        <w:rPr>
          <w:lang w:val="en-US"/>
        </w:rPr>
        <w:t xml:space="preserve"> </w:t>
      </w:r>
      <w:r>
        <w:rPr>
          <w:lang w:val="en-US"/>
        </w:rPr>
        <w:t>многогодишния</w:t>
      </w:r>
      <w:r>
        <w:rPr>
          <w:lang w:val="en-US"/>
        </w:rPr>
        <w:t xml:space="preserve"> </w:t>
      </w:r>
      <w:r>
        <w:rPr>
          <w:lang w:val="en-US"/>
        </w:rPr>
        <w:t>ангажимент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подаде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поетия</w:t>
      </w:r>
      <w:r>
        <w:rPr>
          <w:lang w:val="en-US"/>
        </w:rPr>
        <w:t xml:space="preserve"> </w:t>
      </w:r>
      <w:r>
        <w:rPr>
          <w:lang w:val="en-US"/>
        </w:rPr>
        <w:t>петгодишен</w:t>
      </w:r>
      <w:r>
        <w:rPr>
          <w:lang w:val="en-US"/>
        </w:rPr>
        <w:t xml:space="preserve"> </w:t>
      </w:r>
      <w:r>
        <w:rPr>
          <w:lang w:val="en-US"/>
        </w:rPr>
        <w:t>анга</w:t>
      </w:r>
      <w:r>
        <w:rPr>
          <w:lang w:val="en-US"/>
        </w:rPr>
        <w:t>жимент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2.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кандидатът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задължава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възстанови</w:t>
      </w:r>
      <w:r>
        <w:rPr>
          <w:lang w:val="en-US"/>
        </w:rPr>
        <w:t xml:space="preserve"> </w:t>
      </w:r>
      <w:r>
        <w:rPr>
          <w:lang w:val="en-US"/>
        </w:rPr>
        <w:t>получените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необлагодетелстваните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част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зависимост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годината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прекратил</w:t>
      </w:r>
      <w:r>
        <w:rPr>
          <w:lang w:val="en-US"/>
        </w:rPr>
        <w:t xml:space="preserve"> </w:t>
      </w:r>
      <w:r>
        <w:rPr>
          <w:lang w:val="en-US"/>
        </w:rPr>
        <w:t>участ</w:t>
      </w:r>
      <w:r>
        <w:rPr>
          <w:lang w:val="en-US"/>
        </w:rPr>
        <w:t>ието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първата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100 %;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втората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75 %;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третата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50 %;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четвъртата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25 %.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Средствата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възстановяват</w:t>
      </w:r>
      <w:r>
        <w:rPr>
          <w:lang w:val="en-US"/>
        </w:rPr>
        <w:t xml:space="preserve"> </w:t>
      </w:r>
      <w:r>
        <w:rPr>
          <w:lang w:val="en-US"/>
        </w:rPr>
        <w:t>заедно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законните</w:t>
      </w:r>
      <w:r>
        <w:rPr>
          <w:lang w:val="en-US"/>
        </w:rPr>
        <w:t xml:space="preserve"> </w:t>
      </w:r>
      <w:r>
        <w:rPr>
          <w:lang w:val="en-US"/>
        </w:rPr>
        <w:t>лихви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уведомяването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кандида</w:t>
      </w:r>
      <w:r>
        <w:rPr>
          <w:lang w:val="en-US"/>
        </w:rPr>
        <w:t>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възникване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задължението</w:t>
      </w:r>
      <w:r>
        <w:rPr>
          <w:lang w:val="en-US"/>
        </w:rPr>
        <w:t xml:space="preserve"> </w:t>
      </w:r>
      <w:r>
        <w:rPr>
          <w:lang w:val="en-US"/>
        </w:rPr>
        <w:t>му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възстанови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действителното</w:t>
      </w:r>
      <w:r>
        <w:rPr>
          <w:lang w:val="en-US"/>
        </w:rPr>
        <w:t xml:space="preserve"> </w:t>
      </w:r>
      <w:r>
        <w:rPr>
          <w:lang w:val="en-US"/>
        </w:rPr>
        <w:t>възстановяване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приспадане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сумата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Разпоредбите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2 </w:t>
      </w:r>
      <w:r>
        <w:rPr>
          <w:lang w:val="en-US"/>
        </w:rPr>
        <w:t>и</w:t>
      </w:r>
      <w:r>
        <w:rPr>
          <w:lang w:val="en-US"/>
        </w:rPr>
        <w:t xml:space="preserve"> 3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кандидати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ново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1 </w:t>
      </w:r>
      <w:r>
        <w:rPr>
          <w:lang w:val="en-US"/>
        </w:rPr>
        <w:t>януари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подмерките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ал</w:t>
      </w:r>
      <w:r>
        <w:rPr>
          <w:lang w:val="en-US"/>
        </w:rPr>
        <w:t>. 2.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15</w:t>
      </w:r>
      <w:r>
        <w:rPr>
          <w:lang w:val="en-US"/>
        </w:rPr>
        <w:t>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17 </w:t>
      </w:r>
      <w:r>
        <w:rPr>
          <w:lang w:val="en-US"/>
        </w:rPr>
        <w:t>от</w:t>
      </w:r>
      <w:r>
        <w:rPr>
          <w:lang w:val="en-US"/>
        </w:rPr>
        <w:t xml:space="preserve"> 2021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26.02.2021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1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>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"</w:t>
      </w:r>
      <w:r>
        <w:rPr>
          <w:lang w:val="en-US"/>
        </w:rPr>
        <w:t>Допустими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"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получават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</w:t>
      </w:r>
      <w:r>
        <w:rPr>
          <w:lang w:val="en-US"/>
        </w:rPr>
        <w:t>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административни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проверки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заявените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.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"</w:t>
      </w:r>
      <w:r>
        <w:rPr>
          <w:lang w:val="en-US"/>
        </w:rPr>
        <w:t>Изкуствено</w:t>
      </w:r>
      <w:r>
        <w:rPr>
          <w:lang w:val="en-US"/>
        </w:rPr>
        <w:t xml:space="preserve"> </w:t>
      </w:r>
      <w:r>
        <w:rPr>
          <w:lang w:val="en-US"/>
        </w:rPr>
        <w:t>създадено</w:t>
      </w:r>
      <w:r>
        <w:rPr>
          <w:lang w:val="en-US"/>
        </w:rPr>
        <w:t xml:space="preserve"> </w:t>
      </w:r>
      <w:r>
        <w:rPr>
          <w:lang w:val="en-US"/>
        </w:rPr>
        <w:t>условие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всяко</w:t>
      </w:r>
      <w:r>
        <w:rPr>
          <w:lang w:val="en-US"/>
        </w:rPr>
        <w:t xml:space="preserve"> </w:t>
      </w:r>
      <w:r>
        <w:rPr>
          <w:lang w:val="en-US"/>
        </w:rPr>
        <w:t>установено</w:t>
      </w:r>
      <w:r>
        <w:rPr>
          <w:lang w:val="en-US"/>
        </w:rPr>
        <w:t xml:space="preserve"> </w:t>
      </w:r>
      <w:r>
        <w:rPr>
          <w:lang w:val="en-US"/>
        </w:rPr>
        <w:t>условие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60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1306/2013.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"</w:t>
      </w:r>
      <w:r>
        <w:rPr>
          <w:lang w:val="en-US"/>
        </w:rPr>
        <w:t>Ново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1 </w:t>
      </w:r>
      <w:r>
        <w:rPr>
          <w:lang w:val="en-US"/>
        </w:rPr>
        <w:t>януа</w:t>
      </w:r>
      <w:r>
        <w:rPr>
          <w:lang w:val="en-US"/>
        </w:rPr>
        <w:t>ри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, </w:t>
      </w:r>
      <w:r>
        <w:rPr>
          <w:lang w:val="en-US"/>
        </w:rPr>
        <w:t>подадено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1 </w:t>
      </w:r>
      <w:r>
        <w:rPr>
          <w:lang w:val="en-US"/>
        </w:rPr>
        <w:t>януари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кандидат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кандидатства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първи</w:t>
      </w:r>
      <w:r>
        <w:rPr>
          <w:lang w:val="en-US"/>
        </w:rPr>
        <w:t xml:space="preserve"> </w:t>
      </w:r>
      <w:r>
        <w:rPr>
          <w:lang w:val="en-US"/>
        </w:rPr>
        <w:t>път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подмерките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през</w:t>
      </w:r>
      <w:r>
        <w:rPr>
          <w:lang w:val="en-US"/>
        </w:rPr>
        <w:t xml:space="preserve"> </w:t>
      </w:r>
      <w:r>
        <w:rPr>
          <w:lang w:val="en-US"/>
        </w:rPr>
        <w:t>предходни</w:t>
      </w:r>
      <w:r>
        <w:rPr>
          <w:lang w:val="en-US"/>
        </w:rPr>
        <w:t xml:space="preserve"> </w:t>
      </w:r>
      <w:r>
        <w:rPr>
          <w:lang w:val="en-US"/>
        </w:rPr>
        <w:t>години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кандидатствал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5,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2, </w:t>
      </w:r>
      <w:r>
        <w:rPr>
          <w:lang w:val="en-US"/>
        </w:rPr>
        <w:t>но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подал</w:t>
      </w:r>
      <w:r>
        <w:rPr>
          <w:lang w:val="en-US"/>
        </w:rPr>
        <w:t xml:space="preserve"> </w:t>
      </w:r>
      <w:r>
        <w:rPr>
          <w:lang w:val="en-US"/>
        </w:rPr>
        <w:t>заяв</w:t>
      </w:r>
      <w:r>
        <w:rPr>
          <w:lang w:val="en-US"/>
        </w:rPr>
        <w:t>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"</w:t>
      </w:r>
      <w:r>
        <w:rPr>
          <w:lang w:val="en-US"/>
        </w:rPr>
        <w:t>Първо</w:t>
      </w:r>
      <w:r>
        <w:rPr>
          <w:lang w:val="en-US"/>
        </w:rPr>
        <w:t xml:space="preserve"> </w:t>
      </w:r>
      <w:r>
        <w:rPr>
          <w:lang w:val="en-US"/>
        </w:rPr>
        <w:t>компенсаторно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плащането</w:t>
      </w:r>
      <w:r>
        <w:rPr>
          <w:lang w:val="en-US"/>
        </w:rPr>
        <w:t xml:space="preserve">, </w:t>
      </w:r>
      <w:r>
        <w:rPr>
          <w:lang w:val="en-US"/>
        </w:rPr>
        <w:t>определено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първото</w:t>
      </w:r>
      <w:r>
        <w:rPr>
          <w:lang w:val="en-US"/>
        </w:rPr>
        <w:t xml:space="preserve"> </w:t>
      </w:r>
      <w:r>
        <w:rPr>
          <w:lang w:val="en-US"/>
        </w:rPr>
        <w:t>подадено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11 </w:t>
      </w:r>
      <w:r>
        <w:rPr>
          <w:lang w:val="en-US"/>
        </w:rPr>
        <w:t>от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211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</w:t>
      </w:r>
      <w:r>
        <w:rPr>
          <w:lang w:val="en-US"/>
        </w:rPr>
        <w:t>ичения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212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, </w:t>
      </w:r>
      <w:r>
        <w:rPr>
          <w:lang w:val="en-US"/>
        </w:rPr>
        <w:t>различни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Програмата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2007 </w:t>
      </w:r>
      <w:r>
        <w:rPr>
          <w:lang w:val="en-US"/>
        </w:rPr>
        <w:t>–</w:t>
      </w:r>
      <w:r>
        <w:rPr>
          <w:lang w:val="en-US"/>
        </w:rPr>
        <w:t xml:space="preserve"> 2013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5.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17 </w:t>
      </w:r>
      <w:r>
        <w:rPr>
          <w:lang w:val="en-US"/>
        </w:rPr>
        <w:t>от</w:t>
      </w:r>
      <w:r>
        <w:rPr>
          <w:lang w:val="en-US"/>
        </w:rPr>
        <w:t xml:space="preserve"> 2021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26.02.2021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DE6E16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2</w:t>
      </w:r>
      <w:r>
        <w:rPr>
          <w:lang w:val="en-US"/>
        </w:rPr>
        <w:t>.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2018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27.02.2018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издава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9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производители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3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11 </w:t>
      </w:r>
      <w:r>
        <w:rPr>
          <w:lang w:val="en-US"/>
        </w:rPr>
        <w:t>от</w:t>
      </w:r>
      <w:r>
        <w:rPr>
          <w:lang w:val="en-US"/>
        </w:rPr>
        <w:t xml:space="preserve"> 3 </w:t>
      </w:r>
      <w:r>
        <w:rPr>
          <w:lang w:val="en-US"/>
        </w:rPr>
        <w:t>април</w:t>
      </w:r>
      <w:r>
        <w:rPr>
          <w:lang w:val="en-US"/>
        </w:rPr>
        <w:t xml:space="preserve"> 2008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211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212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, </w:t>
      </w:r>
      <w:r>
        <w:rPr>
          <w:lang w:val="en-US"/>
        </w:rPr>
        <w:t>различни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планинските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Програмата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2007 - 2013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създава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>. 3: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"(3)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, </w:t>
      </w:r>
      <w:r>
        <w:rPr>
          <w:lang w:val="en-US"/>
        </w:rPr>
        <w:t>подали</w:t>
      </w:r>
      <w:r>
        <w:rPr>
          <w:lang w:val="en-US"/>
        </w:rPr>
        <w:t xml:space="preserve"> </w:t>
      </w:r>
      <w:r>
        <w:rPr>
          <w:lang w:val="en-US"/>
        </w:rPr>
        <w:t>първо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211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212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ПРСР</w:t>
      </w:r>
      <w:r>
        <w:rPr>
          <w:lang w:val="en-US"/>
        </w:rPr>
        <w:t xml:space="preserve"> 2007 </w:t>
      </w:r>
      <w:r>
        <w:rPr>
          <w:lang w:val="en-US"/>
        </w:rPr>
        <w:t>–</w:t>
      </w:r>
      <w:r>
        <w:rPr>
          <w:lang w:val="en-US"/>
        </w:rPr>
        <w:t xml:space="preserve"> 2013 </w:t>
      </w:r>
      <w:r>
        <w:rPr>
          <w:lang w:val="en-US"/>
        </w:rPr>
        <w:t>год</w:t>
      </w:r>
      <w:r>
        <w:rPr>
          <w:lang w:val="en-US"/>
        </w:rPr>
        <w:t xml:space="preserve">., </w:t>
      </w:r>
      <w:r>
        <w:rPr>
          <w:lang w:val="en-US"/>
        </w:rPr>
        <w:t>преди</w:t>
      </w:r>
      <w:r>
        <w:rPr>
          <w:lang w:val="en-US"/>
        </w:rPr>
        <w:t xml:space="preserve"> 1 </w:t>
      </w:r>
      <w:r>
        <w:rPr>
          <w:lang w:val="en-US"/>
        </w:rPr>
        <w:t>януари</w:t>
      </w:r>
      <w:r>
        <w:rPr>
          <w:lang w:val="en-US"/>
        </w:rPr>
        <w:t xml:space="preserve"> 2014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заявления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, </w:t>
      </w:r>
      <w:r>
        <w:rPr>
          <w:lang w:val="en-US"/>
        </w:rPr>
        <w:t>съответно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1</w:t>
      </w:r>
      <w:r>
        <w:rPr>
          <w:lang w:val="en-US"/>
        </w:rPr>
        <w:t>3.1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планински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13.2.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Програма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5 </w:t>
      </w:r>
      <w:r>
        <w:rPr>
          <w:lang w:val="en-US"/>
        </w:rPr>
        <w:t>години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първото</w:t>
      </w:r>
      <w:r>
        <w:rPr>
          <w:lang w:val="en-US"/>
        </w:rPr>
        <w:t xml:space="preserve"> </w:t>
      </w:r>
      <w:r>
        <w:rPr>
          <w:lang w:val="en-US"/>
        </w:rPr>
        <w:t>ко</w:t>
      </w:r>
      <w:r>
        <w:rPr>
          <w:lang w:val="en-US"/>
        </w:rPr>
        <w:t>мпенсаторно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>."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4</w:t>
      </w:r>
      <w:r>
        <w:rPr>
          <w:lang w:val="en-US"/>
        </w:rPr>
        <w:t xml:space="preserve">.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влиза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обнародването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"</w:t>
      </w:r>
      <w:r>
        <w:rPr>
          <w:lang w:val="en-US"/>
        </w:rPr>
        <w:t>Държавен</w:t>
      </w:r>
      <w:r>
        <w:rPr>
          <w:lang w:val="en-US"/>
        </w:rPr>
        <w:t xml:space="preserve"> </w:t>
      </w:r>
      <w:r>
        <w:rPr>
          <w:lang w:val="en-US"/>
        </w:rPr>
        <w:t>вестник</w:t>
      </w:r>
      <w:r>
        <w:rPr>
          <w:lang w:val="en-US"/>
        </w:rPr>
        <w:t>".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 xml:space="preserve">§ 5.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17 </w:t>
      </w:r>
      <w:r>
        <w:rPr>
          <w:lang w:val="en-US"/>
        </w:rPr>
        <w:t>от</w:t>
      </w:r>
      <w:r>
        <w:rPr>
          <w:lang w:val="en-US"/>
        </w:rPr>
        <w:t xml:space="preserve"> 2021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26.02.2021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кампания</w:t>
      </w:r>
      <w:r>
        <w:rPr>
          <w:lang w:val="en-US"/>
        </w:rPr>
        <w:t xml:space="preserve"> 2021 </w:t>
      </w:r>
      <w:r>
        <w:rPr>
          <w:lang w:val="en-US"/>
        </w:rPr>
        <w:t>и</w:t>
      </w:r>
      <w:r>
        <w:rPr>
          <w:lang w:val="en-US"/>
        </w:rPr>
        <w:t xml:space="preserve"> 2022 </w:t>
      </w:r>
      <w:r>
        <w:rPr>
          <w:lang w:val="en-US"/>
        </w:rPr>
        <w:t>преходното</w:t>
      </w:r>
      <w:r>
        <w:rPr>
          <w:lang w:val="en-US"/>
        </w:rPr>
        <w:t xml:space="preserve"> </w:t>
      </w:r>
      <w:r>
        <w:rPr>
          <w:lang w:val="en-US"/>
        </w:rPr>
        <w:t>компенсационно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допустима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25 </w:t>
      </w:r>
      <w:r>
        <w:rPr>
          <w:lang w:val="en-US"/>
        </w:rPr>
        <w:t>евро</w:t>
      </w:r>
      <w:r>
        <w:rPr>
          <w:lang w:val="en-US"/>
        </w:rPr>
        <w:t>.</w:t>
      </w:r>
    </w:p>
    <w:p w:rsidR="00000000" w:rsidRDefault="0040237A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1266190" cy="20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6 </w:t>
      </w:r>
      <w:r>
        <w:rPr>
          <w:lang w:val="en-US"/>
        </w:rPr>
        <w:t>от</w:t>
      </w:r>
      <w:r>
        <w:rPr>
          <w:lang w:val="en-US"/>
        </w:rPr>
        <w:t xml:space="preserve"> 2015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13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Програмата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1.03.2019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4.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кампания</w:t>
      </w:r>
      <w:r>
        <w:rPr>
          <w:lang w:val="en-US"/>
        </w:rPr>
        <w:t xml:space="preserve"> 2019 </w:t>
      </w:r>
      <w:r>
        <w:rPr>
          <w:lang w:val="en-US"/>
        </w:rPr>
        <w:t>компенсационното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допустима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13.2 "</w:t>
      </w:r>
      <w:r>
        <w:rPr>
          <w:lang w:val="en-US"/>
        </w:rPr>
        <w:t>Комп</w:t>
      </w:r>
      <w:r>
        <w:rPr>
          <w:lang w:val="en-US"/>
        </w:rPr>
        <w:t>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30 </w:t>
      </w:r>
      <w:r>
        <w:rPr>
          <w:lang w:val="en-US"/>
        </w:rPr>
        <w:t>евро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5.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завършване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очертаването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границите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31, </w:t>
      </w:r>
      <w:r>
        <w:rPr>
          <w:lang w:val="en-US"/>
        </w:rPr>
        <w:t>параграф</w:t>
      </w:r>
      <w:r>
        <w:rPr>
          <w:lang w:val="en-US"/>
        </w:rPr>
        <w:t xml:space="preserve"> 5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</w:t>
      </w:r>
      <w:r>
        <w:rPr>
          <w:lang w:val="en-US"/>
        </w:rPr>
        <w:t>№</w:t>
      </w:r>
      <w:r>
        <w:rPr>
          <w:lang w:val="en-US"/>
        </w:rPr>
        <w:t xml:space="preserve"> 1305/2013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сто</w:t>
      </w:r>
      <w:r>
        <w:rPr>
          <w:lang w:val="en-US"/>
        </w:rPr>
        <w:t>пани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районите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остават</w:t>
      </w:r>
      <w:r>
        <w:rPr>
          <w:lang w:val="en-US"/>
        </w:rPr>
        <w:t xml:space="preserve"> </w:t>
      </w:r>
      <w:r>
        <w:rPr>
          <w:lang w:val="en-US"/>
        </w:rPr>
        <w:t>допустими</w:t>
      </w:r>
      <w:r>
        <w:rPr>
          <w:lang w:val="en-US"/>
        </w:rPr>
        <w:t xml:space="preserve">, </w:t>
      </w:r>
      <w:r>
        <w:rPr>
          <w:lang w:val="en-US"/>
        </w:rPr>
        <w:t>получават</w:t>
      </w:r>
      <w:r>
        <w:rPr>
          <w:lang w:val="en-US"/>
        </w:rPr>
        <w:t xml:space="preserve"> </w:t>
      </w:r>
      <w:r>
        <w:rPr>
          <w:lang w:val="en-US"/>
        </w:rPr>
        <w:t>пълния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плащанията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13.2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кампания</w:t>
      </w:r>
      <w:r>
        <w:rPr>
          <w:lang w:val="en-US"/>
        </w:rPr>
        <w:t xml:space="preserve"> 2019.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.....................................................</w:t>
      </w:r>
      <w:r>
        <w:rPr>
          <w:lang w:val="en-US"/>
        </w:rPr>
        <w:t>.......................................................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6 </w:t>
      </w:r>
      <w:r>
        <w:rPr>
          <w:lang w:val="en-US"/>
        </w:rPr>
        <w:t>от</w:t>
      </w:r>
      <w:r>
        <w:rPr>
          <w:lang w:val="en-US"/>
        </w:rPr>
        <w:t xml:space="preserve"> 2015 </w:t>
      </w:r>
      <w:r>
        <w:rPr>
          <w:lang w:val="en-US"/>
        </w:rPr>
        <w:t>г</w:t>
      </w:r>
      <w:r>
        <w:rPr>
          <w:lang w:val="en-US"/>
        </w:rPr>
        <w:t xml:space="preserve">.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мярка</w:t>
      </w:r>
      <w:r>
        <w:rPr>
          <w:lang w:val="en-US"/>
        </w:rPr>
        <w:t xml:space="preserve"> 13 "</w:t>
      </w:r>
      <w:r>
        <w:rPr>
          <w:lang w:val="en-US"/>
        </w:rPr>
        <w:t>Плащания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специфични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Прогр</w:t>
      </w:r>
      <w:r>
        <w:rPr>
          <w:lang w:val="en-US"/>
        </w:rPr>
        <w:t>амата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селските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2014 </w:t>
      </w:r>
      <w:r>
        <w:rPr>
          <w:lang w:val="en-US"/>
        </w:rPr>
        <w:t>–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 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28.02.2020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DE6E16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6.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кампания</w:t>
      </w:r>
      <w:r>
        <w:rPr>
          <w:lang w:val="en-US"/>
        </w:rPr>
        <w:t xml:space="preserve"> 2020 </w:t>
      </w:r>
      <w:r>
        <w:rPr>
          <w:lang w:val="en-US"/>
        </w:rPr>
        <w:t>преходно</w:t>
      </w:r>
      <w:r>
        <w:rPr>
          <w:lang w:val="en-US"/>
        </w:rPr>
        <w:t xml:space="preserve"> </w:t>
      </w:r>
      <w:r>
        <w:rPr>
          <w:lang w:val="en-US"/>
        </w:rPr>
        <w:t>компенсационно</w:t>
      </w:r>
      <w:r>
        <w:rPr>
          <w:lang w:val="en-US"/>
        </w:rPr>
        <w:t xml:space="preserve"> </w:t>
      </w:r>
      <w:r>
        <w:rPr>
          <w:lang w:val="en-US"/>
        </w:rPr>
        <w:t>плащане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хектар</w:t>
      </w:r>
      <w:r>
        <w:rPr>
          <w:lang w:val="en-US"/>
        </w:rPr>
        <w:t xml:space="preserve"> </w:t>
      </w:r>
      <w:r>
        <w:rPr>
          <w:lang w:val="en-US"/>
        </w:rPr>
        <w:t>допустима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,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3,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подмярка</w:t>
      </w:r>
      <w:r>
        <w:rPr>
          <w:lang w:val="en-US"/>
        </w:rPr>
        <w:t xml:space="preserve"> 13.2 "</w:t>
      </w:r>
      <w:r>
        <w:rPr>
          <w:lang w:val="en-US"/>
        </w:rPr>
        <w:t>Компенсационни</w:t>
      </w:r>
      <w:r>
        <w:rPr>
          <w:lang w:val="en-US"/>
        </w:rPr>
        <w:t xml:space="preserve"> </w:t>
      </w:r>
      <w:r>
        <w:rPr>
          <w:lang w:val="en-US"/>
        </w:rPr>
        <w:t>плащан</w:t>
      </w:r>
      <w:r>
        <w:rPr>
          <w:lang w:val="en-US"/>
        </w:rPr>
        <w:t>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райони</w:t>
      </w:r>
      <w:r>
        <w:rPr>
          <w:lang w:val="en-US"/>
        </w:rPr>
        <w:t xml:space="preserve">, </w:t>
      </w:r>
      <w:r>
        <w:rPr>
          <w:lang w:val="en-US"/>
        </w:rPr>
        <w:t>засегнати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от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природни</w:t>
      </w:r>
      <w:r>
        <w:rPr>
          <w:lang w:val="en-US"/>
        </w:rPr>
        <w:t xml:space="preserve"> </w:t>
      </w:r>
      <w:r>
        <w:rPr>
          <w:lang w:val="en-US"/>
        </w:rPr>
        <w:t>ограничения</w:t>
      </w:r>
      <w:r>
        <w:rPr>
          <w:lang w:val="en-US"/>
        </w:rPr>
        <w:t xml:space="preserve">"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области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вече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отговарят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подпомагане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новото</w:t>
      </w:r>
      <w:r>
        <w:rPr>
          <w:lang w:val="en-US"/>
        </w:rPr>
        <w:t xml:space="preserve"> </w:t>
      </w:r>
      <w:r>
        <w:rPr>
          <w:lang w:val="en-US"/>
        </w:rPr>
        <w:t>райониране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размер</w:t>
      </w:r>
      <w:r>
        <w:rPr>
          <w:lang w:val="en-US"/>
        </w:rPr>
        <w:t xml:space="preserve"> </w:t>
      </w:r>
      <w:r>
        <w:rPr>
          <w:lang w:val="en-US"/>
        </w:rPr>
        <w:t>левовата</w:t>
      </w:r>
      <w:r>
        <w:rPr>
          <w:lang w:val="en-US"/>
        </w:rPr>
        <w:t xml:space="preserve"> </w:t>
      </w:r>
      <w:r>
        <w:rPr>
          <w:lang w:val="en-US"/>
        </w:rPr>
        <w:t>рав</w:t>
      </w:r>
      <w:r>
        <w:rPr>
          <w:lang w:val="en-US"/>
        </w:rPr>
        <w:t>ностойност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25 </w:t>
      </w:r>
      <w:r>
        <w:rPr>
          <w:lang w:val="en-US"/>
        </w:rPr>
        <w:t>евро</w:t>
      </w:r>
      <w:r>
        <w:rPr>
          <w:lang w:val="en-US"/>
        </w:rPr>
        <w:t>.</w:t>
      </w:r>
    </w:p>
    <w:p w:rsidR="00000000" w:rsidRDefault="00DE6E16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</w:t>
      </w:r>
    </w:p>
    <w:p w:rsidR="00000000" w:rsidRDefault="00DE6E16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1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3,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1(</w:t>
      </w:r>
      <w:r>
        <w:rPr>
          <w:rFonts w:ascii="Courier" w:hAnsi="Courier"/>
          <w:sz w:val="20"/>
          <w:lang w:val="en-US"/>
        </w:rPr>
        <w:t>Ново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62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 xml:space="preserve">., </w:t>
      </w:r>
      <w:r>
        <w:rPr>
          <w:rFonts w:ascii="Courier" w:hAnsi="Courier"/>
          <w:sz w:val="20"/>
          <w:lang w:val="en-US"/>
        </w:rPr>
        <w:t>в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сила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14.07.2020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.)</w:t>
      </w: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6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Други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райони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засегнати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специфичн</w:t>
            </w:r>
            <w:r>
              <w:rPr>
                <w:lang w:val="en-US"/>
              </w:rPr>
              <w:t>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ограничения</w:t>
            </w:r>
          </w:p>
          <w:p w:rsidR="00000000" w:rsidRDefault="00DE6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000000" w:rsidRDefault="00DE6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68"/>
              <w:gridCol w:w="1907"/>
              <w:gridCol w:w="2060"/>
              <w:gridCol w:w="258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EKATTE</w:t>
                  </w:r>
                </w:p>
              </w:tc>
              <w:tc>
                <w:tcPr>
                  <w:tcW w:w="190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Област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Община</w:t>
                  </w:r>
                </w:p>
              </w:tc>
              <w:tc>
                <w:tcPr>
                  <w:tcW w:w="258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Наименование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населено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място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07377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Българчево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12975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Вършило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04621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Богданово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10166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Варовник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15816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Голямо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Буково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36938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</w:t>
                  </w:r>
                  <w:r>
                    <w:rPr>
                      <w:lang w:val="en-US"/>
                    </w:rPr>
                    <w:t>ц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00583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Арбанаси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17765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Видин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Белоградчик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Граничак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16256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Мездра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Кремена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69050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Мездра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село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78135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Мездра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Царевец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40693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Роман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Курново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69972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Роман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Струпец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07942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</w:t>
                  </w:r>
                  <w:r>
                    <w:rPr>
                      <w:lang w:val="en-US"/>
                    </w:rPr>
                    <w:t>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Брегово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24743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Дюлица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40988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Кърчовско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62236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Растник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65214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Самодива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68953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77092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Хаджийско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16287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кула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24459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</w:t>
                  </w:r>
                  <w:r>
                    <w:rPr>
                      <w:lang w:val="en-US"/>
                    </w:rPr>
                    <w:t>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Дъждовник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30538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Звънарка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39970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53206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Овчари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54821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Орех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24445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Дъждино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44700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Люляково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48074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</w:t>
                  </w:r>
                  <w:r>
                    <w:rPr>
                      <w:lang w:val="en-US"/>
                    </w:rPr>
                    <w:t>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Миладиново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69715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Страхил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войвода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69849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Стремово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69852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Стремци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73136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Три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могили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87672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Ястреб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02155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Момчилград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Багрянка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02292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Момчилград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Бал</w:t>
                  </w:r>
                  <w:r>
                    <w:rPr>
                      <w:lang w:val="en-US"/>
                    </w:rPr>
                    <w:t>абаново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43102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Момчилград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Лале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59361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Момчилград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Прогрес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40943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Летница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Кърпачево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77311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Хлевене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38131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Берковица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Комарево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23073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Вършец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Драганица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46646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Сливен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Котел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Малко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село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67859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Сливен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Котел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Сокола</w:t>
                  </w:r>
                  <w:r>
                    <w:rPr>
                      <w:lang w:val="en-US"/>
                    </w:rPr>
                    <w:t>рци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72833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Сливен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Котел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Топузево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76073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Сливен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Котел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Филаретово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12320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Годеч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Връдловци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23296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Костинброд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Драговищица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58476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Присойна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22664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Долно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Козарево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39596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Красноселци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55381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</w:t>
                  </w:r>
                  <w:r>
                    <w:rPr>
                      <w:lang w:val="en-US"/>
                    </w:rPr>
                    <w:t>е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Паничино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29074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Железари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38248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Кондово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38964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Костилково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55748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Плевун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66233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Маджарово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Сеноклас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22770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Долно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44803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</w:t>
                  </w:r>
                  <w:r>
                    <w:rPr>
                      <w:lang w:val="en-US"/>
                    </w:rPr>
                    <w:t>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Лясковец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6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31365</w:t>
                  </w:r>
                </w:p>
              </w:tc>
              <w:tc>
                <w:tcPr>
                  <w:tcW w:w="190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0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58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Зорница</w:t>
                  </w:r>
                </w:p>
              </w:tc>
            </w:tr>
          </w:tbl>
          <w:p w:rsidR="00000000" w:rsidRDefault="00DE6E1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000000" w:rsidRDefault="00DE6E16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b/>
          <w:sz w:val="20"/>
          <w:lang w:val="en-US"/>
        </w:rPr>
        <w:lastRenderedPageBreak/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2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3,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3(</w:t>
      </w:r>
      <w:r>
        <w:rPr>
          <w:rFonts w:ascii="Courier" w:hAnsi="Courier"/>
          <w:sz w:val="20"/>
          <w:lang w:val="en-US"/>
        </w:rPr>
        <w:t>Ново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18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 xml:space="preserve">., </w:t>
      </w:r>
      <w:r>
        <w:rPr>
          <w:rFonts w:ascii="Courier" w:hAnsi="Courier"/>
          <w:sz w:val="20"/>
          <w:lang w:val="en-US"/>
        </w:rPr>
        <w:t>в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сила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28.02.2020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.,</w:t>
      </w:r>
      <w:r>
        <w:rPr>
          <w:rFonts w:ascii="Courier" w:hAnsi="Courier"/>
          <w:sz w:val="20"/>
          <w:lang w:val="en-US"/>
        </w:rPr>
        <w:t>предишно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приложение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3,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3,</w:t>
      </w:r>
      <w:r>
        <w:rPr>
          <w:rFonts w:ascii="Courier" w:hAnsi="Courier"/>
          <w:sz w:val="20"/>
          <w:lang w:val="en-US"/>
        </w:rPr>
        <w:t>изм</w:t>
      </w:r>
      <w:r>
        <w:rPr>
          <w:rFonts w:ascii="Courier" w:hAnsi="Courier"/>
          <w:sz w:val="20"/>
          <w:lang w:val="en-US"/>
        </w:rPr>
        <w:t xml:space="preserve">.,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62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 xml:space="preserve">., </w:t>
      </w:r>
      <w:r>
        <w:rPr>
          <w:rFonts w:ascii="Courier" w:hAnsi="Courier"/>
          <w:sz w:val="20"/>
          <w:lang w:val="en-US"/>
        </w:rPr>
        <w:t>в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сила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14.07.2020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 xml:space="preserve">.)     </w:t>
      </w:r>
    </w:p>
    <w:tbl>
      <w:tblPr>
        <w:tblW w:w="795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E6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Райони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отпадащи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обхвата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</w:t>
            </w:r>
            <w:r>
              <w:rPr>
                <w:lang w:val="en-US"/>
              </w:rPr>
              <w:t>руги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райони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t>засегнати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от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значителни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природни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ограничения</w:t>
            </w:r>
          </w:p>
          <w:p w:rsidR="00000000" w:rsidRDefault="00DE6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000000" w:rsidRDefault="00DE6E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tbl>
            <w:tblPr>
              <w:tblW w:w="7924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342"/>
              <w:gridCol w:w="1867"/>
              <w:gridCol w:w="2222"/>
              <w:gridCol w:w="249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EKATTE</w:t>
                  </w:r>
                </w:p>
              </w:tc>
              <w:tc>
                <w:tcPr>
                  <w:tcW w:w="186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Област</w:t>
                  </w:r>
                </w:p>
              </w:tc>
              <w:tc>
                <w:tcPr>
                  <w:tcW w:w="222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Община</w:t>
                  </w:r>
                </w:p>
              </w:tc>
              <w:tc>
                <w:tcPr>
                  <w:tcW w:w="24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Наименование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населеното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място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18366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Гърмен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Гърмен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47247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Петрич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Марино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72744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Петрич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Тополница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81832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Петрич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Чучулиго</w:t>
                  </w:r>
                  <w:r>
                    <w:rPr>
                      <w:lang w:val="en-US"/>
                    </w:rPr>
                    <w:t>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65108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Благоевград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Хаджидимово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Садово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80813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Айтос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Черна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могила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02573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Банево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23090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Драганово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63183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Рудник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72151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Твърдица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27022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Малко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Евренозово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44425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Поморие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Лъка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10731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Приморско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Веселие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52129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Приморско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Ново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Паничарево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30822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Зидарово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32737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Индже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войвода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40124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Крушевец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61114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Равна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гора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67800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Созопол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03455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</w:t>
                  </w:r>
                  <w:r>
                    <w:rPr>
                      <w:lang w:val="en-US"/>
                    </w:rPr>
                    <w:t>елила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23604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Драчево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40419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Кубадин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29221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Средец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Момина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църква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02322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Сунгурларе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Балабанчево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10327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Сунгурларе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Везенково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44149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Сунгурларе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Лозица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56959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Сунгурларе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Подвис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10094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Бургас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Царево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Варвара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52115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Варна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Долни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чифлик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Ново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Оряхово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06940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Буковец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10447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87360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Търново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Ялово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05582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Видин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Белоградчик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Боровица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12632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Видин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Белоградчик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Върба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24431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Видин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Белоградчик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Дъбравка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58671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Видин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Чупрене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Протопопинци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03438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извор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11555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Власатица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12259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12704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Върбешница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39709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49031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Моравица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40645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Роман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Кунино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69554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Враца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Роман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Стояновци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14533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Гарван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18215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Гъбене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30973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Златевци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14859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Геша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66768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Скалско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66977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Славейково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87463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Янтра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16376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Севлиево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Росица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17542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Севлиево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Градище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39431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Габрово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Севлиево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Крамолин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58339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Добрич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Добрич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Прилеп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00120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Върбен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27591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Еровете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54393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Островец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59063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Първица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76159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Фотиново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83449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Шопци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87415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Кирково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Янино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12190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Вранско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31142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Златолист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39058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Котлари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57062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Подрумче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57248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</w:t>
                  </w:r>
                  <w:r>
                    <w:rPr>
                      <w:lang w:val="en-US"/>
                    </w:rPr>
                    <w:t>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Полковник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Желязово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67297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Сливарка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69688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Крумовград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Странджево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07658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Бяла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15000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Главатарци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18410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Гъсково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22134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Долна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крепост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29407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</w:t>
                  </w:r>
                  <w:r>
                    <w:rPr>
                      <w:lang w:val="en-US"/>
                    </w:rPr>
                    <w:t>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Жинзифово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38282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Конево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39894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Крин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40909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54403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Островица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55840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Пепелище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63170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Рудина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66336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Сестринско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72802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Кърджали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Тополчане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52297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Бобов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Новоселяне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83082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Бобов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дол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Шатрово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24791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Дупница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Дяково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80491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Дупница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Червен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брег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02748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Кочериново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Бараково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03962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Берсин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38432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</w:t>
                  </w:r>
                  <w:r>
                    <w:rPr>
                      <w:lang w:val="en-US"/>
                    </w:rPr>
                    <w:t>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Коняво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52400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Николичевци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66891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Скриняно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67790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Соволяно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51216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Невестино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Невестино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51336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Невестино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Неделкова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Гращица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81284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Кюстендил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Невестино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Четирци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06536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Брестово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16883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Павликене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20420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Деветаки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43952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58150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Прелом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66799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Скобелево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07357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Тетевен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Български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извор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12108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Троян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Врабево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20300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Троян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Деб</w:t>
                  </w:r>
                  <w:r>
                    <w:rPr>
                      <w:lang w:val="en-US"/>
                    </w:rPr>
                    <w:t>нево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15552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Угърчин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Голец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48060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Угърчин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Микре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15655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Ябланица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Голяма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Брестница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21381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Ябланица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Добревци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31098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Ловеч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Ябланица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Златна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Панега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05253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Берковица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Бокиловци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14297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Берковица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Гаганица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47723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Беркови</w:t>
                  </w:r>
                  <w:r>
                    <w:rPr>
                      <w:lang w:val="en-US"/>
                    </w:rPr>
                    <w:t>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Мездрея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69537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Вършец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Стояново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17018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Георги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Дамяново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Церовене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80368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Георги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Дамяново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Чемиш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67667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Монтана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Смоляновци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00165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Пазарджик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Аканджиево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07586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Пазарджик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Брацигово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Бяга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58311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Перник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Радомир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Прибой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49309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Асеновград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Мулдава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12680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Брезово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Върбен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30750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Брезово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Зелениково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54465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Калояново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Отец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Паисиево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55926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Калояново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Песнопой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03109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Карлово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Бегунци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10291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Карлово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Ведраре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40703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Карлово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</w:t>
                  </w:r>
                  <w:r>
                    <w:rPr>
                      <w:lang w:val="en-US"/>
                    </w:rPr>
                    <w:t>уртово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58616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Карлово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Пролом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67903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Карлово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Соколица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52221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Стамболийски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Ново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село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73081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Пловдив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Стамболийски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Триводици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87031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Сливен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Котел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Ябланово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14338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Малина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Гайтанево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16314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Малина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Малина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35630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Драгоман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Камбелевци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43757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Драгоман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Липинци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80426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Драгоман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Чепърлинци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04604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Елин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Пелин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Богданлия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36422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Елин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Пелин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Караполци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04813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Костинброд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Богьовци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20897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Правец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Джурово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07541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София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Сливница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Бърложница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70531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Братя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Даскалови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Съединение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49076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Казанлък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Черковище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83020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Мъглиж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Шаново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57323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Раднево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Полски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Градец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46417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Малка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Верея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63344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Загора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Чирпан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Рупките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16211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</w:t>
                  </w:r>
                  <w:r>
                    <w:rPr>
                      <w:lang w:val="en-US"/>
                    </w:rPr>
                    <w:t>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Златица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20479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Девино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24428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Дъбравица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46468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Малка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Черковна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53641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Орач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58949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Пчелно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61769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Разделци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72062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Таймище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77120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Халваджийско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87271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Антоново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Язовец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10392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Великденче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10687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Веренци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11212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Висок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16818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Козарево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22280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</w:t>
                  </w:r>
                  <w:r>
                    <w:rPr>
                      <w:lang w:val="en-US"/>
                    </w:rPr>
                    <w:t>олна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Хубавка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32620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Илийно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53535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55327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Панайот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Хитово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56112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Петрино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63104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Росица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68761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Станец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78166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Омуртаг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Царевци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23087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</w:t>
                  </w:r>
                  <w:r>
                    <w:rPr>
                      <w:lang w:val="en-US"/>
                    </w:rPr>
                    <w:t>ърговище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Търговище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Драгановец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04844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Димитровград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Бодрово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32024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43128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Ламбух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47069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Мандрица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65704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Ивайловград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Свирачи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12560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Любимец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Вълче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44077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</w:t>
                  </w:r>
                  <w:r>
                    <w:rPr>
                      <w:lang w:val="en-US"/>
                    </w:rPr>
                    <w:t>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Любимец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Лозен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22375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Маджарово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Долни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Главанак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05983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Минерални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бани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Боян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Ботево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47468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Свиленград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Маточина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70055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Свиленград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Студена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15610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Голобрадово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30908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Зимовина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57618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Поповец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58815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Пчелари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78094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Стамболово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Царева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21659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Тополовград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Доброселец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68583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Тополовград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Срем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75191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Тополовград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Устрем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81654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Тополовград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Чукарово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43548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Харманли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Лешниково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16729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Войводино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27200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Хасково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Елена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80950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Шумен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Смядово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Черни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връх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11658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Болярово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Воден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15881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Болярово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Голямо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Крушево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17097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Болярово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Горска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83051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Болярово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Шарково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44666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>тралджа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Люлин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57409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Стралджа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Поляна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15789</w:t>
                  </w:r>
                </w:p>
              </w:tc>
              <w:tc>
                <w:tcPr>
                  <w:tcW w:w="186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Ямбол</w:t>
                  </w:r>
                </w:p>
              </w:tc>
              <w:tc>
                <w:tcPr>
                  <w:tcW w:w="222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Тунджа</w:t>
                  </w:r>
                </w:p>
              </w:tc>
              <w:tc>
                <w:tcPr>
                  <w:tcW w:w="249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DE6E16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Голям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манастир</w:t>
                  </w:r>
                </w:p>
              </w:tc>
            </w:tr>
          </w:tbl>
          <w:p w:rsidR="00000000" w:rsidRDefault="00DE6E1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DE6E16" w:rsidRDefault="00DE6E16"/>
    <w:sectPr w:rsidR="00DE6E16">
      <w:footerReference w:type="default" r:id="rId8"/>
      <w:pgSz w:w="12241" w:h="15841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16" w:rsidRDefault="00DE6E16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DE6E16" w:rsidRDefault="00DE6E16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425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DE6E16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lang w:val="en-US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DE6E16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5"/>
              <w:lang w:val="en-US"/>
            </w:rPr>
          </w:pPr>
        </w:p>
      </w:tc>
    </w:tr>
  </w:tbl>
  <w:p w:rsidR="00000000" w:rsidRDefault="00DE6E16">
    <w:pPr>
      <w:autoSpaceDE w:val="0"/>
      <w:autoSpaceDN w:val="0"/>
      <w:adjustRightInd w:val="0"/>
      <w:jc w:val="right"/>
    </w:pPr>
    <w:r>
      <w:rPr>
        <w:rFonts w:ascii="Arial" w:hAnsi="Arial"/>
        <w:sz w:val="20"/>
      </w:rPr>
      <w:t>стр</w:t>
    </w:r>
    <w:r>
      <w:rPr>
        <w:rFonts w:ascii="Arial" w:hAnsi="Arial"/>
        <w:sz w:val="20"/>
      </w:rPr>
      <w:t xml:space="preserve">.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 w:rsidR="0040237A">
      <w:rPr>
        <w:rFonts w:ascii="Arial" w:hAnsi="Arial"/>
        <w:sz w:val="20"/>
      </w:rPr>
      <w:fldChar w:fldCharType="separate"/>
    </w:r>
    <w:r w:rsidR="0040237A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от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 w:rsidR="0040237A">
      <w:rPr>
        <w:rFonts w:ascii="Arial" w:hAnsi="Arial"/>
        <w:sz w:val="20"/>
      </w:rPr>
      <w:fldChar w:fldCharType="separate"/>
    </w:r>
    <w:r w:rsidR="0040237A">
      <w:rPr>
        <w:rFonts w:ascii="Arial" w:hAnsi="Arial"/>
        <w:noProof/>
        <w:sz w:val="20"/>
      </w:rPr>
      <w:t>13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16" w:rsidRDefault="00DE6E16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DE6E16" w:rsidRDefault="00DE6E16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7A"/>
    <w:rsid w:val="0040237A"/>
    <w:rsid w:val="00D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23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37A"/>
  </w:style>
  <w:style w:type="paragraph" w:styleId="Footer">
    <w:name w:val="footer"/>
    <w:basedOn w:val="Normal"/>
    <w:link w:val="FooterChar"/>
    <w:uiPriority w:val="99"/>
    <w:unhideWhenUsed/>
    <w:rsid w:val="004023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23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37A"/>
  </w:style>
  <w:style w:type="paragraph" w:styleId="Footer">
    <w:name w:val="footer"/>
    <w:basedOn w:val="Normal"/>
    <w:link w:val="FooterChar"/>
    <w:uiPriority w:val="99"/>
    <w:unhideWhenUsed/>
    <w:rsid w:val="004023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Created by the \'abHTML to RTF .Net\'bb 7.4.4.30</dc:description>
  <cp:lastModifiedBy>user</cp:lastModifiedBy>
  <cp:revision>2</cp:revision>
  <dcterms:created xsi:type="dcterms:W3CDTF">2021-07-12T10:41:00Z</dcterms:created>
  <dcterms:modified xsi:type="dcterms:W3CDTF">2021-07-12T10:41:00Z</dcterms:modified>
</cp:coreProperties>
</file>