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5 </w:t>
      </w:r>
      <w:r>
        <w:rPr>
          <w:b/>
          <w:sz w:val="36"/>
        </w:rPr>
        <w:t>от</w:t>
      </w:r>
      <w:r>
        <w:rPr>
          <w:b/>
          <w:sz w:val="36"/>
        </w:rPr>
        <w:t xml:space="preserve"> 27.02.2009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мерки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 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14 </w:t>
      </w:r>
      <w:r>
        <w:rPr>
          <w:b/>
          <w:sz w:val="36"/>
        </w:rPr>
        <w:t>от</w:t>
      </w:r>
      <w:r>
        <w:rPr>
          <w:b/>
          <w:sz w:val="36"/>
        </w:rPr>
        <w:t xml:space="preserve"> 201</w:t>
      </w:r>
      <w:r>
        <w:rPr>
          <w:b/>
          <w:sz w:val="36"/>
        </w:rPr>
        <w:t xml:space="preserve">0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19.02.2010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24.03.2009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9.03.2010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19.03.2010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19.03.2010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1.03.2011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3.05.2011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5.07.2011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11.11.2011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11.11.2011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6.12.2011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13.03.2012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26.05.2015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27.05.2016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30.05.2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31.05.2019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15.05.2019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5.06.2020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ОСП</w:t>
      </w:r>
      <w:r>
        <w:rPr>
          <w:lang w:val="en-US"/>
        </w:rPr>
        <w:t>):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СЕПП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благоприятни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зелени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ЗДП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(</w:t>
      </w:r>
      <w:r>
        <w:rPr>
          <w:lang w:val="en-US"/>
        </w:rPr>
        <w:t>СПП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МЗС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ДЗС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(</w:t>
      </w:r>
      <w:r>
        <w:rPr>
          <w:lang w:val="en-US"/>
        </w:rPr>
        <w:t>СМлК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ЕЖСК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(5 </w:t>
      </w:r>
      <w:r>
        <w:rPr>
          <w:lang w:val="en-US"/>
        </w:rPr>
        <w:t>–</w:t>
      </w:r>
      <w:r>
        <w:rPr>
          <w:lang w:val="en-US"/>
        </w:rPr>
        <w:t xml:space="preserve"> 9 </w:t>
      </w:r>
      <w:r>
        <w:rPr>
          <w:lang w:val="en-US"/>
        </w:rPr>
        <w:t>животни</w:t>
      </w:r>
      <w:r>
        <w:rPr>
          <w:lang w:val="en-US"/>
        </w:rPr>
        <w:t>) (</w:t>
      </w:r>
      <w:r>
        <w:rPr>
          <w:lang w:val="en-US"/>
        </w:rPr>
        <w:t>СМлК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юници</w:t>
      </w:r>
      <w:r>
        <w:rPr>
          <w:lang w:val="en-US"/>
        </w:rPr>
        <w:t xml:space="preserve"> (</w:t>
      </w:r>
      <w:r>
        <w:rPr>
          <w:lang w:val="en-US"/>
        </w:rPr>
        <w:t>СМКЮ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ЕЖСК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(10 </w:t>
      </w:r>
      <w:r>
        <w:rPr>
          <w:lang w:val="en-US"/>
        </w:rPr>
        <w:t>–</w:t>
      </w:r>
      <w:r>
        <w:rPr>
          <w:lang w:val="en-US"/>
        </w:rPr>
        <w:t xml:space="preserve"> 49 </w:t>
      </w:r>
      <w:r>
        <w:rPr>
          <w:lang w:val="en-US"/>
        </w:rPr>
        <w:t>животни</w:t>
      </w:r>
      <w:r>
        <w:rPr>
          <w:lang w:val="en-US"/>
        </w:rPr>
        <w:t>) (</w:t>
      </w:r>
      <w:r>
        <w:rPr>
          <w:lang w:val="en-US"/>
        </w:rPr>
        <w:t>ДПЖ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селекционен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ДПЖСК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13.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</w:t>
      </w:r>
      <w:r>
        <w:rPr>
          <w:lang w:val="en-US"/>
        </w:rPr>
        <w:t>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(</w:t>
      </w:r>
      <w:r>
        <w:rPr>
          <w:lang w:val="en-US"/>
        </w:rPr>
        <w:t>биволи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(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>) (</w:t>
      </w:r>
      <w:r>
        <w:rPr>
          <w:lang w:val="en-US"/>
        </w:rPr>
        <w:t>СП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 (</w:t>
      </w:r>
      <w:r>
        <w:rPr>
          <w:lang w:val="en-US"/>
        </w:rPr>
        <w:t>сливи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десертно</w:t>
      </w:r>
      <w:r>
        <w:rPr>
          <w:lang w:val="en-US"/>
        </w:rPr>
        <w:t xml:space="preserve"> </w:t>
      </w:r>
      <w:r>
        <w:rPr>
          <w:lang w:val="en-US"/>
        </w:rPr>
        <w:t>грозде</w:t>
      </w:r>
      <w:r>
        <w:rPr>
          <w:lang w:val="en-US"/>
        </w:rPr>
        <w:t>) (</w:t>
      </w:r>
      <w:r>
        <w:rPr>
          <w:lang w:val="en-US"/>
        </w:rPr>
        <w:t>СП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домат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краставици</w:t>
      </w:r>
      <w:r>
        <w:rPr>
          <w:lang w:val="en-US"/>
        </w:rPr>
        <w:t xml:space="preserve">, </w:t>
      </w:r>
      <w:r>
        <w:rPr>
          <w:lang w:val="en-US"/>
        </w:rPr>
        <w:t>корнишони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патладжан</w:t>
      </w:r>
      <w:r>
        <w:rPr>
          <w:lang w:val="en-US"/>
        </w:rPr>
        <w:t>) (</w:t>
      </w:r>
      <w:r>
        <w:rPr>
          <w:lang w:val="en-US"/>
        </w:rPr>
        <w:t>СЗ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ДККП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17.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пипер</w:t>
      </w:r>
      <w:r>
        <w:rPr>
          <w:lang w:val="en-US"/>
        </w:rPr>
        <w:t>) (</w:t>
      </w:r>
      <w:r>
        <w:rPr>
          <w:lang w:val="en-US"/>
        </w:rPr>
        <w:t>СЗ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18.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картофи</w:t>
      </w:r>
      <w:r>
        <w:rPr>
          <w:lang w:val="en-US"/>
        </w:rPr>
        <w:t xml:space="preserve">, </w:t>
      </w:r>
      <w:r>
        <w:rPr>
          <w:lang w:val="en-US"/>
        </w:rPr>
        <w:t>лук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чесън</w:t>
      </w:r>
      <w:r>
        <w:rPr>
          <w:lang w:val="en-US"/>
        </w:rPr>
        <w:t>) (</w:t>
      </w:r>
      <w:r>
        <w:rPr>
          <w:lang w:val="en-US"/>
        </w:rPr>
        <w:t>СЗ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КЛЧ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19.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моркови</w:t>
      </w:r>
      <w:r>
        <w:rPr>
          <w:lang w:val="en-US"/>
        </w:rPr>
        <w:t xml:space="preserve">, </w:t>
      </w:r>
      <w:r>
        <w:rPr>
          <w:lang w:val="en-US"/>
        </w:rPr>
        <w:t>зеле</w:t>
      </w:r>
      <w:r>
        <w:rPr>
          <w:lang w:val="en-US"/>
        </w:rPr>
        <w:t xml:space="preserve">, 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пъпеши</w:t>
      </w:r>
      <w:r>
        <w:rPr>
          <w:lang w:val="en-US"/>
        </w:rPr>
        <w:t>) (</w:t>
      </w:r>
      <w:r>
        <w:rPr>
          <w:lang w:val="en-US"/>
        </w:rPr>
        <w:t>СЗ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МЗДП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оранжерийни</w:t>
      </w:r>
      <w:r>
        <w:rPr>
          <w:lang w:val="en-US"/>
        </w:rPr>
        <w:t xml:space="preserve"> </w:t>
      </w:r>
      <w:r>
        <w:rPr>
          <w:lang w:val="en-US"/>
        </w:rPr>
        <w:t>зеленчуци</w:t>
      </w:r>
      <w:r>
        <w:rPr>
          <w:lang w:val="en-US"/>
        </w:rPr>
        <w:t xml:space="preserve"> (</w:t>
      </w:r>
      <w:r>
        <w:rPr>
          <w:lang w:val="en-US"/>
        </w:rPr>
        <w:t>СЗо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(</w:t>
      </w:r>
      <w:r>
        <w:rPr>
          <w:lang w:val="en-US"/>
        </w:rPr>
        <w:t>СПК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22.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 (</w:t>
      </w:r>
      <w:r>
        <w:rPr>
          <w:lang w:val="en-US"/>
        </w:rPr>
        <w:t>Памук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23.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(</w:t>
      </w:r>
      <w:r>
        <w:rPr>
          <w:lang w:val="en-US"/>
        </w:rPr>
        <w:t>ПНДП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24.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(</w:t>
      </w:r>
      <w:r>
        <w:rPr>
          <w:lang w:val="en-US"/>
        </w:rPr>
        <w:t>ПНДТ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25.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(</w:t>
      </w:r>
      <w:r>
        <w:rPr>
          <w:lang w:val="en-US"/>
        </w:rPr>
        <w:t>ПНДЖ</w:t>
      </w:r>
      <w:r>
        <w:rPr>
          <w:lang w:val="en-US"/>
        </w:rPr>
        <w:t>1);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26.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</w:t>
      </w:r>
      <w:r>
        <w:rPr>
          <w:lang w:val="en-US"/>
        </w:rPr>
        <w:t>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(</w:t>
      </w:r>
      <w:r>
        <w:rPr>
          <w:lang w:val="en-US"/>
        </w:rPr>
        <w:t>ПНДЖ</w:t>
      </w:r>
      <w:r>
        <w:rPr>
          <w:lang w:val="en-US"/>
        </w:rPr>
        <w:t>3);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27.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>" (</w:t>
      </w:r>
      <w:r>
        <w:rPr>
          <w:lang w:val="en-US"/>
        </w:rPr>
        <w:t>Мярка</w:t>
      </w:r>
      <w:r>
        <w:rPr>
          <w:lang w:val="en-US"/>
        </w:rPr>
        <w:t xml:space="preserve"> 10);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28.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Мярка</w:t>
      </w:r>
      <w:r>
        <w:rPr>
          <w:lang w:val="en-US"/>
        </w:rPr>
        <w:t xml:space="preserve"> 11);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29.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" (</w:t>
      </w:r>
      <w:r>
        <w:rPr>
          <w:lang w:val="en-US"/>
        </w:rPr>
        <w:t>Мярка</w:t>
      </w:r>
      <w:r>
        <w:rPr>
          <w:lang w:val="en-US"/>
        </w:rPr>
        <w:t xml:space="preserve"> 12);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30.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мярка</w:t>
      </w:r>
      <w:r>
        <w:rPr>
          <w:lang w:val="en-US"/>
        </w:rPr>
        <w:t xml:space="preserve"> 13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13.1.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/(</w:t>
      </w:r>
      <w:r>
        <w:rPr>
          <w:lang w:val="en-US"/>
        </w:rPr>
        <w:t>НР</w:t>
      </w:r>
      <w:r>
        <w:rPr>
          <w:lang w:val="en-US"/>
        </w:rPr>
        <w:t xml:space="preserve">1), </w:t>
      </w:r>
      <w:r>
        <w:rPr>
          <w:lang w:val="en-US"/>
        </w:rPr>
        <w:t>подмярка</w:t>
      </w:r>
      <w:r>
        <w:rPr>
          <w:lang w:val="en-US"/>
        </w:rPr>
        <w:t xml:space="preserve"> 13.2.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/(</w:t>
      </w:r>
      <w:r>
        <w:rPr>
          <w:lang w:val="en-US"/>
        </w:rPr>
        <w:t>НР</w:t>
      </w:r>
      <w:r>
        <w:rPr>
          <w:lang w:val="en-US"/>
        </w:rPr>
        <w:t xml:space="preserve">2)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13.3.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/(</w:t>
      </w:r>
      <w:r>
        <w:rPr>
          <w:lang w:val="en-US"/>
        </w:rPr>
        <w:t>НР</w:t>
      </w:r>
      <w:r>
        <w:rPr>
          <w:lang w:val="en-US"/>
        </w:rPr>
        <w:t>3).</w:t>
      </w:r>
    </w:p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20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>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).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bookmarkStart w:id="0" w:name="_GoBack"/>
      <w:bookmarkEnd w:id="0"/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ъдържа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</w:t>
      </w:r>
      <w:r>
        <w:rPr>
          <w:lang w:val="en-US"/>
        </w:rPr>
        <w:t>рките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блоковете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</w:t>
      </w:r>
      <w:r>
        <w:rPr>
          <w:lang w:val="en-US"/>
        </w:rPr>
        <w:t>ела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втория</w:t>
      </w:r>
      <w:r>
        <w:rPr>
          <w:lang w:val="en-US"/>
        </w:rPr>
        <w:t xml:space="preserve"> </w:t>
      </w:r>
      <w:r>
        <w:rPr>
          <w:lang w:val="en-US"/>
        </w:rPr>
        <w:t>десетичен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 xml:space="preserve">),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арцела</w:t>
      </w:r>
      <w:r>
        <w:rPr>
          <w:lang w:val="en-US"/>
        </w:rPr>
        <w:t xml:space="preserve"> (</w:t>
      </w:r>
      <w:r>
        <w:rPr>
          <w:lang w:val="en-US"/>
        </w:rPr>
        <w:t>култура</w:t>
      </w:r>
      <w:r>
        <w:rPr>
          <w:lang w:val="en-US"/>
        </w:rPr>
        <w:t>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поливност</w:t>
      </w:r>
      <w:r>
        <w:rPr>
          <w:lang w:val="en-US"/>
        </w:rPr>
        <w:t xml:space="preserve">;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</w:t>
      </w:r>
      <w:r>
        <w:rPr>
          <w:lang w:val="en-US"/>
        </w:rPr>
        <w:t xml:space="preserve">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22;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сорт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;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местонахождение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вид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изчислена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;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резул</w:t>
      </w:r>
      <w:r>
        <w:rPr>
          <w:lang w:val="en-US"/>
        </w:rPr>
        <w:t>тати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автоматични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таблици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</w:t>
      </w:r>
      <w:r>
        <w:rPr>
          <w:lang w:val="en-US"/>
        </w:rPr>
        <w:t>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(</w:t>
      </w:r>
      <w:r>
        <w:rPr>
          <w:lang w:val="en-US"/>
        </w:rPr>
        <w:t>СИРЖ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поддържана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 xml:space="preserve">),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реф</w:t>
      </w:r>
      <w:r>
        <w:rPr>
          <w:lang w:val="en-US"/>
        </w:rPr>
        <w:t>ерентната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референтната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(</w:t>
      </w:r>
      <w:r>
        <w:rPr>
          <w:lang w:val="en-US"/>
        </w:rPr>
        <w:t>ПНДЖ</w:t>
      </w:r>
      <w:r>
        <w:rPr>
          <w:lang w:val="en-US"/>
        </w:rPr>
        <w:t>1);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обвързани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собствен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порода</w:t>
      </w:r>
      <w:r>
        <w:rPr>
          <w:lang w:val="en-US"/>
        </w:rPr>
        <w:t xml:space="preserve">,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>/</w:t>
      </w:r>
      <w:r>
        <w:rPr>
          <w:lang w:val="en-US"/>
        </w:rPr>
        <w:t>паспорт</w:t>
      </w:r>
      <w:r>
        <w:rPr>
          <w:lang w:val="en-US"/>
        </w:rPr>
        <w:t>/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(</w:t>
      </w:r>
      <w:r>
        <w:rPr>
          <w:lang w:val="en-US"/>
        </w:rPr>
        <w:t>ЕИД</w:t>
      </w:r>
      <w:r>
        <w:rPr>
          <w:lang w:val="en-US"/>
        </w:rPr>
        <w:t xml:space="preserve">)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Агроеколо</w:t>
      </w:r>
      <w:r>
        <w:rPr>
          <w:lang w:val="en-US"/>
        </w:rPr>
        <w:t>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техен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сяко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>/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порода</w:t>
      </w:r>
      <w:r>
        <w:rPr>
          <w:lang w:val="en-US"/>
        </w:rPr>
        <w:t xml:space="preserve">,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>/</w:t>
      </w:r>
      <w:r>
        <w:rPr>
          <w:lang w:val="en-US"/>
        </w:rPr>
        <w:t>паспорт</w:t>
      </w:r>
      <w:r>
        <w:rPr>
          <w:lang w:val="en-US"/>
        </w:rPr>
        <w:t>/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(</w:t>
      </w:r>
      <w:r>
        <w:rPr>
          <w:lang w:val="en-US"/>
        </w:rPr>
        <w:t>ЕИД</w:t>
      </w:r>
      <w:r>
        <w:rPr>
          <w:lang w:val="en-US"/>
        </w:rPr>
        <w:t xml:space="preserve">) </w:t>
      </w:r>
      <w:r>
        <w:rPr>
          <w:lang w:val="en-US"/>
        </w:rPr>
        <w:t>номер</w:t>
      </w:r>
      <w:r>
        <w:rPr>
          <w:lang w:val="en-US"/>
        </w:rPr>
        <w:t>/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идентификационна</w:t>
      </w:r>
      <w:r>
        <w:rPr>
          <w:lang w:val="en-US"/>
        </w:rPr>
        <w:t xml:space="preserve"> </w:t>
      </w:r>
      <w:r>
        <w:rPr>
          <w:lang w:val="en-US"/>
        </w:rPr>
        <w:t>табела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</w:t>
      </w:r>
      <w:r>
        <w:rPr>
          <w:lang w:val="en-US"/>
        </w:rPr>
        <w:t>ства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намалил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обяснение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>то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</w:t>
      </w:r>
      <w:r>
        <w:rPr>
          <w:lang w:val="en-US"/>
        </w:rPr>
        <w:t>тства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намалил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обяснение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намалението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;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запознаване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нередност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кореспонденция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докуме</w:t>
      </w:r>
      <w:r>
        <w:rPr>
          <w:lang w:val="en-US"/>
        </w:rPr>
        <w:t>нти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ърви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</w:t>
      </w:r>
      <w:r>
        <w:rPr>
          <w:lang w:val="en-US"/>
        </w:rPr>
        <w:t>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(</w:t>
      </w:r>
      <w:r>
        <w:rPr>
          <w:lang w:val="en-US"/>
        </w:rPr>
        <w:t>СРКЗПЗП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формуляри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.</w:t>
      </w:r>
    </w:p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15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неприсъствен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лащания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347, 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оригинални</w:t>
      </w:r>
      <w:r>
        <w:rPr>
          <w:lang w:val="en-US"/>
        </w:rPr>
        <w:t xml:space="preserve"> </w:t>
      </w:r>
      <w:r>
        <w:rPr>
          <w:lang w:val="en-US"/>
        </w:rPr>
        <w:t>етикети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опаковки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маркира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етикети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УРН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маркираните</w:t>
      </w:r>
      <w:r>
        <w:rPr>
          <w:lang w:val="en-US"/>
        </w:rPr>
        <w:t xml:space="preserve"> </w:t>
      </w:r>
      <w:r>
        <w:rPr>
          <w:lang w:val="en-US"/>
        </w:rPr>
        <w:t>етикети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оригиналите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бенефициерите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конопа</w:t>
      </w:r>
      <w:r>
        <w:rPr>
          <w:lang w:val="en-US"/>
        </w:rPr>
        <w:t xml:space="preserve"> (</w:t>
      </w:r>
      <w:r>
        <w:rPr>
          <w:lang w:val="en-US"/>
        </w:rPr>
        <w:t>канабис</w:t>
      </w:r>
      <w:r>
        <w:rPr>
          <w:lang w:val="en-US"/>
        </w:rPr>
        <w:t xml:space="preserve">),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влакно</w:t>
      </w:r>
      <w:r>
        <w:rPr>
          <w:lang w:val="en-US"/>
        </w:rPr>
        <w:t xml:space="preserve">,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фураж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посев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0,2 </w:t>
      </w:r>
      <w:r>
        <w:rPr>
          <w:lang w:val="en-US"/>
        </w:rPr>
        <w:t>тегловни</w:t>
      </w:r>
      <w:r>
        <w:rPr>
          <w:lang w:val="en-US"/>
        </w:rPr>
        <w:t xml:space="preserve"> </w:t>
      </w:r>
      <w:r>
        <w:rPr>
          <w:lang w:val="en-US"/>
        </w:rPr>
        <w:t>процента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тетрахидроканабинол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листна</w:t>
      </w:r>
      <w:r>
        <w:rPr>
          <w:lang w:val="en-US"/>
        </w:rPr>
        <w:t xml:space="preserve"> </w:t>
      </w:r>
      <w:r>
        <w:rPr>
          <w:lang w:val="en-US"/>
        </w:rPr>
        <w:t>маса</w:t>
      </w:r>
      <w:r>
        <w:rPr>
          <w:lang w:val="en-US"/>
        </w:rPr>
        <w:t xml:space="preserve">, </w:t>
      </w:r>
      <w:r>
        <w:rPr>
          <w:lang w:val="en-US"/>
        </w:rPr>
        <w:t>цветните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плодните</w:t>
      </w:r>
      <w:r>
        <w:rPr>
          <w:lang w:val="en-US"/>
        </w:rPr>
        <w:t xml:space="preserve"> </w:t>
      </w:r>
      <w:r>
        <w:rPr>
          <w:lang w:val="en-US"/>
        </w:rPr>
        <w:t>връхчета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коноп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надвишаваща</w:t>
      </w:r>
      <w:r>
        <w:rPr>
          <w:lang w:val="en-US"/>
        </w:rPr>
        <w:t xml:space="preserve"> </w:t>
      </w:r>
      <w:r>
        <w:rPr>
          <w:lang w:val="en-US"/>
        </w:rPr>
        <w:t>разрешената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наддекларирана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МЗм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</w:t>
      </w:r>
      <w:r>
        <w:rPr>
          <w:lang w:val="en-US"/>
        </w:rPr>
        <w:t xml:space="preserve">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регистрирали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попълнени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</w:t>
      </w:r>
      <w:r>
        <w:rPr>
          <w:lang w:val="en-US"/>
        </w:rPr>
        <w:t>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разписани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</w:t>
      </w:r>
      <w:r>
        <w:rPr>
          <w:lang w:val="en-US"/>
        </w:rPr>
        <w:t>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формуляр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</w:t>
      </w:r>
      <w:r>
        <w:rPr>
          <w:lang w:val="en-US"/>
        </w:rPr>
        <w:t xml:space="preserve">020 </w:t>
      </w:r>
      <w:r>
        <w:rPr>
          <w:lang w:val="en-US"/>
        </w:rPr>
        <w:t>г</w:t>
      </w:r>
      <w:r>
        <w:rPr>
          <w:lang w:val="en-US"/>
        </w:rPr>
        <w:t xml:space="preserve">. 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очертани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</w:t>
      </w:r>
      <w:r>
        <w:rPr>
          <w:lang w:val="en-US"/>
        </w:rPr>
        <w:t xml:space="preserve">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очертават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(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Очертаването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очертаването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 </w:t>
      </w:r>
      <w:r>
        <w:rPr>
          <w:lang w:val="en-US"/>
        </w:rPr>
        <w:t>визуали</w:t>
      </w:r>
      <w:r>
        <w:rPr>
          <w:lang w:val="en-US"/>
        </w:rPr>
        <w:t>зирани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екран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вър</w:t>
      </w:r>
      <w:r>
        <w:rPr>
          <w:lang w:val="en-US"/>
        </w:rPr>
        <w:t>ху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актуалната</w:t>
      </w:r>
      <w:r>
        <w:rPr>
          <w:lang w:val="en-US"/>
        </w:rPr>
        <w:t xml:space="preserve"> 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ортофотокарта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дадения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>";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>";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НАТУРА</w:t>
      </w:r>
      <w:r>
        <w:rPr>
          <w:lang w:val="en-US"/>
        </w:rPr>
        <w:t xml:space="preserve"> 2000";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зимуващите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Царски</w:t>
      </w:r>
      <w:r>
        <w:rPr>
          <w:lang w:val="en-US"/>
        </w:rPr>
        <w:t xml:space="preserve"> </w:t>
      </w:r>
      <w:r>
        <w:rPr>
          <w:lang w:val="en-US"/>
        </w:rPr>
        <w:t>орел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Египетски</w:t>
      </w:r>
      <w:r>
        <w:rPr>
          <w:lang w:val="en-US"/>
        </w:rPr>
        <w:t xml:space="preserve"> </w:t>
      </w:r>
      <w:r>
        <w:rPr>
          <w:lang w:val="en-US"/>
        </w:rPr>
        <w:t>лешояд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местообитанията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червеногушите</w:t>
      </w:r>
      <w:r>
        <w:rPr>
          <w:lang w:val="en-US"/>
        </w:rPr>
        <w:t xml:space="preserve"> </w:t>
      </w:r>
      <w:r>
        <w:rPr>
          <w:lang w:val="en-US"/>
        </w:rPr>
        <w:t>гъски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>.: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формирани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б</w:t>
      </w:r>
      <w:r>
        <w:rPr>
          <w:lang w:val="en-US"/>
        </w:rPr>
        <w:t xml:space="preserve">) </w:t>
      </w:r>
      <w:r>
        <w:rPr>
          <w:lang w:val="en-US"/>
        </w:rPr>
        <w:t>агрегирани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формиращи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разпределени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(</w:t>
      </w:r>
      <w:r>
        <w:rPr>
          <w:lang w:val="en-US"/>
        </w:rPr>
        <w:t>ЕКАТТЕ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липсващ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модел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37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застъпвания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Очертаването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глобално</w:t>
      </w:r>
      <w:r>
        <w:rPr>
          <w:lang w:val="en-US"/>
        </w:rPr>
        <w:t xml:space="preserve"> </w:t>
      </w:r>
      <w:r>
        <w:rPr>
          <w:lang w:val="en-US"/>
        </w:rPr>
        <w:t>позициониране</w:t>
      </w:r>
      <w:r>
        <w:rPr>
          <w:lang w:val="en-US"/>
        </w:rPr>
        <w:t xml:space="preserve"> (GPS)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-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фо</w:t>
      </w:r>
      <w:r>
        <w:rPr>
          <w:lang w:val="en-US"/>
        </w:rPr>
        <w:t>рмат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очертава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очертани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"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", </w:t>
      </w:r>
      <w:r>
        <w:rPr>
          <w:lang w:val="en-US"/>
        </w:rPr>
        <w:t>попълнена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Животн</w:t>
      </w:r>
      <w:r>
        <w:rPr>
          <w:lang w:val="en-US"/>
        </w:rPr>
        <w:t>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 </w:t>
      </w:r>
      <w:r>
        <w:rPr>
          <w:lang w:val="en-US"/>
        </w:rPr>
        <w:t>разпечатана</w:t>
      </w:r>
      <w:r>
        <w:rPr>
          <w:lang w:val="en-US"/>
        </w:rPr>
        <w:t xml:space="preserve"> "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", </w:t>
      </w:r>
      <w:r>
        <w:rPr>
          <w:lang w:val="en-US"/>
        </w:rPr>
        <w:t>попълнена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референтна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 </w:t>
      </w:r>
      <w:r>
        <w:rPr>
          <w:lang w:val="en-US"/>
        </w:rPr>
        <w:t>разпечатана</w:t>
      </w:r>
      <w:r>
        <w:rPr>
          <w:lang w:val="en-US"/>
        </w:rPr>
        <w:t xml:space="preserve"> "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обвързани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", </w:t>
      </w:r>
      <w:r>
        <w:rPr>
          <w:lang w:val="en-US"/>
        </w:rPr>
        <w:t>попълнена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>).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постоянният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 xml:space="preserve">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0,15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(</w:t>
      </w:r>
      <w:r>
        <w:rPr>
          <w:lang w:val="en-US"/>
        </w:rPr>
        <w:t>ЖЕ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-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очертани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</w:t>
      </w:r>
      <w:r>
        <w:rPr>
          <w:lang w:val="en-US"/>
        </w:rPr>
        <w:t>цели</w:t>
      </w:r>
      <w:r>
        <w:rPr>
          <w:lang w:val="en-US"/>
        </w:rPr>
        <w:t xml:space="preserve">.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достъпен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(</w:t>
      </w:r>
      <w:r>
        <w:rPr>
          <w:lang w:val="en-US"/>
        </w:rPr>
        <w:t>СЕУ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</w:t>
      </w:r>
      <w:r>
        <w:rPr>
          <w:lang w:val="en-US"/>
        </w:rPr>
        <w:t>ртан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регистрирал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-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УРН</w:t>
      </w:r>
      <w:r>
        <w:rPr>
          <w:lang w:val="en-US"/>
        </w:rPr>
        <w:t xml:space="preserve">,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-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генерира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</w:t>
      </w:r>
      <w:r>
        <w:rPr>
          <w:lang w:val="en-US"/>
        </w:rPr>
        <w:t xml:space="preserve">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входящ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заявяването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титуляр</w:t>
      </w:r>
      <w:r>
        <w:rPr>
          <w:lang w:val="en-US"/>
        </w:rPr>
        <w:t xml:space="preserve">,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</w:t>
      </w:r>
      <w:r>
        <w:rPr>
          <w:lang w:val="en-US"/>
        </w:rPr>
        <w:t>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очертаването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автоматично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</w:t>
      </w:r>
      <w:r>
        <w:rPr>
          <w:lang w:val="en-US"/>
        </w:rPr>
        <w:t>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очертаните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разпечатва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 xml:space="preserve">,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страница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.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разпечатване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</w:t>
      </w:r>
      <w:r>
        <w:rPr>
          <w:lang w:val="en-US"/>
        </w:rPr>
        <w:t>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описаните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очертана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-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(</w:t>
      </w:r>
      <w:r>
        <w:rPr>
          <w:lang w:val="en-US"/>
        </w:rPr>
        <w:t>УИН</w:t>
      </w:r>
      <w:r>
        <w:rPr>
          <w:lang w:val="en-US"/>
        </w:rPr>
        <w:t>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комплектоването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непозволяващи</w:t>
      </w:r>
      <w:r>
        <w:rPr>
          <w:lang w:val="en-US"/>
        </w:rPr>
        <w:t xml:space="preserve"> </w:t>
      </w:r>
      <w:r>
        <w:rPr>
          <w:lang w:val="en-US"/>
        </w:rPr>
        <w:t>генерирането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УИН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. </w:t>
      </w:r>
      <w:r>
        <w:rPr>
          <w:lang w:val="en-US"/>
        </w:rPr>
        <w:t>Комплектуването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липсващ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разпечатаните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</w:t>
      </w:r>
      <w:r>
        <w:rPr>
          <w:lang w:val="en-US"/>
        </w:rPr>
        <w:t>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Втори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представеното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подписано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придружаващите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</w:t>
      </w:r>
      <w:r>
        <w:rPr>
          <w:lang w:val="en-US"/>
        </w:rPr>
        <w:t xml:space="preserve"> "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 (</w:t>
      </w:r>
      <w:r>
        <w:rPr>
          <w:lang w:val="en-US"/>
        </w:rPr>
        <w:t>ОПСМП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(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.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получено</w:t>
      </w:r>
      <w:r>
        <w:rPr>
          <w:lang w:val="en-US"/>
        </w:rPr>
        <w:t xml:space="preserve">.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.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</w:t>
      </w:r>
      <w:r>
        <w:rPr>
          <w:lang w:val="en-US"/>
        </w:rPr>
        <w:t>влението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информират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крайната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</w:t>
      </w:r>
      <w:r>
        <w:rPr>
          <w:lang w:val="en-US"/>
        </w:rPr>
        <w:t>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 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стартират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визуализират</w:t>
      </w:r>
      <w:r>
        <w:rPr>
          <w:lang w:val="en-US"/>
        </w:rPr>
        <w:t xml:space="preserve"> </w:t>
      </w:r>
      <w:r>
        <w:rPr>
          <w:lang w:val="en-US"/>
        </w:rPr>
        <w:t>резултата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Визуализираният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показва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Автоматичните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уведомително</w:t>
      </w:r>
      <w:r>
        <w:rPr>
          <w:lang w:val="en-US"/>
        </w:rPr>
        <w:t xml:space="preserve"> </w:t>
      </w:r>
      <w:r>
        <w:rPr>
          <w:lang w:val="en-US"/>
        </w:rPr>
        <w:t>писмо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оторизации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проверят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. </w:t>
      </w:r>
      <w:r>
        <w:rPr>
          <w:lang w:val="en-US"/>
        </w:rPr>
        <w:t>Так</w:t>
      </w:r>
      <w:r>
        <w:rPr>
          <w:lang w:val="en-US"/>
        </w:rPr>
        <w:t>ова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посочил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13,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добавят</w:t>
      </w:r>
      <w:r>
        <w:rPr>
          <w:lang w:val="en-US"/>
        </w:rPr>
        <w:t xml:space="preserve"> </w:t>
      </w:r>
      <w:r>
        <w:rPr>
          <w:lang w:val="en-US"/>
        </w:rPr>
        <w:t>допъ</w:t>
      </w:r>
      <w:r>
        <w:rPr>
          <w:lang w:val="en-US"/>
        </w:rPr>
        <w:t>лнителни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неприсъствен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изтича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уведомени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</w:t>
      </w:r>
      <w:r>
        <w:rPr>
          <w:lang w:val="en-US"/>
        </w:rPr>
        <w:t>лението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уведомени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проверени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</w:t>
      </w:r>
      <w:r>
        <w:rPr>
          <w:lang w:val="en-US"/>
        </w:rPr>
        <w:t xml:space="preserve">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попълнен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екзе</w:t>
      </w:r>
      <w:r>
        <w:rPr>
          <w:lang w:val="en-US"/>
        </w:rPr>
        <w:t>мпляр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отбелязана</w:t>
      </w:r>
      <w:r>
        <w:rPr>
          <w:lang w:val="en-US"/>
        </w:rPr>
        <w:t xml:space="preserve"> </w:t>
      </w:r>
      <w:r>
        <w:rPr>
          <w:lang w:val="en-US"/>
        </w:rPr>
        <w:t>секция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редакция</w:t>
      </w:r>
      <w:r>
        <w:rPr>
          <w:lang w:val="en-US"/>
        </w:rPr>
        <w:t xml:space="preserve">. </w:t>
      </w:r>
      <w:r>
        <w:rPr>
          <w:lang w:val="en-US"/>
        </w:rPr>
        <w:t>Екземплярът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СРКЗПЗП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ОСЗ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отстраняват</w:t>
      </w:r>
      <w:r>
        <w:rPr>
          <w:lang w:val="en-US"/>
        </w:rPr>
        <w:t xml:space="preserve"> </w:t>
      </w:r>
      <w:r>
        <w:rPr>
          <w:lang w:val="en-US"/>
        </w:rPr>
        <w:t>явни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(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полагащите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1 %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закъснение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подад</w:t>
      </w:r>
      <w:r>
        <w:rPr>
          <w:lang w:val="en-US"/>
        </w:rPr>
        <w:t>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календарни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>. 1,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полагащите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1 %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закъснение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наследник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събитие</w:t>
      </w:r>
      <w:r>
        <w:rPr>
          <w:lang w:val="en-US"/>
        </w:rPr>
        <w:t xml:space="preserve">. </w:t>
      </w:r>
      <w:r>
        <w:rPr>
          <w:lang w:val="en-US"/>
        </w:rPr>
        <w:t>Кан</w:t>
      </w:r>
      <w:r>
        <w:rPr>
          <w:lang w:val="en-US"/>
        </w:rPr>
        <w:t>дидатът</w:t>
      </w:r>
      <w:r>
        <w:rPr>
          <w:lang w:val="en-US"/>
        </w:rPr>
        <w:t xml:space="preserve">,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наследник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попълва</w:t>
      </w:r>
      <w:r>
        <w:rPr>
          <w:lang w:val="en-US"/>
        </w:rPr>
        <w:t xml:space="preserve"> </w:t>
      </w:r>
      <w:r>
        <w:rPr>
          <w:lang w:val="en-US"/>
        </w:rPr>
        <w:t>формуляр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подписана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доказателствен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форсмажорното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крайната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отори</w:t>
      </w:r>
      <w:r>
        <w:rPr>
          <w:lang w:val="en-US"/>
        </w:rPr>
        <w:t>зираната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- 15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оттегли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. </w:t>
      </w:r>
      <w:r>
        <w:rPr>
          <w:lang w:val="en-US"/>
        </w:rPr>
        <w:t>Оттеглянето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постоянният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отбеля</w:t>
      </w:r>
      <w:r>
        <w:rPr>
          <w:lang w:val="en-US"/>
        </w:rPr>
        <w:t>зани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полетата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оттеглил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никакви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тегленото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оттеглената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встъпи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.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подписана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двамата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ОПСМП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адресна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встъпване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заявител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, </w:t>
      </w:r>
      <w:r>
        <w:rPr>
          <w:lang w:val="en-US"/>
        </w:rPr>
        <w:t>приобретател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оттегли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застъпвания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рцелите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застъпвания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избран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проверен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. </w:t>
      </w:r>
      <w:r>
        <w:rPr>
          <w:lang w:val="en-US"/>
        </w:rPr>
        <w:t>Пе</w:t>
      </w:r>
      <w:r>
        <w:rPr>
          <w:lang w:val="en-US"/>
        </w:rPr>
        <w:t>риодът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Встъпване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съпровождащите</w:t>
      </w:r>
      <w:r>
        <w:rPr>
          <w:lang w:val="en-US"/>
        </w:rPr>
        <w:t xml:space="preserve"> </w:t>
      </w:r>
      <w:r>
        <w:rPr>
          <w:lang w:val="en-US"/>
        </w:rPr>
        <w:t>приложения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</w:t>
      </w:r>
      <w:r>
        <w:rPr>
          <w:lang w:val="en-US"/>
        </w:rPr>
        <w:t>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конкретна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Упълномощителят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подписани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упълномощил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 xml:space="preserve">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гарантира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задоволително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равнопоставеност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11.11.2011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</w:t>
      </w:r>
      <w:r>
        <w:rPr>
          <w:lang w:val="en-US"/>
        </w:rPr>
        <w:t xml:space="preserve">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застъпване</w:t>
      </w:r>
      <w:r>
        <w:rPr>
          <w:lang w:val="en-US"/>
        </w:rPr>
        <w:t xml:space="preserve"> (</w:t>
      </w:r>
      <w:r>
        <w:rPr>
          <w:lang w:val="en-US"/>
        </w:rPr>
        <w:t>пресичане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блока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констатираните</w:t>
      </w:r>
      <w:r>
        <w:rPr>
          <w:lang w:val="en-US"/>
        </w:rPr>
        <w:t xml:space="preserve"> </w:t>
      </w:r>
      <w:r>
        <w:rPr>
          <w:lang w:val="en-US"/>
        </w:rPr>
        <w:t>застъпвания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предоставен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МЗм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изясняване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застъпване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дан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доказващи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19, 19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</w:t>
      </w:r>
      <w:r>
        <w:rPr>
          <w:lang w:val="en-US"/>
        </w:rPr>
        <w:t>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181 </w:t>
      </w:r>
      <w:r>
        <w:rPr>
          <w:lang w:val="en-US"/>
        </w:rPr>
        <w:t>от</w:t>
      </w:r>
      <w:r>
        <w:rPr>
          <w:lang w:val="en-US"/>
        </w:rPr>
        <w:t xml:space="preserve"> 20.06.2014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егистрирани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доказващи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застъпените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доказал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застъпени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19, 19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трайна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нетрудоспособност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природно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засегнало</w:t>
      </w:r>
      <w:r>
        <w:rPr>
          <w:lang w:val="en-US"/>
        </w:rPr>
        <w:t xml:space="preserve"> </w:t>
      </w:r>
      <w:r>
        <w:rPr>
          <w:lang w:val="en-US"/>
        </w:rPr>
        <w:t>сериозно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случайно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епи</w:t>
      </w:r>
      <w:r>
        <w:rPr>
          <w:lang w:val="en-US"/>
        </w:rPr>
        <w:t>зоотична</w:t>
      </w:r>
      <w:r>
        <w:rPr>
          <w:lang w:val="en-US"/>
        </w:rPr>
        <w:t xml:space="preserve"> </w:t>
      </w:r>
      <w:r>
        <w:rPr>
          <w:lang w:val="en-US"/>
        </w:rPr>
        <w:t>ситуация</w:t>
      </w:r>
      <w:r>
        <w:rPr>
          <w:lang w:val="en-US"/>
        </w:rPr>
        <w:t xml:space="preserve">, </w:t>
      </w:r>
      <w:r>
        <w:rPr>
          <w:lang w:val="en-US"/>
        </w:rPr>
        <w:t>засегнала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очаквало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Явн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, </w:t>
      </w:r>
      <w:r>
        <w:rPr>
          <w:lang w:val="en-US"/>
        </w:rPr>
        <w:t>касаещи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явни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непосочването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Непълноти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пропуски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попълването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единиците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 "</w:t>
      </w:r>
      <w:r>
        <w:rPr>
          <w:lang w:val="en-US"/>
        </w:rPr>
        <w:t>Коефициенти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</w:t>
      </w:r>
      <w:r>
        <w:rPr>
          <w:lang w:val="en-US"/>
        </w:rPr>
        <w:t>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2"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808/2014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227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бикове</w:t>
      </w:r>
      <w:r>
        <w:rPr>
          <w:lang w:val="en-US"/>
        </w:rPr>
        <w:t xml:space="preserve">,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1,0 </w:t>
      </w:r>
      <w:r>
        <w:rPr>
          <w:lang w:val="en-US"/>
        </w:rPr>
        <w:t>ЖЕ</w:t>
      </w:r>
      <w:r>
        <w:rPr>
          <w:lang w:val="en-US"/>
        </w:rPr>
        <w:t xml:space="preserve">;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0,6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едрия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0,4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0,15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разплод</w:t>
      </w:r>
      <w:r>
        <w:rPr>
          <w:lang w:val="en-US"/>
        </w:rPr>
        <w:t xml:space="preserve"> &gt; 50 kg </w:t>
      </w:r>
      <w:r>
        <w:rPr>
          <w:lang w:val="en-US"/>
        </w:rPr>
        <w:t>–</w:t>
      </w:r>
      <w:r>
        <w:rPr>
          <w:lang w:val="en-US"/>
        </w:rPr>
        <w:t xml:space="preserve"> 0,5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свине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0,3 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14 </w:t>
      </w:r>
      <w:r>
        <w:rPr>
          <w:b/>
          <w:sz w:val="36"/>
        </w:rPr>
        <w:t>от</w:t>
      </w:r>
      <w:r>
        <w:rPr>
          <w:b/>
          <w:sz w:val="36"/>
        </w:rPr>
        <w:t xml:space="preserve"> 2010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19.02.2010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22 </w:t>
      </w:r>
      <w:r>
        <w:rPr>
          <w:b/>
          <w:sz w:val="36"/>
        </w:rPr>
        <w:t>от</w:t>
      </w:r>
      <w:r>
        <w:rPr>
          <w:b/>
          <w:sz w:val="36"/>
        </w:rPr>
        <w:t xml:space="preserve"> 2014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11.03.2014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19.02.2010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предварителната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-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</w:t>
      </w:r>
      <w:r>
        <w:rPr>
          <w:lang w:val="en-US"/>
        </w:rPr>
        <w:t>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агроекологичен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продължав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29 </w:t>
      </w:r>
      <w:r>
        <w:rPr>
          <w:lang w:val="en-US"/>
        </w:rPr>
        <w:t>май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получилите</w:t>
      </w:r>
      <w:r>
        <w:rPr>
          <w:lang w:val="en-US"/>
        </w:rPr>
        <w:t xml:space="preserve"> </w:t>
      </w:r>
      <w:r>
        <w:rPr>
          <w:lang w:val="en-US"/>
        </w:rPr>
        <w:t>УИН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получилите</w:t>
      </w:r>
      <w:r>
        <w:rPr>
          <w:lang w:val="en-US"/>
        </w:rPr>
        <w:t xml:space="preserve"> </w:t>
      </w:r>
      <w:r>
        <w:rPr>
          <w:lang w:val="en-US"/>
        </w:rPr>
        <w:t>УИН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е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крайната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ж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12.05.2017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29 </w:t>
      </w:r>
      <w:r>
        <w:rPr>
          <w:lang w:val="en-US"/>
        </w:rPr>
        <w:t>май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14 </w:t>
      </w:r>
      <w:r>
        <w:rPr>
          <w:lang w:val="en-US"/>
        </w:rPr>
        <w:t>юни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15.05.2019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23 </w:t>
      </w:r>
      <w:r>
        <w:rPr>
          <w:lang w:val="en-US"/>
        </w:rPr>
        <w:t>май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юни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и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май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добавяне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аявените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юни</w:t>
      </w:r>
      <w:r>
        <w:rPr>
          <w:lang w:val="en-US"/>
        </w:rPr>
        <w:t>.</w:t>
      </w:r>
    </w:p>
    <w:p w:rsidR="00000000" w:rsidRDefault="00D76A8D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</w:t>
      </w:r>
      <w:r>
        <w:rPr>
          <w:lang w:val="en-US"/>
        </w:rPr>
        <w:t>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B2B4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19.05.2009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попълнени</w:t>
      </w:r>
      <w:r>
        <w:rPr>
          <w:lang w:val="en-US"/>
        </w:rPr>
        <w:t xml:space="preserve"> </w:t>
      </w:r>
      <w:r>
        <w:rPr>
          <w:lang w:val="en-US"/>
        </w:rPr>
        <w:t>кодове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</w:t>
      </w:r>
      <w:r>
        <w:rPr>
          <w:lang w:val="en-US"/>
        </w:rPr>
        <w:t>........................................................................................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>ния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валидни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НАРЕДБА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съкращението</w:t>
      </w:r>
      <w:r>
        <w:rPr>
          <w:lang w:val="en-US"/>
        </w:rPr>
        <w:t xml:space="preserve"> "</w:t>
      </w:r>
      <w:r>
        <w:rPr>
          <w:lang w:val="en-US"/>
        </w:rPr>
        <w:t>ЗПЗП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от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...........................................................................................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</w:t>
      </w:r>
      <w:r>
        <w:rPr>
          <w:lang w:val="en-US"/>
        </w:rPr>
        <w:t>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19, 22 </w:t>
      </w:r>
      <w:r>
        <w:rPr>
          <w:lang w:val="en-US"/>
        </w:rPr>
        <w:t>и</w:t>
      </w:r>
      <w:r>
        <w:rPr>
          <w:lang w:val="en-US"/>
        </w:rPr>
        <w:t xml:space="preserve"> 55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35, 51, 89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16, 31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</w:t>
      </w:r>
      <w:r>
        <w:rPr>
          <w:lang w:val="en-US"/>
        </w:rPr>
        <w:t>..................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съкращението</w:t>
      </w:r>
      <w:r>
        <w:rPr>
          <w:lang w:val="en-US"/>
        </w:rPr>
        <w:t xml:space="preserve"> "</w:t>
      </w:r>
      <w:r>
        <w:rPr>
          <w:lang w:val="en-US"/>
        </w:rPr>
        <w:t>СРКЗП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СРКЗПЗП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ОПМСП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ОПСМП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>ния</w:t>
      </w:r>
      <w:r>
        <w:rPr>
          <w:lang w:val="en-US"/>
        </w:rPr>
        <w:t xml:space="preserve"> 2015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досегашният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19, 22 </w:t>
      </w:r>
      <w:r>
        <w:rPr>
          <w:lang w:val="en-US"/>
        </w:rPr>
        <w:t>и</w:t>
      </w:r>
      <w:r>
        <w:rPr>
          <w:lang w:val="en-US"/>
        </w:rPr>
        <w:t xml:space="preserve"> 55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35, 51, 89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16, 31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и</w:t>
      </w:r>
      <w:r>
        <w:rPr>
          <w:lang w:val="en-US"/>
        </w:rPr>
        <w:t xml:space="preserve"> 40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...................................................................................................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 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</w:t>
      </w:r>
      <w:r>
        <w:rPr>
          <w:lang w:val="en-US"/>
        </w:rPr>
        <w:t>.............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8.03.2019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</w:t>
      </w:r>
      <w:r>
        <w:rPr>
          <w:lang w:val="en-US"/>
        </w:rPr>
        <w:t>........................................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76A8D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19, 22 </w:t>
      </w:r>
      <w:r>
        <w:rPr>
          <w:lang w:val="en-US"/>
        </w:rPr>
        <w:t>и</w:t>
      </w:r>
      <w:r>
        <w:rPr>
          <w:lang w:val="en-US"/>
        </w:rPr>
        <w:t xml:space="preserve"> 55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35, 51, 89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16, 31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и</w:t>
      </w:r>
      <w:r>
        <w:rPr>
          <w:lang w:val="en-US"/>
        </w:rPr>
        <w:t xml:space="preserve"> 40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42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38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съкращението</w:t>
      </w:r>
      <w:r>
        <w:rPr>
          <w:lang w:val="en-US"/>
        </w:rPr>
        <w:t xml:space="preserve"> "</w:t>
      </w:r>
      <w:r>
        <w:rPr>
          <w:lang w:val="en-US"/>
        </w:rPr>
        <w:t>МЗХГ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МЗм</w:t>
      </w:r>
      <w:r>
        <w:rPr>
          <w:lang w:val="en-US"/>
        </w:rPr>
        <w:t>".</w:t>
      </w:r>
    </w:p>
    <w:p w:rsidR="00000000" w:rsidRDefault="00D76A8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</w:t>
      </w:r>
    </w:p>
    <w:p w:rsidR="00D76A8D" w:rsidRDefault="00D76A8D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t xml:space="preserve"> 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                                       </w:t>
      </w:r>
      <w:r>
        <w:rPr>
          <w:rFonts w:ascii="Courier" w:hAnsi="Courier"/>
          <w:sz w:val="20"/>
          <w:lang w:val="en-US"/>
        </w:rPr>
        <w:t>(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>. -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9.03.2010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19.03.2010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</w:t>
      </w:r>
      <w:r>
        <w:rPr>
          <w:rFonts w:ascii="Courier" w:hAnsi="Courier"/>
          <w:sz w:val="20"/>
          <w:lang w:val="en-US"/>
        </w:rPr>
        <w:t xml:space="preserve">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18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35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51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5.07.201</w:t>
      </w:r>
      <w:r>
        <w:rPr>
          <w:rFonts w:ascii="Courier" w:hAnsi="Courier"/>
          <w:sz w:val="20"/>
          <w:lang w:val="en-US"/>
        </w:rPr>
        <w:t xml:space="preserve">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2012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23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2013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8.03.2013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</w:t>
      </w:r>
      <w:r>
        <w:rPr>
          <w:rFonts w:ascii="Courier" w:hAnsi="Courier"/>
          <w:sz w:val="20"/>
          <w:lang w:val="en-US"/>
        </w:rPr>
        <w:t xml:space="preserve">    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2014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11.03.2014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16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2015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16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2016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</w:t>
      </w:r>
      <w:r>
        <w:rPr>
          <w:rFonts w:ascii="Courier" w:hAnsi="Courier"/>
          <w:sz w:val="20"/>
          <w:lang w:val="en-US"/>
        </w:rPr>
        <w:t xml:space="preserve">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26.02.2016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19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28.02.2017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17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23.02.2018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8.03.2019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</w:t>
      </w:r>
      <w:r>
        <w:rPr>
          <w:rFonts w:ascii="Courier" w:hAnsi="Courier"/>
          <w:sz w:val="20"/>
          <w:lang w:val="en-US"/>
        </w:rPr>
        <w:t xml:space="preserve">                  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18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доп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38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24.04.2020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</w:t>
      </w:r>
      <w:r>
        <w:rPr>
          <w:rFonts w:ascii="Courier" w:hAnsi="Courier"/>
          <w:sz w:val="20"/>
          <w:lang w:val="en-US"/>
        </w:rPr>
        <w:t xml:space="preserve">                                         </w:t>
      </w:r>
      <w:r>
        <w:rPr>
          <w:rFonts w:ascii="Courier" w:hAnsi="Courier"/>
          <w:sz w:val="20"/>
          <w:lang w:val="en-US"/>
        </w:rPr>
        <w:t>отм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sectPr w:rsidR="00D76A8D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8D" w:rsidRDefault="00D76A8D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D76A8D" w:rsidRDefault="00D76A8D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D76A8D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D76A8D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D76A8D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0B2B49">
      <w:rPr>
        <w:rFonts w:ascii="Arial" w:hAnsi="Arial"/>
        <w:sz w:val="20"/>
      </w:rPr>
      <w:fldChar w:fldCharType="separate"/>
    </w:r>
    <w:r w:rsidR="000B2B49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0B2B49">
      <w:rPr>
        <w:rFonts w:ascii="Arial" w:hAnsi="Arial"/>
        <w:sz w:val="20"/>
      </w:rPr>
      <w:fldChar w:fldCharType="separate"/>
    </w:r>
    <w:r w:rsidR="000B2B49">
      <w:rPr>
        <w:rFonts w:ascii="Arial" w:hAnsi="Arial"/>
        <w:noProof/>
        <w:sz w:val="20"/>
      </w:rPr>
      <w:t>17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8D" w:rsidRDefault="00D76A8D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D76A8D" w:rsidRDefault="00D76A8D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9"/>
    <w:rsid w:val="000B2B49"/>
    <w:rsid w:val="00D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DFBBCF0-35F7-4391-A9DF-144BD7B1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2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B49"/>
  </w:style>
  <w:style w:type="paragraph" w:styleId="Footer">
    <w:name w:val="footer"/>
    <w:basedOn w:val="Normal"/>
    <w:link w:val="FooterChar"/>
    <w:uiPriority w:val="99"/>
    <w:unhideWhenUsed/>
    <w:rsid w:val="000B2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2</cp:revision>
  <dcterms:created xsi:type="dcterms:W3CDTF">2022-04-08T08:34:00Z</dcterms:created>
  <dcterms:modified xsi:type="dcterms:W3CDTF">2022-04-08T08:34:00Z</dcterms:modified>
</cp:coreProperties>
</file>