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7F" w:rsidRDefault="0009257F">
      <w:pPr>
        <w:pStyle w:val="3"/>
        <w:spacing w:after="32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НАРЕДБА № 3 от 15.11.2022 г. за прилагане на подмярка 22.1 "Извънредно временно подпомагане за земеделските стопани, които са особено засегнати от последиците от руското нашествие в Украйна" от Програмата за развитие на селските райони за периода 2014 – 2020 г.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 от министъра на земеделието, oбн., ДВ, бр. 92 от 18.11.2022 г., в сила от 18.11.2022 г., изм. и доп., бр. 20 от 3.03.2023 г., в сила от 3.03.2023 г.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 първа</w:t>
      </w:r>
      <w:r>
        <w:rPr>
          <w:b/>
          <w:sz w:val="36"/>
        </w:rPr>
        <w:br/>
        <w:t>ОБЩИ ПОЛОЖЕНИЯ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</w:t>
      </w:r>
      <w:r>
        <w:rPr>
          <w:lang w:val="en-US"/>
        </w:rPr>
        <w:t>. (1) С тази наредба се уреждат условията и редът за прилагане на подмярка 22.1 "Извънредно временно подпомагане за земеделските стопани, които са особено засегнати от последиците от руското нашествие в Украйна" от Програмата за развитие на селските райони за периода 2014 – 2020 г. (ПРСР 2014 – 2020 г.), съфинансирана от Европейския земеделски фонд за развитие на селските райони.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Наредбата се издава за прилагане на чл. 39в от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(ОВ, L 347 от 20 декември 2013 г.), наричан по-нататък "Регламент (ЕС) № 1305/2013".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2</w:t>
      </w:r>
      <w:r>
        <w:rPr>
          <w:lang w:val="en-US"/>
        </w:rPr>
        <w:t>. (1) Подпомагането по тази наредба се предоставя под формата на еднократно платима сума като спешна безвъзмездна финансова помощ при спазване изискванията на: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Регламент (ЕС) № 1305/2013;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(ОВ, L 347 от 20 декември 2013 г.), наричан по-нататък "Регламент (ЕС) № 1306/2013";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Регламент (ЕС) № 1307/2013 на Европейския парламент и на Съвета от 17 декември 2013 г. за установяване на правилата за директни плащания за земеделски стопани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(ОВ, L 347 от 20 декември 2013 г.);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Регламент за изпълнение (ЕС) № 809/2014 на Комисията от 17 юли 2014 г.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(OВ, L 227 от 31 юли 2014 г.), наричан по-нататък "Регламент за изпълнение (ЕС) № 809/2014";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Регламент (ЕС) 2022/1033 на Европейския парламент и на Съвета от 29 юни 2022 г. за изменение на Регламент (ЕС) № 1305/2013 във връзка със специална мярка за предоставяне на извънредно временно подпомагане от Европейския земеделски фонд за развитие на селските райони (ЕЗФРСР) в отговор на последиците от руското нашествие в Украйна (OB, L 173 от 30 юни 2022 г.).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Подпомагането по тази наредба се предоставя в съответствие с принципите на добро финансово управление, публичност и прозрачност и има за цел да допринесе за продоволствената сигурност, за преодоляване на пазарните дисбаланси и непрекъснатост на стопанската дейност на земеделските стопани.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 втора</w:t>
      </w:r>
      <w:r>
        <w:rPr>
          <w:b/>
          <w:sz w:val="36"/>
        </w:rPr>
        <w:br/>
        <w:t>УСЛОВИЯ ЗА ПРЕДОСТАВЯНЕ НА ПОМОЩТА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 I</w:t>
      </w:r>
      <w:r>
        <w:rPr>
          <w:b/>
          <w:sz w:val="36"/>
        </w:rPr>
        <w:br/>
        <w:t>Допустими за подпомагане земеделски стопани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3</w:t>
      </w:r>
      <w:r>
        <w:rPr>
          <w:lang w:val="en-US"/>
        </w:rPr>
        <w:t>. Допустими за подпомагане са земеделски стопани, осъществяващи дейност на територията на Република България, които са регистрирани по Наредба № 3 от 1999 г. за създаване и поддържане на регистър на земеделските стопани (ДВ, бр. 10 от 1999 г.), наричана по-нататък "Наредба № 3 от 1999 г.":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и са кандидатствали по схемите за обвързано с производството подпомагане по чл. 18, т. 1 – 8 и чл. 35, т. 4 от Наредба № 3 от 2015 г. за условията и реда за прилагане на схемите за директни плащания (ДВ, бр. 16 от 2015 г.), наричана по-нататък "Наредба № 3 от 2015 г.", през кампания 2021 и кампания 2022 г.;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и са кандидатствали по схемата за плащане за селскостопански практики, които са благоприятни за климата и околната среда (зелени директни плащания), и по схемите за обвързано с производството подпомагане по чл. 18, т. 9 – 15 от Наредба № 3 от 2015 г. през кампания 2021 и кампания 2022 г.;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и са кандидатствали за подпомагане по схемата за плащане за селскостопански практики, които са благоприятни за климата и околната среда (зелени директни плащания), и са осъществявали дейност в направление "розопроизводство" и/или "винени лозя", и/или са отглеждали "слънчоглед" през кампания 2021 и кампания 2022 г.;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за стопанската година 2021 – 2022 г. с площи с култивирани гъби;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и са собственици на телета за угояване – мъжки от 6 месеца до 24 месеца, и/или на телета за угояване от 6 месеца до 24 месеца от специализирани месодайни породи;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(нова – ДВ, бр. 20 от 2023 г., в сила от 3.03.2023 г.) за стопанската 2022 – 2023 г. отглеждат малини или ягоди – оранжерийно производство, и не са получили подпомагане по подмярка 22.1 "Извънредно временно подпомагане за земеделските стопани, които са особено засегнати от последиците от руското нашествие в Украйна" за площи с ягоди или малини;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(нова – ДВ, бр. 20 от 2023 г., в сила от 3.03.2023 г.) за стопанската 2021 – 2022 г. и стопанската 2022 – 2023 г. и са собственици на пчелни семейства.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4</w:t>
      </w:r>
      <w:r>
        <w:rPr>
          <w:lang w:val="en-US"/>
        </w:rPr>
        <w:t xml:space="preserve">. (1) Земеделските стопани, заявили за подпомагане зеленчуци оранжерийно производство в отопляеми оранжерии, трябва да имат в оранжерията инсталация за отопление.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Земеделските стопани по чл. 3, т. 5 трябва да са собственици и/или ползватели на животновъден обект, регистриран по чл. 137 от Закона за ветеринарномедицинската дейност, с изключение на пазари, събирателни центрове (пунктове), депа, пунктове за почивка и помещения на търговци.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 xml:space="preserve">Чл. 4а. </w:t>
      </w:r>
      <w:r>
        <w:rPr>
          <w:lang w:val="en-US"/>
        </w:rPr>
        <w:t xml:space="preserve">(Нов – ДВ, бр. 20 от 2023 г., в сила от 3.03.2023 г.) Земеделските стопани, заявили за подпомагане малини или ягоди – оранжерийно производство, трябва да отглеждат малините или ягодите – оранжерийно производство, в съоръжение, което е временна преносима или е трайна конструкция, която може да е покрита с полиетилен, поливинил или друга подходяща </w:t>
      </w:r>
      <w:r>
        <w:rPr>
          <w:lang w:val="en-US"/>
        </w:rPr>
        <w:lastRenderedPageBreak/>
        <w:t>материя, със съпътстващи производствени инсталации за водоснабдяване и системи за капково напояване.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 ІІ</w:t>
      </w:r>
      <w:r>
        <w:rPr>
          <w:b/>
          <w:sz w:val="36"/>
        </w:rPr>
        <w:br/>
        <w:t>Допустими дейности, култури и животни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5</w:t>
      </w:r>
      <w:r>
        <w:rPr>
          <w:lang w:val="en-US"/>
        </w:rPr>
        <w:t>. Подпомагането по тази наредба се предоставя на допустими земеделски стопани по чл. 3, осъществяващи дейност в секторите "Растениевъдство" и "Животновъдство".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6</w:t>
      </w:r>
      <w:r>
        <w:rPr>
          <w:lang w:val="en-US"/>
        </w:rPr>
        <w:t>. (1) (Доп. – ДВ, бр. 20 от 2023 г., в сила от 3.03.2023 г.) Допустимите култури в сектор "Растениевъдство" са културите, посочени в приложението, и култивираните гъби, както и малини или ягоди – оранжерийно производство.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Когато площите са заети с културите по приложението, с изключение на културите по ал. 3, същите трябва да са заявени по схемата за плащане за селскостопански практики, които са благоприятни за климата и околната среда (зелени директни плащания), и схемите за обвързано с производството подпомагане по чл. 18, т. 9 – 15 от Наредба № 3 от 2015 г. за кампания 2021 и кампания 2022 г.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Когато площите са заети с "маслодайна роза" или с "винени лозя", или със "слънчоглед", същите трябва да са заявени по схемата за плащане за селскостопански практики, които са благоприятни за климата и околната среда (зелени директни плащания) за кампания 2021 и кампания 2022 г.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7</w:t>
      </w:r>
      <w:r>
        <w:rPr>
          <w:lang w:val="en-US"/>
        </w:rPr>
        <w:t>. (1) Допустимите животни в сектор "Животновъдство" са: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едри преживни животни (ЕПЖ), заявени по схемите за обвързано с производството подпомагане по чл. 18, т. 1 – 5 и 8 от Наредба № 3 от 2015 г. през кампания 2021 и 2022 г.;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дребни преживни животни (ДПЖ), заявени по схемите за обвързано с производството подпомагане по чл. 18, т. 6 и 7 и чл. 35, т. 4 от Наредба № 3 от 2015 г. през кампания 2021 и 2022 г.;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телета за угояване – мъжки от 6 месеца до 24 месеца,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Българската агенция по безопасност на храните – ВетИс; 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телета за угояване от 6 месеца до 24 месеца от специализирани месодайни породи,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Българската агенция по безопасност на храните – ВетИс;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(нова – ДВ, бр. 20 от 2023 г., в сила от 3.03.2023 г.) пчелни семейства, отглеждани в животновъден обект по чл. 137 от Закона за ветеринарномедицинската дейност, регистриран в Интегрираната информационна система на Българската агенция по безопасност на храните – ВетИс.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Допустимите за подпомагане ЕПЖ и ДПЖ по ал. 1, т. 1 и 2 се определят, без да се изисква реализация на продукцията по чл. 19, ал. 6, чл. 19а, ал. 6, чл. 20, ал. 4, чл. 21, ал. 4, чл. 23, ал. 4 и чл. 24, ал. 4 от Наредба № 3 от 2015 г.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Допустимите за подпомагане телета за угояване по ал. 1, т. 3 и 4 са животни, които не са заявени по схемите за обвързано с производството подпомагане по чл. 18, т. 1 – 5 от Наредба № 3 от 2015 г.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Допустимите телета за угояване по ал. 1, т. 4 са телета за угояване от специализираните месодайни породи: Абердин ангус, Лимузин, Херефорд, Гаскон, Обрак, Месодаен симентал, Шароле, Блонд А’Китен, Кианина, Маркиджана, Галоуей, Белгийско синьо.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Чл. 8</w:t>
      </w:r>
      <w:r>
        <w:rPr>
          <w:lang w:val="en-US"/>
        </w:rPr>
        <w:t>. (1) Един земеделски стопанин може да кандидатства за подпомагане за повече от един от секторите по чл. 5.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Едно и също животно, допустимо за подпомагане, може да получи подпомагане само по едно ниво на плащане.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 ІІІ</w:t>
      </w:r>
      <w:r>
        <w:rPr>
          <w:b/>
          <w:sz w:val="36"/>
        </w:rPr>
        <w:br/>
        <w:t>Финансови условия за подпомагане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9</w:t>
      </w:r>
      <w:r>
        <w:rPr>
          <w:lang w:val="en-US"/>
        </w:rPr>
        <w:t>. (Изм. – ДВ, бр. 20 от 2023 г., в сила от 3.03.2023 г.) Подпомагането се предоставя в рамките на наличните средства по подмярка 22.1 "Извънредно временно подпомагане за земеделските стопани, които са особено засегнати от последиците от руското нашествие в Украйна" от ПРСР 2014 – 2020 г.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10</w:t>
      </w:r>
      <w:r>
        <w:rPr>
          <w:lang w:val="en-US"/>
        </w:rPr>
        <w:t>. (1) Един земеделски стопанин може да получи подпомагане в размер на не повече от максималния размер по чл. 39в, параграф 5 от Регламент (ЕС) № 1305/2013.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При определяне на максималния размер по ал. 1 Държавен фонд "Земеделие" – Разплащателна агенция (ДФЗ – РА), взема предвид подпомагането, предоставено към началната дата на срока на прием по чл. 14, ал. 2, по нотифицираната схема за държавна помощ "Помощ в подкрепа на ликвидността на земеделски стопани за преодоляване на негативното икономическо въздействие на руската агресия срещу Украйна" и по Наредба № 1 от 2022 г. за условията и реда за предоставяне на извънредна финансова помощ на земеделски стопани от определени сектори (ДВ, бр. 55 от 2022 г.).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11</w:t>
      </w:r>
      <w:r>
        <w:rPr>
          <w:lang w:val="en-US"/>
        </w:rPr>
        <w:t>. Размерът на подпомаганите площи и животни се определя по следния начин: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по-малкият размер измежду размера на установената допустима площ по схемата за плащане за селскостопански практики, които са благоприятни за климата и околната среда (зелени директни плащания), и по схемите по чл. 18, т. 9 – 15 от Наредба № 3 от 2015 г. за кампания 2021 г., но не повече от по-малкия размер измежду размера на заявените площи по схемата за плащане за селскостопански практики, които са благоприятни за климата и околната среда (зелени директни плащания), и по схемите по чл. 18, т. 9 – 15 от Наредба № 3 от 2015 г. през кампания 2022 г. Площите по схемата за плащане за селскостопански практики, които са благоприятни за климата и околната среда (зелени директни плащания), и по схемите по чл. 18, т. 9 – 15 от Наредба № 3 от 2015 г. трябва да са заети със съответната земеделска култура от приложението към чл. 6, ал. 1; и/или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броят на установените допустими животни от съответния вид за кампания 2021 г. по схемите по чл. 18, т. 1 – 8 и чл. 35, т. 4 от Наредба № 3 от 2015 г., но не повече от броя на заявените по схемите по чл. 18, т. 1 – 8 и чл. 35, т. 4 от Наредба № 3 от 2015 г. животни от същия вид за кампания 2022 г.; и/или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размерът на установената допустима площ по схемата за плащане за селскостопански практики, които са благоприятни за климата и околната среда (зелени директни плащания), заета с маслодайна роза и/или с винени лозя, и/или със слънчоглед през кампания 2021 г., но не повече от размера на заявените площи с маслодайна роза и/или с винени лозя, и/или със слънчоглед през кампания 2022 г. по схемата за плащане за селскостопански практики, които са благоприятни за климата и околната среда (зелени директни плащания); и/или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установените при проверка на място площи в квадратни метри, заети с култивирани гъби; и/или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броят на наличните в стопанството към 30.06.2022 г. телета за угояване – мъжки от 6 месеца до 24 месеца, отглеждани в животновъден обект по чл. 137 от Закона за </w:t>
      </w:r>
      <w:r>
        <w:rPr>
          <w:lang w:val="en-US"/>
        </w:rPr>
        <w:lastRenderedPageBreak/>
        <w:t xml:space="preserve">ветеринарномедицинската дейност и регистрирани в Интегрираната информационна система на Българската агенция по безопасност на храните – ВетИс; и/или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броят на наличните в стопанството към 30.06.2022 г. телета за угояване от 6 месеца до 24 месеца от специализирани месодайни породи,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Българската агенция по безопасност на храните – ВетИс;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(нова – ДВ, бр. 20 от 2023 г., в сила от 3.03.2023 г.) при установени от проверка на място площи с малини или ягоди – оранжерийно производство; и/или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(нова – ДВ, бр. 20 от 2023 г., в сила от 3.03.2023 г.) броят на наличните пчелни семейства на база извършен есенен преглед за 2022 г., отглеждани в животновъден обект по чл. 137 от Закона за ветеринарномедицинската дейност и отразени в протокол за извършен профилактичен преглед от ветеринарен лекар.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12</w:t>
      </w:r>
      <w:r>
        <w:rPr>
          <w:lang w:val="en-US"/>
        </w:rPr>
        <w:t>. Подпомагането по тази наредба представлява еднократно платима сума в размер на: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за площ с плодове: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до 4,99 ха – 450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 ха до 9,99 ха – 2000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10 ха до 19,99 ха – 4000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20 ха до 29,99 ха – 7000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от 30 ха до 49,99 ха – 11 000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е) равна на 50 ха или над 50 ха – 25 000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за площ със зеленчуци полски: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до 4,99 ха – 400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 ха до 9,99 ха – 2300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10 ха до 19,99 ха – 4500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20 ха до 29,99 ха – 8000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от 30 ха до 49,99 ха – 12 500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е) равна на 50 ха или над 50 ха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за площ със зеленчуци оранжерийно производство: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отглеждани в отопляеми оранжерии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б) отглеждани в неотопляеми оранжерии – 1500 лв.;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за площ с маслодайна роза: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до 4,99 ха – 200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 ха до 9,99 ха – 900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10 ха до 19,99 ха – 1800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20 ха до 29,99 ха – 3200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от 30 ха до 49,99 ха – 4800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е) равна на 50 ха или над 50 ха – 11 000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за площ с винени лозя: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до 4,99 ха – 300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 ха до 9,99 ха – 1300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10 ха до 19,99 ха – 2500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20 ха до 29,99 ха – 4500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от 30 ха до 49,99 ха – 7000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е) равна на 50 ха или над 50 ха – 20 000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за площ със слънчоглед: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 0,5 ха до 4,99 ха – 150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 ха до 9,99 ха – 350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в) от 10 ха до 29,99 ха – 850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30 ха до 99,99 ха – 2800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(изм. – ДВ, бр. 20 от 2023 г., в сила от 3.03.2023 г.) равна на 100 ха или над 100 ха – 6000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за площ с гъби: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до 499,9 кв. м – 2000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500 кв. м до 999,99 кв. м – 6600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1000 кв. м до 1499,99 кв. м – 11 600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1500 кв. м до 1999,99 кв. м – 16 400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равна на 2000 кв. м или над 2000 кв. м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за брой овце и кози: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 10 бр. до 49 бр. – 650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50 бр. до 199 бр. – 2150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200 бр. до 499 бр. – 5150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равен на 500 бр. или над 500 бр. – 17 000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за брой биволи: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а) от 10 бр. до 49 бр. – 2000 лв.;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б) от 50 бр. до 199 бр. – 7000 лв.;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в) от 200 бр. до 499 бр. – 24 000 лв.;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за брой млечни крави: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 5 бр. до 9 бр. – 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10 бр. до 49 бр. – 1500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50 бр. до 199 бр. – 4500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200 бр. до 499 бр. – 15 000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равен на 500 бр. или над 500 бр.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за брой месодайни крави и/или юници: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 5 бр. до 9 бр. – 400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10 бр. до 49 бр. – 1000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50 бр. до 199 бр. – 3700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200 бр. до 499 бр. – 12 500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равен на 500 бр. или над 500 бр.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за брой телета за угояване – мъжки от 6 месеца до 24 месеца: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 5 бр. до 9 бр. – 1000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10 бр. до 49 бр. – 3000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50 бр. до 99 бр. – 10 500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100 до 149 бр. – 20 000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д) равен на 150 бр. или над 150 бр.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за брой телета за угояване от 6 месеца до 24 месеца от специализирани месодайни породи: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от 5 бр. до 9 бр. – 2000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10 бр. до 49 бр. – 6300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50 бр. до 99 бр. – 20 500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равен на 100 бр. или над 100 бр. – 29 000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(нова – ДВ, бр. 20 от 2023 г., в сила от 3.03.2023 г.) за площ с малини или ягоди – оранжерийно производство – 15 000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(нова – ДВ, бр. 20 от 2023 г., в сила от 3.03.2023 г.) за брой пчелни семейства: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а) до 19 бр. – 100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б) от 20 бр. до 49 бр. – 300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в) от 50 бр. до 99 бр. – 680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г) от 100 бр. до 149 бр. – 1200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д) от 150 бр. до 249 бр. – 1700 лв.;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е) равен на 250 бр. или над 250 бр. – 3650 лв.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 трета</w:t>
      </w:r>
      <w:r>
        <w:rPr>
          <w:b/>
          <w:sz w:val="36"/>
        </w:rPr>
        <w:br/>
        <w:t>РЕД ЗА КАНДИДАТСТВАНЕ И ЗА ИЗПЛАЩАНЕ НА ПОДПОМАГАНЕ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 I</w:t>
      </w:r>
      <w:r>
        <w:rPr>
          <w:b/>
          <w:sz w:val="36"/>
        </w:rPr>
        <w:br/>
        <w:t>Ред за кандидатстване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13</w:t>
      </w:r>
      <w:r>
        <w:rPr>
          <w:lang w:val="en-US"/>
        </w:rPr>
        <w:t>. (1) Подпомагането по реда на тази наредба се предоставя въз основа на заявление за подпомагане, одобрено от ДФЗ – РА.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Заявлението за подпомагане по ал. 1 е по образец, утвърден от изпълнителния директор на ДФЗ – РА.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Към заявлението за подпомагане се прилага декларация, че земеделският стопанин е запознат, че максималният размер на подпомагането по подмярката е в размер на левовата равностойност на 15 000 евро, при отчитане на предоставеното подпомагане по нотифицирана схема за държавна помощ "Помощ в подкрепа на ликвидността на земеделски стопани за преодоляване на негативното икономическо въздействие на руската агресия срещу Украйна" и Наредба № 1 от 2022 г. за условията и реда за предоставяне на извънредна финансова помощ на земеделски стопани от определени сектори.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(Нова – ДВ, бр. 20 от 2023 г., в сила от 3.03.2023 г.) Към заявлението за подпомагане земеделските стопани по чл. 4а декларират наличието на един от следните документи, който се предоставя в оригинал при извършване на проверка на място: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документ за въвеждане в експлоатация/ползване;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документ от компетентния орган по околна среда и водите относно допустимостта на изграждане на система за капково напояване;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договор за доставка/монтаж на система за капково напояванe;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договор за поддръжка на система за капково напояване;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извлечение от инвентарна книга или разпечатка от счетоводната система, доказваща заприходяването на системите за напояване;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разрешително за водовземане или ползване на воден обект, които са на името на подалия заявлението за подпомагане земеделски стопанин;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договор/разрешение/споразумение с доставчик на вода, извършващ услугата "доставяне на вода за напояване".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14</w:t>
      </w:r>
      <w:r>
        <w:rPr>
          <w:lang w:val="en-US"/>
        </w:rPr>
        <w:t>. (1) Земеделските стопани подават заявления за подпомагане в срок за прием, определен със заповед на изпълнителния директор на ДФЗ – РА, съгласувана предварително с министъра на земеделието. Срокът се брои в календарни дни. Когато последният ден от срока е неприсъствен, срокът изтича в първия следващ присъствен ден.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В заповедта по ал. 1 се съдържа начална и крайна дата на срока за прием и бюджет.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Заповедта по ал. 1 се публикува два работни дни преди началото на приема на интернет страниците на Министерството на земеделието (МЗм) и на ДФЗ – РА.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Изпълнителният директор на ДФЗ – РА, може да измени заповедта по ал. 1 след предварително съгласуване с министъра на земеделието. Заповедта за изменение се публикува на интернет страниците на МЗм и ДФЗ – РА.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 xml:space="preserve">Чл. 14а. </w:t>
      </w:r>
      <w:r>
        <w:rPr>
          <w:lang w:val="en-US"/>
        </w:rPr>
        <w:t>(Нов – ДВ, бр. 20 от 2023 г., в сила от 3.03.2023 г.) През 2023 г. изпълнителният директор на ДФЗ – РА, определя срок за прием на заявления за подпомагане само за земеделските стопани по чл. 3, т. 6 и 7.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15</w:t>
      </w:r>
      <w:r>
        <w:rPr>
          <w:lang w:val="en-US"/>
        </w:rPr>
        <w:t>. (1) Заявлението за подпомагане се подава лично или от упълномощено лице с нотариално заверено пълномощно в общинските служби по земеделие по: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постоянен адрес на кандидата – физическо лице;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адрес на управление на кандидата – юридическо лице или едноличен търговец.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Служителите от общинските служби по земеделие оказват помощ на земеделските стопани при въвеждане на данните в заявлението за подпомагане.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Заявлението за подпомагане се разпечатва в два екземпляра и се подписва от земеделския стопанин/упълномощеното лице. Всяко заявление за подпомагане получава идентификационен номер с отбелязана дата на подаване, който се генерира автоматично. Датата на разпечатване и подписване на заявлението за подпомагане се счита за дата на подаване на заявлението за подпомагане в ДФЗ – РА.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Един екземпляр от заявлението за подпомагане се предоставя на земеделския стопанин или на упълномощеното от него лице. Вторият екземпляр и придружаващите го документи се предоставят на отдел "Прилагане на схемите и мерките за подпомагане" (ОПСМП) в областната дирекция на ДФЗ (ОД на ДФЗ) в областта, в която се намира общинската служба. Предаването се извършва в 3-дневен срок от подписването на заявлението за подпомагане с попълване и подписване на приемно-предавателен протокол.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Служител на ОПСМП при областната дирекция на ДФЗ – РА, в областта, в която се намира общинската служба, проверява предоставените документи за окомплектованост и легитимност. Когато при проверката се констатират непълноти или несъответствия, служител на ОПСМП уведомява земеделския стопанин на посочения от него телефон в заявлението за подпомагане. Земеделският стопанин в рамките на срока за прием по чл. 14, ал. 1 може да се яви в ОПСМП и да отстрани откритите непълноти или несъответствия.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Когато земеделският стопанин не се яви и не отстрани в указания срок по ал. 5 откритите непълноти или несъответствия, се счита, че няма подадено валидно заявление за подпомагане и неговото администриране се прекратява.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 II</w:t>
      </w:r>
      <w:r>
        <w:rPr>
          <w:b/>
          <w:sz w:val="36"/>
        </w:rPr>
        <w:br/>
        <w:t>Процедура за разглеждане на заявления за подпомагане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16</w:t>
      </w:r>
      <w:r>
        <w:rPr>
          <w:lang w:val="en-US"/>
        </w:rPr>
        <w:t>. (1) Държавен фонд "Земеделие" – Разплащателна агенция, извършва административни проверки и проверки на място на подадените заявления за подпомагане съгласно Регламент за изпълнение (ЕС) № 809/2014.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При извършване на проверките по ал. 1 ДФЗ – РА, използва и наличната информация в Интегрираната информационна система на Българската агенция по безопасност на храните – ВетИс, както и наличната информация от Интегрираната система за администриране и контрол.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При разглеждане на заявленията за подпомагане на земеделските стопани по чл. 3, т. 1, 2 и 3 се вземат предвид и данните и резултатите от проверките на място, приключили през кампания 2021 г., извършени съобразно Регламент за изпълнение (ЕС) № 809/2014.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17</w:t>
      </w:r>
      <w:r>
        <w:rPr>
          <w:lang w:val="en-US"/>
        </w:rPr>
        <w:t xml:space="preserve">. (1) Държавен фонд "Земеделие" – Разплащателна агенция, извършва проверки на заявленията за подпомагане на земеделски стопани по чл. 3, т. 5 и въз основа на справка от изпълнителния директор на Българската агенция по безопасност на храните.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Изпълнителният директор на Българската агенция по безопасност на храните предоставя еднократно на ДФЗ – РА, в срок до два дни след обнародването на наредбата справката по ал. 1, </w:t>
      </w:r>
      <w:r>
        <w:rPr>
          <w:lang w:val="en-US"/>
        </w:rPr>
        <w:lastRenderedPageBreak/>
        <w:t>която съдържа броя на наличните към 30.06.2022 г. мъжки телета за угояване от 6 месеца до 24 месеца и телета за угояване от 6 месеца до 24 месеца от специализирани месодайни породи, които се отглеждат в животновъден обект, регистриран по чл. 137 от Закона за ветеринарномедицинската дейност, номер на животновъден обект, номер на ушната марка на животното, пол и порода, както и собственик на животното, идентифициран с единен граждански номер/единен идентификационен код.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 xml:space="preserve">Чл. 17а. </w:t>
      </w:r>
      <w:r>
        <w:rPr>
          <w:lang w:val="en-US"/>
        </w:rPr>
        <w:t>(Нов – ДВ, бр. 20 от 2023 г., в сила от 3.03.2023 г.) (1) Държавен фонд "Земеделие" – Разплащателна агенция, извършва оторизация на заявленията за подпомагане на земеделските стопани по чл. 3, т. 7 въз основа на справка от изпълнителния директор на Българската агенция по безопасност на храните.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Изпълнителният директор на Българската агенция по безопасност на храните предоставя еднократно на ДФЗ – РА, в срок до два дни след обнародването на тази наредба справката по ал. 1, която съдържа броя на наличните пчелни семейства на база извършен есенен преглед за 2022 г., отглеждани в животновъден обект по чл. 137 от Закона за ветеринарномедицинската дейност и отразени в протокол за извършен профилактичен преглед от ветеринарен лекар.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 III</w:t>
      </w:r>
      <w:r>
        <w:rPr>
          <w:b/>
          <w:sz w:val="36"/>
        </w:rPr>
        <w:br/>
        <w:t>Ред за предоставяне на подпомагане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18</w:t>
      </w:r>
      <w:r>
        <w:rPr>
          <w:lang w:val="en-US"/>
        </w:rPr>
        <w:t>. Когато плащанията по подадените заявления за подпомагане превишат бюджета съгласно заповедта по чл. 14, ДФЗ – РА, намалява одобреното подпомагане пропорционално чрез прилагане на коефициент за намаление на всички подадени заявления за подпомагане.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19</w:t>
      </w:r>
      <w:r>
        <w:rPr>
          <w:lang w:val="en-US"/>
        </w:rPr>
        <w:t>. (1) Държавен фонд "Земеделие" – Разплащателна агенция, чрез системата за електронни услуги на земеделските стопани по чл. 30, ал. 2, т. 6 от Закона за подпомагане на земеделските производители уведомява земеделските стопани за изплатеното им подпомагане или за отказа за подпомагане.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Държавен фонд "Земеделие" – Разплащателна агенция, отказва изплащане на подпомагане, когато: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земеделските стопани не отговарят на изискванията по чл. 3;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(доп. – ДВ, бр. 20 от 2023 г., в сила от 3.03.2023 г.) площите и/или животните и/или пчелните семейства не отговарят на изискванията по чл. 6, 7 и 11; 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земеделският стопанин или негов представител откажат или възпрепятстват извършването на проверка на място;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при проверките се установи неспазване изискванията на тази наредба;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(нова – ДВ, бр. 20 от 2023 г., в сила от 3.03.2023 г.) не са представени при проверката на място документите по чл. 13, ал. 4.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 четвърта</w:t>
      </w:r>
      <w:r>
        <w:rPr>
          <w:b/>
          <w:sz w:val="36"/>
        </w:rPr>
        <w:br/>
        <w:t>ОСИГУРЯВАНЕ НА ПУБЛИЧНОСТ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Чл. 20</w:t>
      </w:r>
      <w:r>
        <w:rPr>
          <w:lang w:val="en-US"/>
        </w:rPr>
        <w:t>. (1) С цел осигуряване на публичност и прозрачност до 30 април ДФЗ – РА, публикува на електронната си страница информация за предходната финансова година за земеделските стопани, на които е извършено плащане.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Данните на земеделския стопанин, получател на подпомагане, се публикуват в съответствие с Регламент (ЕС) № 1306/2013 и могат да бъдат обработени от органите за финансов контрол и </w:t>
      </w:r>
      <w:r>
        <w:rPr>
          <w:lang w:val="en-US"/>
        </w:rPr>
        <w:lastRenderedPageBreak/>
        <w:t>от следствените органи на Европейския съюз и на държавите членки с цел защита на финансовите интереси на Съюза.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 РАЗПОРЕДБА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>. По смисъла на тази наредба: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"Оранжерия с инсталация за отопление" е всяка оранжерия, в която има изградено съоръжение/инсталация, което води до затопляне на помещението, работещо на ток, газ, твърдо или течно гориво и прави възможно отглеждането на зеленчуците, посочени в приложението.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"Телета за угояване от 6 месеца до 24 месеца" са телета и говеда от 6 месеца до 24 месеца, регистрирани в Интегрираната информационна система на БАБХ – ВетИс.</w:t>
      </w:r>
    </w:p>
    <w:p w:rsidR="0009257F" w:rsidRDefault="0009257F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 РАЗПОРЕДБИ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>. Наредбата се издава на основание чл. 9а, т. 2 от Закона за подпомагане на земеделските производители.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>. В Наредба № 3 от 2015 г. за условията и реда за прилагане на схемите за директни плащания (обн., ДВ, бр. 16 от 2015 г.; доп., бр. 31 и 80 от 2015 г.; изм., бр. 16, 50 и 69 от 2016 г., бр. 19 и 77 от 2017 г., бр. 17 и 42 от 2018 г.; Решение № 8966 от 2.07.2018 г. на ВАС на РБ – бр. 57 от 2018 г.; доп., бр. 73 от 2018 г.; изм. и доп., бр. 20 от 2019 г., бр. 18 и 77 от 2020 г., бр. 11 от 2021 г. и бр. 17 и 38 от 2022 г.) се правят следните изменения и допълнения: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В чл. 27в, ал. 2 навсякъде в изречение второ думата "оторизираните" се заменя с "установените".</w:t>
      </w:r>
    </w:p>
    <w:p w:rsidR="0009257F" w:rsidRDefault="0009257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В чл. 32 се създава ал. 6а: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"(6а) За кампания 2022 г. кандидатите за подпомагане представят документите по ал. 1 в периода от 1 до 23 декември 2022 г. и от 9 до 17 януари 2023 г., с изключение на кандидатите по схемата по чл. 30б, които представят документите по ал. 1 в периода от 9 януари до 8 февруари 2023 г."</w:t>
      </w:r>
    </w:p>
    <w:p w:rsidR="0009257F" w:rsidRDefault="0009257F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>. Наредбата влиза в сила от деня на обнародването й в "Държавен вестник".</w:t>
      </w:r>
    </w:p>
    <w:p w:rsidR="0009257F" w:rsidRDefault="0009257F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 xml:space="preserve">Приложение </w:t>
      </w:r>
      <w:r>
        <w:rPr>
          <w:rFonts w:ascii="Courier" w:hAnsi="Courier"/>
          <w:sz w:val="20"/>
          <w:lang w:val="en-US"/>
        </w:rPr>
        <w:t>към чл. 6, ал.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925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57F" w:rsidRDefault="0009257F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24"/>
              <w:gridCol w:w="4223"/>
              <w:gridCol w:w="1177"/>
            </w:tblGrid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Култури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 на културата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 култури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Група култура по подмярка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224010 – ягоди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 видове – ОВОЩНИ ВИДОВЕ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Плодове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224020 – малини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Ягодоплодни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221010 – ябълки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 овощни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221020 – круши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Семкови овощни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222030 – кайсии/зарзали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 овощни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222040 – череши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Костилкови овощни видове – ОВОЩНИ </w:t>
                  </w:r>
                  <w:r>
                    <w:rPr>
                      <w:lang w:val="en-US"/>
                    </w:rPr>
                    <w:lastRenderedPageBreak/>
                    <w:t>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222050 – вишни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 овощни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222020 – праскови/нектарини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 овощни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222010 – сливи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Костилкови овощни видове – ОВОЩНИ ВИДОВЕ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212000 – десертни лозя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Десертни – ЛОЗЯ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150000 – картофи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Картофи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Зеленчуци на открито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144010 – лук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Луковични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144020 – чесън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Луковични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143010 – моркови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Кореноплодни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142010 – главесто зеле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Листностъблени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141070 – дини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141080 – пъпеши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141013 – домати на открито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141043 – краставици на открито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141045 – корнишони на открито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141030 – патладжан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141023 – пипер на открито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ПРЕСНИ ЗЕЛЕНЧУЦИ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181010 – домати – оранжерийно производство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ОРАНЖЕРИЙНИ ПЛОЩИ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Оранжерийни зеленчуци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181040 – краставици – оранжерийно производство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ОРАНЖЕРИЙНИ ПЛОЩИ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181030 – пипер – оранжерийно производство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Плодови зеленчукови култури – ОРАНЖЕРИЙНИ ПЛОЩИ</w:t>
                  </w:r>
                </w:p>
              </w:tc>
              <w:tc>
                <w:tcPr>
                  <w:tcW w:w="117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231010 – маслодайна роза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Медицински и ароматни култури – МНОГОГОДИШНИ МЕДИЦИНСКИ И АРОМАТНИ КУЛТУРИ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Маслодайна роза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211000 – винени лозя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Винени – ЛОЗЯ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Винени лозя</w:t>
                  </w:r>
                </w:p>
              </w:tc>
            </w:tr>
            <w:tr w:rsidR="0009257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2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122010 – слънчоглед</w:t>
                  </w:r>
                </w:p>
              </w:tc>
              <w:tc>
                <w:tcPr>
                  <w:tcW w:w="42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Маслодайни култури – ТЕХНИЧЕСКИ </w:t>
                  </w:r>
                  <w:r>
                    <w:rPr>
                      <w:lang w:val="en-US"/>
                    </w:rPr>
                    <w:lastRenderedPageBreak/>
                    <w:t>КУЛТУРИ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9257F" w:rsidRDefault="0009257F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Слънчогле</w:t>
                  </w:r>
                  <w:r>
                    <w:rPr>
                      <w:lang w:val="en-US"/>
                    </w:rPr>
                    <w:lastRenderedPageBreak/>
                    <w:t>д</w:t>
                  </w:r>
                </w:p>
              </w:tc>
            </w:tr>
          </w:tbl>
          <w:p w:rsidR="0009257F" w:rsidRDefault="000925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</w:tc>
      </w:tr>
    </w:tbl>
    <w:p w:rsidR="0009257F" w:rsidRDefault="0009257F"/>
    <w:sectPr w:rsidR="0009257F">
      <w:footerReference w:type="default" r:id="rId6"/>
      <w:pgSz w:w="12241" w:h="15841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ED" w:rsidRDefault="00C739ED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C739ED" w:rsidRDefault="00C739ED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9257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9257F" w:rsidRDefault="0009257F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9257F" w:rsidRDefault="0009257F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9257F" w:rsidRDefault="0009257F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 xml:space="preserve">стр.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AB4812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от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>
      <w:rPr>
        <w:rFonts w:ascii="Arial" w:hAnsi="Arial"/>
        <w:sz w:val="20"/>
      </w:rPr>
      <w:fldChar w:fldCharType="separate"/>
    </w:r>
    <w:r w:rsidR="00AB4812">
      <w:rPr>
        <w:rFonts w:ascii="Arial" w:hAnsi="Arial"/>
        <w:noProof/>
        <w:sz w:val="20"/>
      </w:rPr>
      <w:t>12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ED" w:rsidRDefault="00C739ED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C739ED" w:rsidRDefault="00C739ED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DB"/>
    <w:rsid w:val="0009257F"/>
    <w:rsid w:val="00AB4812"/>
    <w:rsid w:val="00BD37DB"/>
    <w:rsid w:val="00C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4E675C1-3DB3-4D4D-AEBF-747518B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BD37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BD37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7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7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2</cp:revision>
  <dcterms:created xsi:type="dcterms:W3CDTF">2023-03-07T08:27:00Z</dcterms:created>
  <dcterms:modified xsi:type="dcterms:W3CDTF">2023-03-07T08:27:00Z</dcterms:modified>
</cp:coreProperties>
</file>