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19 </w:t>
      </w:r>
      <w:r>
        <w:rPr>
          <w:b/>
          <w:sz w:val="36"/>
        </w:rPr>
        <w:t>от</w:t>
      </w:r>
      <w:r>
        <w:rPr>
          <w:b/>
          <w:sz w:val="36"/>
        </w:rPr>
        <w:t xml:space="preserve"> 12.10.2015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преходна</w:t>
      </w:r>
      <w:r>
        <w:rPr>
          <w:b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16.10.2015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</w:t>
      </w:r>
      <w:r>
        <w:rPr>
          <w:lang w:val="en-US"/>
        </w:rPr>
        <w:t>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неуредените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(O</w:t>
      </w:r>
      <w:r>
        <w:rPr>
          <w:lang w:val="en-US"/>
        </w:rPr>
        <w:t>В</w:t>
      </w:r>
      <w:r>
        <w:rPr>
          <w:lang w:val="en-US"/>
        </w:rPr>
        <w:t xml:space="preserve"> L 227, 31.07.2014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(O</w:t>
      </w:r>
      <w:r>
        <w:rPr>
          <w:lang w:val="en-US"/>
        </w:rPr>
        <w:t>В</w:t>
      </w:r>
      <w:r>
        <w:rPr>
          <w:lang w:val="en-US"/>
        </w:rPr>
        <w:t xml:space="preserve"> L 1</w:t>
      </w:r>
      <w:r>
        <w:rPr>
          <w:lang w:val="en-US"/>
        </w:rPr>
        <w:t xml:space="preserve">81 </w:t>
      </w:r>
      <w:r>
        <w:rPr>
          <w:lang w:val="en-US"/>
        </w:rPr>
        <w:t>от</w:t>
      </w:r>
      <w:r>
        <w:rPr>
          <w:lang w:val="en-US"/>
        </w:rPr>
        <w:t xml:space="preserve"> 20.06.2014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640/2014).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).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Разпл</w:t>
      </w:r>
      <w:r>
        <w:rPr>
          <w:lang w:val="en-US"/>
        </w:rPr>
        <w:t>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BC477E" w:rsidRDefault="00BC477E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ИЗВЪ</w:t>
      </w:r>
      <w:r>
        <w:rPr>
          <w:b/>
          <w:sz w:val="36"/>
        </w:rPr>
        <w:t>РШВАНЕ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ПРОВЕРКИ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ПРЕХОДНА</w:t>
      </w:r>
      <w:r>
        <w:rPr>
          <w:b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(1)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съпоставят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кандидатстващи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.03.2022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значително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процента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проверявани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администрат</w:t>
      </w:r>
      <w:r>
        <w:rPr>
          <w:lang w:val="en-US"/>
        </w:rPr>
        <w:t>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премиран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собствен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; 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идентични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ушни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родени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31.12.2009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идентифицират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ушни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>ва</w:t>
      </w:r>
      <w:r>
        <w:rPr>
          <w:lang w:val="en-US"/>
        </w:rPr>
        <w:t xml:space="preserve">: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едното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другото</w:t>
      </w:r>
      <w:r>
        <w:rPr>
          <w:lang w:val="en-US"/>
        </w:rPr>
        <w:t xml:space="preserve"> </w:t>
      </w:r>
      <w:r>
        <w:rPr>
          <w:lang w:val="en-US"/>
        </w:rPr>
        <w:t>ухо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щания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ИЗВЪРШВАНЕ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КОНСТАТАЦИИ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ПРЕХОДНА</w:t>
      </w:r>
      <w:r>
        <w:rPr>
          <w:b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</w:t>
      </w:r>
      <w:r>
        <w:rPr>
          <w:lang w:val="en-US"/>
        </w:rPr>
        <w:t>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референтния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</w:t>
      </w:r>
      <w:r>
        <w:rPr>
          <w:lang w:val="en-US"/>
        </w:rPr>
        <w:t>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бивола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кандидатствали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сертифицирания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СИРЖ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28.02.2009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говедата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,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</w:t>
      </w:r>
      <w:r>
        <w:rPr>
          <w:lang w:val="en-US"/>
        </w:rPr>
        <w:t>вото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необвързана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отглеждал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28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говедата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отглеждал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СИРЖ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частичният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80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(1)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обвързана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ушна</w:t>
      </w:r>
      <w:r>
        <w:rPr>
          <w:lang w:val="en-US"/>
        </w:rPr>
        <w:t xml:space="preserve"> </w:t>
      </w:r>
      <w:r>
        <w:rPr>
          <w:lang w:val="en-US"/>
        </w:rPr>
        <w:t>марка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собствен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определенията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§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</w:t>
      </w:r>
      <w:r>
        <w:rPr>
          <w:lang w:val="en-US"/>
        </w:rPr>
        <w:t>a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</w:t>
      </w:r>
      <w:r>
        <w:rPr>
          <w:lang w:val="en-US"/>
        </w:rPr>
        <w:t>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ушните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липсващите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процента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. 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процент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процентът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намалено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процентът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намалено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удвоения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липсващите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</w:t>
      </w:r>
      <w:r>
        <w:rPr>
          <w:lang w:val="en-US"/>
        </w:rPr>
        <w:t>ти</w:t>
      </w:r>
      <w:r>
        <w:rPr>
          <w:lang w:val="en-US"/>
        </w:rPr>
        <w:t>;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процентът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лжат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форсмажорно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събитие</w:t>
      </w:r>
      <w:r>
        <w:rPr>
          <w:lang w:val="en-US"/>
        </w:rPr>
        <w:t xml:space="preserve">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ице</w:t>
      </w:r>
      <w:r>
        <w:rPr>
          <w:lang w:val="en-US"/>
        </w:rPr>
        <w:t xml:space="preserve"> </w:t>
      </w:r>
      <w:r>
        <w:rPr>
          <w:lang w:val="en-US"/>
        </w:rPr>
        <w:t>попълва</w:t>
      </w:r>
      <w:r>
        <w:rPr>
          <w:lang w:val="en-US"/>
        </w:rPr>
        <w:t xml:space="preserve"> </w:t>
      </w:r>
      <w:r>
        <w:rPr>
          <w:lang w:val="en-US"/>
        </w:rPr>
        <w:t>формуляр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подписана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доказателствен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форсмажорното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началната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оторизираната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. 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наследник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–</w:t>
      </w:r>
      <w:r>
        <w:rPr>
          <w:lang w:val="en-US"/>
        </w:rPr>
        <w:t xml:space="preserve"> 10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сили</w:t>
      </w:r>
      <w:r>
        <w:rPr>
          <w:lang w:val="en-US"/>
        </w:rPr>
        <w:t xml:space="preserve">.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признае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стадото</w:t>
      </w:r>
      <w:r>
        <w:rPr>
          <w:lang w:val="en-US"/>
        </w:rPr>
        <w:t xml:space="preserve"> </w:t>
      </w:r>
      <w:r>
        <w:rPr>
          <w:lang w:val="en-US"/>
        </w:rPr>
        <w:t>едър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дребен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; </w:t>
      </w:r>
      <w:r>
        <w:rPr>
          <w:lang w:val="en-US"/>
        </w:rPr>
        <w:t>или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инцидент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държан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доку</w:t>
      </w:r>
      <w:r>
        <w:rPr>
          <w:lang w:val="en-US"/>
        </w:rPr>
        <w:t>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сили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установил</w:t>
      </w:r>
      <w:r>
        <w:rPr>
          <w:lang w:val="en-US"/>
        </w:rPr>
        <w:t xml:space="preserve"> </w:t>
      </w:r>
      <w:r>
        <w:rPr>
          <w:lang w:val="en-US"/>
        </w:rPr>
        <w:t>липсата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>.</w:t>
      </w:r>
    </w:p>
    <w:p w:rsidR="001B2E6E" w:rsidRDefault="001B2E6E">
      <w:pPr>
        <w:autoSpaceDE w:val="0"/>
        <w:autoSpaceDN w:val="0"/>
        <w:adjustRightInd w:val="0"/>
        <w:jc w:val="both"/>
        <w:rPr>
          <w:lang w:val="en-US"/>
        </w:rPr>
      </w:pPr>
    </w:p>
    <w:p w:rsidR="00BC477E" w:rsidRDefault="00BC477E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Овце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>-</w:t>
      </w:r>
      <w:r>
        <w:rPr>
          <w:lang w:val="en-US"/>
        </w:rPr>
        <w:t>майки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§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допълнителната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</w:t>
      </w:r>
      <w:r>
        <w:rPr>
          <w:lang w:val="en-US"/>
        </w:rPr>
        <w:t>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 347, 20.12.2013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BC477E" w:rsidRDefault="00BC477E">
      <w:pPr>
        <w:autoSpaceDE w:val="0"/>
        <w:autoSpaceDN w:val="0"/>
        <w:adjustRightInd w:val="0"/>
        <w:jc w:val="both"/>
        <w:rPr>
          <w:lang w:val="en-US"/>
        </w:rPr>
      </w:pPr>
    </w:p>
    <w:p w:rsidR="00BC477E" w:rsidRDefault="00BC477E">
      <w:pPr>
        <w:autoSpaceDE w:val="0"/>
        <w:autoSpaceDN w:val="0"/>
        <w:adjustRightInd w:val="0"/>
        <w:jc w:val="both"/>
        <w:rPr>
          <w:lang w:val="en-US"/>
        </w:rPr>
      </w:pPr>
    </w:p>
    <w:p w:rsidR="00BC477E" w:rsidRDefault="00BC477E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2506A3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</w:t>
      </w:r>
      <w:r>
        <w:rPr>
          <w:lang w:val="en-US"/>
        </w:rPr>
        <w:t>ители</w:t>
      </w:r>
      <w:r>
        <w:rPr>
          <w:lang w:val="en-US"/>
        </w:rPr>
        <w:t>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2506A3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сертифицирано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2506A3" w:rsidRDefault="002506A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sectPr w:rsidR="002506A3">
      <w:footerReference w:type="default" r:id="rId6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A3" w:rsidRDefault="002506A3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2506A3" w:rsidRDefault="002506A3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506A3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2506A3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2506A3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1B2E6E">
      <w:rPr>
        <w:rFonts w:ascii="Arial" w:hAnsi="Arial"/>
        <w:sz w:val="20"/>
      </w:rPr>
      <w:fldChar w:fldCharType="separate"/>
    </w:r>
    <w:r w:rsidR="00BC477E">
      <w:rPr>
        <w:rFonts w:ascii="Arial" w:hAnsi="Arial"/>
        <w:noProof/>
        <w:sz w:val="20"/>
      </w:rPr>
      <w:t>5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1B2E6E">
      <w:rPr>
        <w:rFonts w:ascii="Arial" w:hAnsi="Arial"/>
        <w:sz w:val="20"/>
      </w:rPr>
      <w:fldChar w:fldCharType="separate"/>
    </w:r>
    <w:r w:rsidR="00BC477E">
      <w:rPr>
        <w:rFonts w:ascii="Arial" w:hAnsi="Arial"/>
        <w:noProof/>
        <w:sz w:val="20"/>
      </w:rPr>
      <w:t>5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A3" w:rsidRDefault="002506A3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2506A3" w:rsidRDefault="002506A3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E"/>
    <w:rsid w:val="001B2E6E"/>
    <w:rsid w:val="002506A3"/>
    <w:rsid w:val="00B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3574B3"/>
  <w14:defaultImageDpi w14:val="0"/>
  <w15:docId w15:val="{5C9F7EF1-B797-498A-8923-68A2CFF9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2E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6E"/>
  </w:style>
  <w:style w:type="paragraph" w:styleId="Footer">
    <w:name w:val="footer"/>
    <w:basedOn w:val="Normal"/>
    <w:link w:val="FooterChar"/>
    <w:uiPriority w:val="99"/>
    <w:unhideWhenUsed/>
    <w:rsid w:val="001B2E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4</cp:revision>
  <dcterms:created xsi:type="dcterms:W3CDTF">2022-04-11T10:09:00Z</dcterms:created>
  <dcterms:modified xsi:type="dcterms:W3CDTF">2022-04-11T10:10:00Z</dcterms:modified>
</cp:coreProperties>
</file>