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0BD3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регистрация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контрол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земеделската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горската</w:t>
      </w:r>
      <w:r>
        <w:rPr>
          <w:b/>
          <w:sz w:val="36"/>
        </w:rPr>
        <w:t xml:space="preserve"> </w:t>
      </w:r>
      <w:r>
        <w:rPr>
          <w:b/>
          <w:sz w:val="36"/>
        </w:rPr>
        <w:t>техника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10.07.1998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11.03.2003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13.09.2005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13.09.2005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4.11.2005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11.04.2006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25.04.2006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1.01.2008 </w:t>
      </w:r>
      <w:r>
        <w:rPr>
          <w:lang w:val="en-US"/>
        </w:rPr>
        <w:t>г</w:t>
      </w:r>
      <w:r w:rsidR="00ED260B">
        <w:rPr>
          <w:lang w:val="en-US"/>
        </w:rPr>
        <w:t xml:space="preserve">., 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3.10.2006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10.10.2006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19.12.2006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30.06.2007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30.06.2007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4.04.2008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29.04.2008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5.08.2008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21.11.2008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24.11.2009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25.12.2009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9.11.2010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5.04.2011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18.05.2012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15.02.2013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25.07.2014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8.12.2015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17.07.2018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26.02.2019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7.07.2020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23.12.2022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ED260B" w:rsidRDefault="00ED260B">
      <w:pPr>
        <w:pStyle w:val="3"/>
        <w:spacing w:after="321"/>
        <w:jc w:val="center"/>
        <w:rPr>
          <w:b/>
          <w:sz w:val="36"/>
        </w:rPr>
      </w:pPr>
    </w:p>
    <w:p w:rsidR="00000000" w:rsidRDefault="000E0BD3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, </w:t>
      </w:r>
      <w:r>
        <w:rPr>
          <w:lang w:val="en-US"/>
        </w:rPr>
        <w:t>надзора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, </w:t>
      </w:r>
      <w:r>
        <w:rPr>
          <w:lang w:val="en-US"/>
        </w:rPr>
        <w:t>регистрирането</w:t>
      </w:r>
      <w:r>
        <w:rPr>
          <w:lang w:val="en-US"/>
        </w:rPr>
        <w:t xml:space="preserve">,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</w:t>
      </w:r>
      <w:r>
        <w:rPr>
          <w:lang w:val="en-US"/>
        </w:rPr>
        <w:t>реба</w:t>
      </w:r>
      <w:r>
        <w:rPr>
          <w:lang w:val="en-US"/>
        </w:rPr>
        <w:t xml:space="preserve">, </w:t>
      </w:r>
      <w:r>
        <w:rPr>
          <w:lang w:val="en-US"/>
        </w:rPr>
        <w:t>спирането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,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,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превозните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машините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пу</w:t>
      </w:r>
      <w:r>
        <w:rPr>
          <w:lang w:val="en-US"/>
        </w:rPr>
        <w:t>скането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 </w:t>
      </w:r>
      <w:r>
        <w:rPr>
          <w:lang w:val="en-US"/>
        </w:rPr>
        <w:t>горене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пускане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всякакви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многоцелеви</w:t>
      </w:r>
      <w:r>
        <w:rPr>
          <w:lang w:val="en-US"/>
        </w:rPr>
        <w:t xml:space="preserve"> </w:t>
      </w:r>
      <w:r>
        <w:rPr>
          <w:lang w:val="en-US"/>
        </w:rPr>
        <w:t>извънпътни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транспортиран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товари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движение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безопасна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,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маш</w:t>
      </w:r>
      <w:r>
        <w:rPr>
          <w:lang w:val="en-US"/>
        </w:rPr>
        <w:t>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,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</w:t>
      </w:r>
      <w:r>
        <w:rPr>
          <w:lang w:val="en-US"/>
        </w:rPr>
        <w:t>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наричани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техниката</w:t>
      </w:r>
      <w:r>
        <w:rPr>
          <w:lang w:val="en-US"/>
        </w:rPr>
        <w:t xml:space="preserve">",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 </w:t>
      </w:r>
      <w:r>
        <w:rPr>
          <w:lang w:val="en-US"/>
        </w:rPr>
        <w:t>горене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E0BD3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bookmarkStart w:id="0" w:name="_GoBack"/>
      <w:bookmarkEnd w:id="0"/>
      <w:r>
        <w:rPr>
          <w:b/>
          <w:sz w:val="36"/>
        </w:rPr>
        <w:t>ДЪРЖАВНИ</w:t>
      </w:r>
      <w:r>
        <w:rPr>
          <w:b/>
          <w:sz w:val="36"/>
        </w:rPr>
        <w:t xml:space="preserve"> </w:t>
      </w:r>
      <w:r>
        <w:rPr>
          <w:b/>
          <w:sz w:val="36"/>
        </w:rPr>
        <w:t>ОРГАНИ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25.12.2009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транспорта</w:t>
      </w:r>
      <w:r>
        <w:rPr>
          <w:lang w:val="en-US"/>
        </w:rPr>
        <w:t xml:space="preserve">, </w:t>
      </w:r>
      <w:r>
        <w:rPr>
          <w:lang w:val="en-US"/>
        </w:rPr>
        <w:t>информационните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съобщенията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Главната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функц</w:t>
      </w:r>
      <w:r>
        <w:rPr>
          <w:lang w:val="en-US"/>
        </w:rPr>
        <w:t>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февруари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60/1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март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делегираните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</w:t>
      </w:r>
      <w:r>
        <w:rPr>
          <w:lang w:val="en-US"/>
        </w:rPr>
        <w:t>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 </w:t>
      </w:r>
      <w:r>
        <w:rPr>
          <w:lang w:val="en-US"/>
        </w:rPr>
        <w:t>септември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граничните</w:t>
      </w:r>
      <w:r>
        <w:rPr>
          <w:lang w:val="en-US"/>
        </w:rPr>
        <w:t xml:space="preserve"> </w:t>
      </w:r>
      <w:r>
        <w:rPr>
          <w:lang w:val="en-US"/>
        </w:rPr>
        <w:t>стойности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емисиите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газообразни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прахови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двигателите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 </w:t>
      </w:r>
      <w:r>
        <w:rPr>
          <w:lang w:val="en-US"/>
        </w:rPr>
        <w:t>горене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1024/2012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97/68/</w:t>
      </w:r>
      <w:r>
        <w:rPr>
          <w:lang w:val="en-US"/>
        </w:rPr>
        <w:t>ЕО</w:t>
      </w:r>
      <w:r>
        <w:rPr>
          <w:lang w:val="en-US"/>
        </w:rPr>
        <w:t xml:space="preserve"> (OB, L 252/53 </w:t>
      </w:r>
      <w:r>
        <w:rPr>
          <w:lang w:val="en-US"/>
        </w:rPr>
        <w:t>от</w:t>
      </w:r>
      <w:r>
        <w:rPr>
          <w:lang w:val="en-US"/>
        </w:rPr>
        <w:t xml:space="preserve"> 16 </w:t>
      </w:r>
      <w:r>
        <w:rPr>
          <w:lang w:val="en-US"/>
        </w:rPr>
        <w:t>септември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</w:t>
      </w:r>
      <w:r>
        <w:rPr>
          <w:lang w:val="en-US"/>
        </w:rPr>
        <w:t>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делегираните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8;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сви</w:t>
      </w:r>
      <w:r>
        <w:rPr>
          <w:lang w:val="en-US"/>
        </w:rPr>
        <w:t>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изпитване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международните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, </w:t>
      </w:r>
      <w:r>
        <w:rPr>
          <w:lang w:val="en-US"/>
        </w:rPr>
        <w:t>пусната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</w:t>
      </w:r>
      <w:r>
        <w:rPr>
          <w:lang w:val="en-US"/>
        </w:rPr>
        <w:t>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теоретично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практическо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преподавателите</w:t>
      </w:r>
      <w:r>
        <w:rPr>
          <w:lang w:val="en-US"/>
        </w:rPr>
        <w:t xml:space="preserve">, </w:t>
      </w:r>
      <w:r>
        <w:rPr>
          <w:lang w:val="en-US"/>
        </w:rPr>
        <w:t>извършващи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3 </w:t>
      </w:r>
      <w:r>
        <w:rPr>
          <w:lang w:val="en-US"/>
        </w:rPr>
        <w:t>и</w:t>
      </w:r>
      <w:r>
        <w:rPr>
          <w:lang w:val="en-US"/>
        </w:rPr>
        <w:t xml:space="preserve"> 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E0BD3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БЕЗОПАСНОСТ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ТЕХНИКАТА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25.12.2009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8;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двигатели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 </w:t>
      </w:r>
      <w:r>
        <w:rPr>
          <w:lang w:val="en-US"/>
        </w:rPr>
        <w:t>горене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Изи</w:t>
      </w:r>
      <w:r>
        <w:rPr>
          <w:lang w:val="en-US"/>
        </w:rPr>
        <w:t>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>/</w:t>
      </w:r>
      <w:r>
        <w:rPr>
          <w:lang w:val="en-US"/>
        </w:rPr>
        <w:t>нови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колесни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верижни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ремаркета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сменяема</w:t>
      </w:r>
      <w:r>
        <w:rPr>
          <w:lang w:val="en-US"/>
        </w:rPr>
        <w:t xml:space="preserve"> </w:t>
      </w:r>
      <w:r>
        <w:rPr>
          <w:lang w:val="en-US"/>
        </w:rPr>
        <w:t>прикачна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4;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дви</w:t>
      </w:r>
      <w:r>
        <w:rPr>
          <w:lang w:val="en-US"/>
        </w:rPr>
        <w:t>гатели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 </w:t>
      </w:r>
      <w:r>
        <w:rPr>
          <w:lang w:val="en-US"/>
        </w:rPr>
        <w:t>горене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емисиите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4,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превозно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Двигателите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 </w:t>
      </w:r>
      <w:r>
        <w:rPr>
          <w:lang w:val="en-US"/>
        </w:rPr>
        <w:t>горене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5 </w:t>
      </w:r>
      <w:r>
        <w:rPr>
          <w:lang w:val="en-US"/>
        </w:rPr>
        <w:t>производителят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12,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22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лицензиран</w:t>
      </w:r>
      <w:r>
        <w:rPr>
          <w:lang w:val="en-US"/>
        </w:rPr>
        <w:t xml:space="preserve"> </w:t>
      </w:r>
      <w:r>
        <w:rPr>
          <w:lang w:val="en-US"/>
        </w:rPr>
        <w:t>пощенски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преведен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производителят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 </w:t>
      </w:r>
      <w:r>
        <w:rPr>
          <w:lang w:val="en-US"/>
        </w:rPr>
        <w:t>и</w:t>
      </w:r>
      <w:r>
        <w:rPr>
          <w:lang w:val="en-US"/>
        </w:rPr>
        <w:t xml:space="preserve"> 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;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</w:t>
      </w:r>
      <w:r>
        <w:rPr>
          <w:lang w:val="en-US"/>
        </w:rPr>
        <w:t>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досие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параграф</w:t>
      </w:r>
      <w:r>
        <w:rPr>
          <w:lang w:val="en-US"/>
        </w:rPr>
        <w:t xml:space="preserve">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Производителят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образци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4,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, </w:t>
      </w:r>
      <w:r>
        <w:rPr>
          <w:lang w:val="en-US"/>
        </w:rPr>
        <w:t>представителни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, </w:t>
      </w:r>
      <w:r>
        <w:rPr>
          <w:lang w:val="en-US"/>
        </w:rPr>
        <w:t>подлежащ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изпитванията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</w:t>
      </w:r>
      <w:r>
        <w:rPr>
          <w:lang w:val="en-US"/>
        </w:rPr>
        <w:t>па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ко</w:t>
      </w:r>
      <w:r>
        <w:rPr>
          <w:lang w:val="en-US"/>
        </w:rPr>
        <w:t>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непълнотите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типът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18 </w:t>
      </w:r>
      <w:r>
        <w:rPr>
          <w:lang w:val="en-US"/>
        </w:rPr>
        <w:t>и</w:t>
      </w:r>
      <w:r>
        <w:rPr>
          <w:lang w:val="en-US"/>
        </w:rPr>
        <w:t xml:space="preserve"> 19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параграфи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</w:t>
      </w:r>
      <w:r>
        <w:rPr>
          <w:lang w:val="en-US"/>
        </w:rPr>
        <w:t xml:space="preserve"> </w:t>
      </w:r>
      <w:r>
        <w:rPr>
          <w:lang w:val="en-US"/>
        </w:rPr>
        <w:t>превозно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превозните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1.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сертификата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пуска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оправомощава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нотифицира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шестнадесета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5.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</w:t>
      </w:r>
      <w:r>
        <w:rPr>
          <w:lang w:val="en-US"/>
        </w:rPr>
        <w:t xml:space="preserve">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ремаркета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сменяема</w:t>
      </w:r>
      <w:r>
        <w:rPr>
          <w:lang w:val="en-US"/>
        </w:rPr>
        <w:t xml:space="preserve"> </w:t>
      </w:r>
      <w:r>
        <w:rPr>
          <w:lang w:val="en-US"/>
        </w:rPr>
        <w:t>прикачна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производителят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</w:t>
      </w:r>
      <w:r>
        <w:rPr>
          <w:lang w:val="en-US"/>
        </w:rPr>
        <w:t>ов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път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22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лицензиран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щенски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производителят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;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представит</w:t>
      </w:r>
      <w:r>
        <w:rPr>
          <w:lang w:val="en-US"/>
        </w:rPr>
        <w:t>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8;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вършено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досие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8.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</w:t>
      </w:r>
      <w:r>
        <w:rPr>
          <w:lang w:val="en-US"/>
        </w:rPr>
        <w:t xml:space="preserve">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епълноти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непълнотите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8;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типът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типът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8.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ремаркета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сменяема</w:t>
      </w:r>
      <w:r>
        <w:rPr>
          <w:lang w:val="en-US"/>
        </w:rPr>
        <w:t xml:space="preserve"> </w:t>
      </w:r>
      <w:r>
        <w:rPr>
          <w:lang w:val="en-US"/>
        </w:rPr>
        <w:t>прикачна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5.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обжалван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</w:t>
      </w:r>
      <w:r>
        <w:rPr>
          <w:lang w:val="en-US"/>
        </w:rPr>
        <w:t>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сертификата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ремаркета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сменяема</w:t>
      </w:r>
      <w:r>
        <w:rPr>
          <w:lang w:val="en-US"/>
        </w:rPr>
        <w:t xml:space="preserve"> </w:t>
      </w:r>
      <w:r>
        <w:rPr>
          <w:lang w:val="en-US"/>
        </w:rPr>
        <w:t>прикачна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</w:t>
      </w:r>
      <w:r>
        <w:rPr>
          <w:lang w:val="en-US"/>
        </w:rPr>
        <w:t xml:space="preserve">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 </w:t>
      </w:r>
      <w:r>
        <w:rPr>
          <w:lang w:val="en-US"/>
        </w:rPr>
        <w:t>горене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фамилии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 </w:t>
      </w:r>
      <w:r>
        <w:rPr>
          <w:lang w:val="en-US"/>
        </w:rPr>
        <w:t>производителят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предс</w:t>
      </w:r>
      <w:r>
        <w:rPr>
          <w:lang w:val="en-US"/>
        </w:rPr>
        <w:t>тавител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2016/1628. </w:t>
      </w:r>
      <w:r>
        <w:rPr>
          <w:lang w:val="en-US"/>
        </w:rPr>
        <w:t>Образецът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22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лицензиран</w:t>
      </w:r>
      <w:r>
        <w:rPr>
          <w:lang w:val="en-US"/>
        </w:rPr>
        <w:t xml:space="preserve"> </w:t>
      </w:r>
      <w:r>
        <w:rPr>
          <w:lang w:val="en-US"/>
        </w:rPr>
        <w:t>пощенски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</w:t>
      </w:r>
      <w:r>
        <w:rPr>
          <w:lang w:val="en-US"/>
        </w:rPr>
        <w:t>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преведен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производителят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представителят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двигател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фамилии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Измерва</w:t>
      </w:r>
      <w:r>
        <w:rPr>
          <w:lang w:val="en-US"/>
        </w:rPr>
        <w:t>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изпитванията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 </w:t>
      </w:r>
      <w:r>
        <w:rPr>
          <w:lang w:val="en-US"/>
        </w:rPr>
        <w:t>и</w:t>
      </w:r>
      <w:r>
        <w:rPr>
          <w:lang w:val="en-US"/>
        </w:rPr>
        <w:t xml:space="preserve"> 25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</w:t>
      </w:r>
      <w:r>
        <w:rPr>
          <w:lang w:val="en-US"/>
        </w:rPr>
        <w:t>траняването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непълнотите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ор</w:t>
      </w:r>
      <w:r>
        <w:rPr>
          <w:lang w:val="en-US"/>
        </w:rPr>
        <w:t>ганът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досие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параграф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емисиит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отработените</w:t>
      </w:r>
      <w:r>
        <w:rPr>
          <w:lang w:val="en-US"/>
        </w:rPr>
        <w:t xml:space="preserve"> </w:t>
      </w:r>
      <w:r>
        <w:rPr>
          <w:lang w:val="en-US"/>
        </w:rPr>
        <w:t>газове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типове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фамилии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Сертификатът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двигател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фамилии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6.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обжалван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сертификата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оправомощава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нотифицира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>чески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XII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постоянна</w:t>
      </w:r>
      <w:r>
        <w:rPr>
          <w:lang w:val="en-US"/>
        </w:rPr>
        <w:t xml:space="preserve"> </w:t>
      </w:r>
      <w:r>
        <w:rPr>
          <w:lang w:val="en-US"/>
        </w:rPr>
        <w:t>експертна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.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Организ</w:t>
      </w:r>
      <w:r>
        <w:rPr>
          <w:lang w:val="en-US"/>
        </w:rPr>
        <w:t>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8.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,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: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член</w:t>
      </w:r>
      <w:r>
        <w:rPr>
          <w:lang w:val="en-US"/>
        </w:rPr>
        <w:t xml:space="preserve"> 38,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167/2013, </w:t>
      </w:r>
      <w:r>
        <w:rPr>
          <w:lang w:val="en-US"/>
        </w:rPr>
        <w:t>или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член</w:t>
      </w:r>
      <w:r>
        <w:rPr>
          <w:lang w:val="en-US"/>
        </w:rPr>
        <w:t xml:space="preserve"> 39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последни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серия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,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маркировка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извънпътната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, </w:t>
      </w:r>
      <w:r>
        <w:rPr>
          <w:lang w:val="en-US"/>
        </w:rPr>
        <w:t>монтирани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монтиране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нанесена</w:t>
      </w:r>
      <w:r>
        <w:rPr>
          <w:lang w:val="en-US"/>
        </w:rPr>
        <w:t xml:space="preserve"> </w:t>
      </w:r>
      <w:r>
        <w:rPr>
          <w:lang w:val="en-US"/>
        </w:rPr>
        <w:t>маркировка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58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2016/1628;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, </w:t>
      </w:r>
      <w:r>
        <w:rPr>
          <w:lang w:val="en-US"/>
        </w:rPr>
        <w:t>кога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2016/1628, </w:t>
      </w:r>
      <w:r>
        <w:rPr>
          <w:lang w:val="en-US"/>
        </w:rPr>
        <w:t>преведено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график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III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2016/1628, </w:t>
      </w:r>
      <w:r>
        <w:rPr>
          <w:lang w:val="en-US"/>
        </w:rPr>
        <w:t>приложим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изложат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сериозен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правилното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 </w:t>
      </w:r>
      <w:r>
        <w:rPr>
          <w:lang w:val="en-US"/>
        </w:rPr>
        <w:t>и</w:t>
      </w:r>
      <w:r>
        <w:rPr>
          <w:lang w:val="en-US"/>
        </w:rPr>
        <w:t xml:space="preserve"> 46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ремаркета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сменяема</w:t>
      </w:r>
      <w:r>
        <w:rPr>
          <w:lang w:val="en-US"/>
        </w:rPr>
        <w:t xml:space="preserve"> </w:t>
      </w:r>
      <w:r>
        <w:rPr>
          <w:lang w:val="en-US"/>
        </w:rPr>
        <w:t>прикачна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подлежаща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8.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употребява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изпитване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центрове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изпитване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сертифициране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</w:t>
      </w:r>
      <w:r>
        <w:rPr>
          <w:lang w:val="en-US"/>
        </w:rPr>
        <w:t xml:space="preserve">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изпитвания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работят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изхвърлят</w:t>
      </w:r>
      <w:r>
        <w:rPr>
          <w:lang w:val="en-US"/>
        </w:rPr>
        <w:t xml:space="preserve">, </w:t>
      </w:r>
      <w:r>
        <w:rPr>
          <w:lang w:val="en-US"/>
        </w:rPr>
        <w:t>оставят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разпиляват</w:t>
      </w:r>
      <w:r>
        <w:rPr>
          <w:lang w:val="en-US"/>
        </w:rPr>
        <w:t xml:space="preserve"> </w:t>
      </w:r>
      <w:r>
        <w:rPr>
          <w:lang w:val="en-US"/>
        </w:rPr>
        <w:t>предмети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, </w:t>
      </w:r>
      <w:r>
        <w:rPr>
          <w:lang w:val="en-US"/>
        </w:rPr>
        <w:t>замърсяващи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създаващи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произшествие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изправна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алкохол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упойващи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изправност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Оборудването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употребява</w:t>
      </w:r>
      <w:r>
        <w:rPr>
          <w:lang w:val="en-US"/>
        </w:rPr>
        <w:t xml:space="preserve">,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задължителна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периодични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центровете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изпитване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сертифициране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закупуването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в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периодичните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оборудването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сертифициране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оборудването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признаването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оборудването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всякакви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L7</w:t>
      </w:r>
      <w:r>
        <w:rPr>
          <w:lang w:val="en-US"/>
        </w:rPr>
        <w:t>е</w:t>
      </w:r>
      <w:r>
        <w:rPr>
          <w:lang w:val="en-US"/>
        </w:rPr>
        <w:t>-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</w:t>
      </w:r>
      <w:r>
        <w:rPr>
          <w:lang w:val="en-US"/>
        </w:rPr>
        <w:t>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168/2013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януари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дву</w:t>
      </w:r>
      <w:r>
        <w:rPr>
          <w:lang w:val="en-US"/>
        </w:rPr>
        <w:t xml:space="preserve">-, </w:t>
      </w:r>
      <w:r>
        <w:rPr>
          <w:lang w:val="en-US"/>
        </w:rPr>
        <w:t>три</w:t>
      </w:r>
      <w:r>
        <w:rPr>
          <w:lang w:val="en-US"/>
        </w:rPr>
        <w:t xml:space="preserve">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четириколесни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60/52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март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многоцелеви</w:t>
      </w:r>
      <w:r>
        <w:rPr>
          <w:lang w:val="en-US"/>
        </w:rPr>
        <w:t xml:space="preserve"> </w:t>
      </w:r>
      <w:r>
        <w:rPr>
          <w:lang w:val="en-US"/>
        </w:rPr>
        <w:t>извънпътни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трансп</w:t>
      </w:r>
      <w:r>
        <w:rPr>
          <w:lang w:val="en-US"/>
        </w:rPr>
        <w:t>ортиране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товари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>. 9.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Превозните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движат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 xml:space="preserve">, </w:t>
      </w:r>
      <w:r>
        <w:rPr>
          <w:lang w:val="en-US"/>
        </w:rPr>
        <w:t>отворени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самоходна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мощност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двигателя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kW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отворени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горскостопански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>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управлява</w:t>
      </w:r>
      <w:r>
        <w:rPr>
          <w:lang w:val="en-US"/>
        </w:rPr>
        <w:t xml:space="preserve"> </w:t>
      </w:r>
      <w:r>
        <w:rPr>
          <w:lang w:val="en-US"/>
        </w:rPr>
        <w:t>самоходната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>.</w:t>
      </w:r>
    </w:p>
    <w:p w:rsidR="00000000" w:rsidRDefault="000E0BD3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РЕГИСТРАЦИЯ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ПРИДОБИВАНЕ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ПРАВОСПОСОБНОСТ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РАБОТА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ТЕХНИКАТА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самох</w:t>
      </w:r>
      <w:r>
        <w:rPr>
          <w:lang w:val="en-US"/>
        </w:rPr>
        <w:t>одната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мощност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двигателя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kW, </w:t>
      </w:r>
      <w:r>
        <w:rPr>
          <w:lang w:val="en-US"/>
        </w:rPr>
        <w:t>несамоходните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стационарните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, </w:t>
      </w:r>
      <w:r>
        <w:rPr>
          <w:lang w:val="en-US"/>
        </w:rPr>
        <w:t>съоръженията</w:t>
      </w:r>
      <w:r>
        <w:rPr>
          <w:lang w:val="en-US"/>
        </w:rPr>
        <w:t xml:space="preserve">, </w:t>
      </w:r>
      <w:r>
        <w:rPr>
          <w:lang w:val="en-US"/>
        </w:rPr>
        <w:t>инсталациите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апаратите</w:t>
      </w:r>
      <w:r>
        <w:rPr>
          <w:lang w:val="en-US"/>
        </w:rPr>
        <w:t xml:space="preserve">,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машините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</w:t>
      </w:r>
      <w:r>
        <w:rPr>
          <w:lang w:val="en-US"/>
        </w:rPr>
        <w:t>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адреса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съдебната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търговската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едноличните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Първоначалната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съглас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първоначална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коя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придружена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,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,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</w:t>
      </w:r>
      <w:r>
        <w:rPr>
          <w:lang w:val="en-US"/>
        </w:rPr>
        <w:t xml:space="preserve">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първоначална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марката</w:t>
      </w:r>
      <w:r>
        <w:rPr>
          <w:lang w:val="en-US"/>
        </w:rPr>
        <w:t xml:space="preserve">, </w:t>
      </w:r>
      <w:r>
        <w:rPr>
          <w:lang w:val="en-US"/>
        </w:rPr>
        <w:t>модела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фабричните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рамата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квитанция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"</w:t>
      </w:r>
      <w:r>
        <w:rPr>
          <w:lang w:val="en-US"/>
        </w:rPr>
        <w:t>Гражданска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самоходна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мощност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двигателя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kW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ремаркета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пуска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</w:t>
      </w:r>
      <w:r>
        <w:rPr>
          <w:lang w:val="en-US"/>
        </w:rPr>
        <w:t>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преве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съгласн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валидна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постоянния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адреса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съдебна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рег</w:t>
      </w:r>
      <w:r>
        <w:rPr>
          <w:lang w:val="en-US"/>
        </w:rPr>
        <w:t>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свидетелството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изгубване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унищожаване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</w:t>
      </w:r>
      <w:r>
        <w:rPr>
          <w:lang w:val="en-US"/>
        </w:rPr>
        <w:t>онната</w:t>
      </w:r>
      <w:r>
        <w:rPr>
          <w:lang w:val="en-US"/>
        </w:rPr>
        <w:t xml:space="preserve"> </w:t>
      </w:r>
      <w:r>
        <w:rPr>
          <w:lang w:val="en-US"/>
        </w:rPr>
        <w:t>табела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бракуване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унищожаване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произшествие</w:t>
      </w:r>
      <w:r>
        <w:rPr>
          <w:lang w:val="en-US"/>
        </w:rPr>
        <w:t xml:space="preserve">, </w:t>
      </w:r>
      <w:r>
        <w:rPr>
          <w:lang w:val="en-US"/>
        </w:rPr>
        <w:t>природно</w:t>
      </w:r>
      <w:r>
        <w:rPr>
          <w:lang w:val="en-US"/>
        </w:rPr>
        <w:t xml:space="preserve"> </w:t>
      </w:r>
      <w:r>
        <w:rPr>
          <w:lang w:val="en-US"/>
        </w:rPr>
        <w:t>бедствие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пожар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регистраци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5.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обстоятелства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или</w:t>
      </w:r>
      <w:r>
        <w:rPr>
          <w:lang w:val="en-US"/>
        </w:rPr>
        <w:t xml:space="preserve"> 6 </w:t>
      </w:r>
      <w:r>
        <w:rPr>
          <w:lang w:val="en-US"/>
        </w:rPr>
        <w:t>в</w:t>
      </w:r>
      <w:r>
        <w:rPr>
          <w:lang w:val="en-US"/>
        </w:rPr>
        <w:t xml:space="preserve"> 15-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талон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табели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9.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обжалван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работят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регистрирана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самоходна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мощност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двигателя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kW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работят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учебни</w:t>
      </w:r>
      <w:r>
        <w:rPr>
          <w:lang w:val="en-US"/>
        </w:rPr>
        <w:t xml:space="preserve"> </w:t>
      </w:r>
      <w:r>
        <w:rPr>
          <w:lang w:val="en-US"/>
        </w:rPr>
        <w:t>форми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Свидетелствата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подменят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</w:t>
      </w:r>
      <w:r>
        <w:rPr>
          <w:lang w:val="en-US"/>
        </w:rPr>
        <w:t>авоспособността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Твк</w:t>
      </w:r>
      <w:r>
        <w:rPr>
          <w:lang w:val="en-US"/>
        </w:rPr>
        <w:t xml:space="preserve"> - </w:t>
      </w:r>
      <w:r>
        <w:rPr>
          <w:lang w:val="en-US"/>
        </w:rPr>
        <w:t>колесни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верижни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агрегатирани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Твк</w:t>
      </w:r>
      <w:r>
        <w:rPr>
          <w:lang w:val="en-US"/>
        </w:rPr>
        <w:t>-</w:t>
      </w:r>
      <w:r>
        <w:rPr>
          <w:lang w:val="en-US"/>
        </w:rPr>
        <w:t>З</w:t>
      </w:r>
      <w:r>
        <w:rPr>
          <w:lang w:val="en-US"/>
        </w:rPr>
        <w:t xml:space="preserve"> -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специална</w:t>
      </w:r>
      <w:r>
        <w:rPr>
          <w:lang w:val="en-US"/>
        </w:rPr>
        <w:t xml:space="preserve"> </w:t>
      </w:r>
      <w:r>
        <w:rPr>
          <w:lang w:val="en-US"/>
        </w:rPr>
        <w:t>самоходна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вк</w:t>
      </w:r>
      <w:r>
        <w:rPr>
          <w:lang w:val="en-US"/>
        </w:rPr>
        <w:t>-</w:t>
      </w:r>
      <w:r>
        <w:rPr>
          <w:lang w:val="en-US"/>
        </w:rPr>
        <w:t>Г</w:t>
      </w:r>
      <w:r>
        <w:rPr>
          <w:lang w:val="en-US"/>
        </w:rPr>
        <w:t xml:space="preserve"> -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специална</w:t>
      </w:r>
      <w:r>
        <w:rPr>
          <w:lang w:val="en-US"/>
        </w:rPr>
        <w:t xml:space="preserve"> </w:t>
      </w:r>
      <w:r>
        <w:rPr>
          <w:lang w:val="en-US"/>
        </w:rPr>
        <w:t>самоходна</w:t>
      </w:r>
      <w:r>
        <w:rPr>
          <w:lang w:val="en-US"/>
        </w:rPr>
        <w:t xml:space="preserve">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Твк</w:t>
      </w:r>
      <w:r>
        <w:rPr>
          <w:lang w:val="en-US"/>
        </w:rPr>
        <w:t>-</w:t>
      </w:r>
      <w:r>
        <w:rPr>
          <w:lang w:val="en-US"/>
        </w:rPr>
        <w:t>М</w:t>
      </w:r>
      <w:r>
        <w:rPr>
          <w:lang w:val="en-US"/>
        </w:rPr>
        <w:t xml:space="preserve"> -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специална</w:t>
      </w:r>
      <w:r>
        <w:rPr>
          <w:lang w:val="en-US"/>
        </w:rPr>
        <w:t xml:space="preserve"> </w:t>
      </w:r>
      <w:r>
        <w:rPr>
          <w:lang w:val="en-US"/>
        </w:rPr>
        <w:t>самоходна</w:t>
      </w:r>
      <w:r>
        <w:rPr>
          <w:lang w:val="en-US"/>
        </w:rPr>
        <w:t xml:space="preserve"> </w:t>
      </w:r>
      <w:r>
        <w:rPr>
          <w:lang w:val="en-US"/>
        </w:rPr>
        <w:t>мелиоративна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(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>);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Тпс</w:t>
      </w:r>
      <w:r>
        <w:rPr>
          <w:lang w:val="en-US"/>
        </w:rPr>
        <w:t xml:space="preserve"> - </w:t>
      </w:r>
      <w:r>
        <w:rPr>
          <w:lang w:val="en-US"/>
        </w:rPr>
        <w:t>преносима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стационарна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категориите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е</w:t>
      </w:r>
      <w:r>
        <w:rPr>
          <w:lang w:val="en-US"/>
        </w:rPr>
        <w:t xml:space="preserve"> 18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Обучението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започне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навърши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прием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училищното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13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Теоретичното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практическото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учебни</w:t>
      </w:r>
      <w:r>
        <w:rPr>
          <w:lang w:val="en-US"/>
        </w:rPr>
        <w:t xml:space="preserve"> </w:t>
      </w:r>
      <w:r>
        <w:rPr>
          <w:lang w:val="en-US"/>
        </w:rPr>
        <w:t>форми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обучението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</w:t>
      </w:r>
      <w:r>
        <w:rPr>
          <w:lang w:val="en-US"/>
        </w:rPr>
        <w:t>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нестопанска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>-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професионални</w:t>
      </w:r>
      <w:r>
        <w:rPr>
          <w:lang w:val="en-US"/>
        </w:rPr>
        <w:t xml:space="preserve"> </w:t>
      </w:r>
      <w:r>
        <w:rPr>
          <w:lang w:val="en-US"/>
        </w:rPr>
        <w:t>гимназии</w:t>
      </w:r>
      <w:r>
        <w:rPr>
          <w:lang w:val="en-US"/>
        </w:rPr>
        <w:t xml:space="preserve">, </w:t>
      </w:r>
      <w:r>
        <w:rPr>
          <w:lang w:val="en-US"/>
        </w:rPr>
        <w:t>професиона</w:t>
      </w:r>
      <w:r>
        <w:rPr>
          <w:lang w:val="en-US"/>
        </w:rPr>
        <w:t>лни</w:t>
      </w:r>
      <w:r>
        <w:rPr>
          <w:lang w:val="en-US"/>
        </w:rPr>
        <w:t xml:space="preserve"> </w:t>
      </w:r>
      <w:r>
        <w:rPr>
          <w:lang w:val="en-US"/>
        </w:rPr>
        <w:t>колежи</w:t>
      </w:r>
      <w:r>
        <w:rPr>
          <w:lang w:val="en-US"/>
        </w:rPr>
        <w:t xml:space="preserve">, </w:t>
      </w:r>
      <w:r>
        <w:rPr>
          <w:lang w:val="en-US"/>
        </w:rPr>
        <w:t>средни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паралелки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подготовка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, </w:t>
      </w:r>
      <w:r>
        <w:rPr>
          <w:lang w:val="en-US"/>
        </w:rPr>
        <w:t>акредитирани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</w:t>
      </w:r>
      <w:r>
        <w:rPr>
          <w:lang w:val="en-US"/>
        </w:rPr>
        <w:t>одават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22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лицензиран</w:t>
      </w:r>
      <w:r>
        <w:rPr>
          <w:lang w:val="en-US"/>
        </w:rPr>
        <w:t xml:space="preserve"> </w:t>
      </w:r>
      <w:r>
        <w:rPr>
          <w:lang w:val="en-US"/>
        </w:rPr>
        <w:t>пощ</w:t>
      </w:r>
      <w:r>
        <w:rPr>
          <w:lang w:val="en-US"/>
        </w:rPr>
        <w:t>енски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преведен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пълномощ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 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учебна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учебен</w:t>
      </w:r>
      <w:r>
        <w:rPr>
          <w:lang w:val="en-US"/>
        </w:rPr>
        <w:t xml:space="preserve"> </w:t>
      </w:r>
      <w:r>
        <w:rPr>
          <w:lang w:val="en-US"/>
        </w:rPr>
        <w:t>център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собствени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учебни</w:t>
      </w:r>
      <w:r>
        <w:rPr>
          <w:lang w:val="en-US"/>
        </w:rPr>
        <w:t xml:space="preserve"> </w:t>
      </w:r>
      <w:r>
        <w:rPr>
          <w:lang w:val="en-US"/>
        </w:rPr>
        <w:t>кабинети</w:t>
      </w:r>
      <w:r>
        <w:rPr>
          <w:lang w:val="en-US"/>
        </w:rPr>
        <w:t xml:space="preserve">, </w:t>
      </w:r>
      <w:r>
        <w:rPr>
          <w:lang w:val="en-US"/>
        </w:rPr>
        <w:t>учеб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полигони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собствена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регистрирана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преми</w:t>
      </w:r>
      <w:r>
        <w:rPr>
          <w:lang w:val="en-US"/>
        </w:rPr>
        <w:t>нала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, </w:t>
      </w:r>
      <w:r>
        <w:rPr>
          <w:lang w:val="en-US"/>
        </w:rPr>
        <w:t>гарантиращ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изправност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валидна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"</w:t>
      </w:r>
      <w:r>
        <w:rPr>
          <w:lang w:val="en-US"/>
        </w:rPr>
        <w:t>Гражданска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преподавател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теория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специалност</w:t>
      </w:r>
      <w:r>
        <w:rPr>
          <w:lang w:val="en-US"/>
        </w:rPr>
        <w:t xml:space="preserve">, </w:t>
      </w:r>
      <w:r>
        <w:rPr>
          <w:lang w:val="en-US"/>
        </w:rPr>
        <w:t>отговаряща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учител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подготовка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преподавател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практика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обра</w:t>
      </w:r>
      <w:r>
        <w:rPr>
          <w:lang w:val="en-US"/>
        </w:rPr>
        <w:t>зование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Твк</w:t>
      </w:r>
      <w:r>
        <w:rPr>
          <w:lang w:val="en-US"/>
        </w:rPr>
        <w:t>-</w:t>
      </w:r>
      <w:r>
        <w:rPr>
          <w:lang w:val="en-US"/>
        </w:rPr>
        <w:t>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Тпс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механичната</w:t>
      </w:r>
      <w:r>
        <w:rPr>
          <w:lang w:val="en-US"/>
        </w:rPr>
        <w:t xml:space="preserve"> </w:t>
      </w:r>
      <w:r>
        <w:rPr>
          <w:lang w:val="en-US"/>
        </w:rPr>
        <w:t>технология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дървесината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Тпс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Твк</w:t>
      </w:r>
      <w:r>
        <w:rPr>
          <w:lang w:val="en-US"/>
        </w:rPr>
        <w:t xml:space="preserve">, </w:t>
      </w:r>
      <w:r>
        <w:rPr>
          <w:lang w:val="en-US"/>
        </w:rPr>
        <w:t>Твк</w:t>
      </w:r>
      <w:r>
        <w:rPr>
          <w:lang w:val="en-US"/>
        </w:rPr>
        <w:t>-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Твк</w:t>
      </w:r>
      <w:r>
        <w:rPr>
          <w:lang w:val="en-US"/>
        </w:rPr>
        <w:t>-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удължен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(7)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</w:t>
      </w:r>
      <w:r>
        <w:rPr>
          <w:lang w:val="en-US"/>
        </w:rPr>
        <w:t xml:space="preserve">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удължаването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одекс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вписаното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послужило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вписаното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учебната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учебният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 xml:space="preserve">, </w:t>
      </w:r>
      <w:r>
        <w:rPr>
          <w:lang w:val="en-US"/>
        </w:rPr>
        <w:t>учебната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, </w:t>
      </w:r>
      <w:r>
        <w:rPr>
          <w:lang w:val="en-US"/>
        </w:rPr>
        <w:t>полигонът</w:t>
      </w:r>
      <w:r>
        <w:rPr>
          <w:lang w:val="en-US"/>
        </w:rPr>
        <w:t xml:space="preserve">, </w:t>
      </w:r>
      <w:r>
        <w:rPr>
          <w:lang w:val="en-US"/>
        </w:rPr>
        <w:t>преподавателите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станат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отменено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b/>
          <w:lang w:val="en-US"/>
        </w:rPr>
        <w:t>в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Учебната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квалификационна</w:t>
      </w:r>
      <w:r>
        <w:rPr>
          <w:lang w:val="en-US"/>
        </w:rPr>
        <w:t xml:space="preserve"> </w:t>
      </w:r>
      <w:r>
        <w:rPr>
          <w:lang w:val="en-US"/>
        </w:rPr>
        <w:t>характеристика</w:t>
      </w:r>
      <w:r>
        <w:rPr>
          <w:lang w:val="en-US"/>
        </w:rPr>
        <w:t xml:space="preserve">;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учебен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учебни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;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книжка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приложен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учебната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правос</w:t>
      </w:r>
      <w:r>
        <w:rPr>
          <w:lang w:val="en-US"/>
        </w:rPr>
        <w:t>пособност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учебната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самоходна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мощнос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двигателя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kW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тракторно</w:t>
      </w:r>
      <w:r>
        <w:rPr>
          <w:lang w:val="en-US"/>
        </w:rPr>
        <w:t xml:space="preserve"> </w:t>
      </w:r>
      <w:r>
        <w:rPr>
          <w:lang w:val="en-US"/>
        </w:rPr>
        <w:t>ремарке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сключи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"</w:t>
      </w:r>
      <w:r>
        <w:rPr>
          <w:lang w:val="en-US"/>
        </w:rPr>
        <w:t>Гражданска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правоспосо</w:t>
      </w:r>
      <w:r>
        <w:rPr>
          <w:lang w:val="en-US"/>
        </w:rPr>
        <w:t>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сключена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"</w:t>
      </w:r>
      <w:r>
        <w:rPr>
          <w:lang w:val="en-US"/>
        </w:rPr>
        <w:t>Гражданска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самоходната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тракторните</w:t>
      </w:r>
      <w:r>
        <w:rPr>
          <w:lang w:val="en-US"/>
        </w:rPr>
        <w:t xml:space="preserve"> </w:t>
      </w:r>
      <w:r>
        <w:rPr>
          <w:lang w:val="en-US"/>
        </w:rPr>
        <w:t>ремаркета</w:t>
      </w:r>
      <w:r>
        <w:rPr>
          <w:lang w:val="en-US"/>
        </w:rPr>
        <w:t>.</w:t>
      </w:r>
    </w:p>
    <w:p w:rsidR="00000000" w:rsidRDefault="000E0BD3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КОНТРОЛ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НАДЗОР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ПАЗАРА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95 </w:t>
      </w:r>
      <w:r>
        <w:rPr>
          <w:b/>
          <w:sz w:val="36"/>
        </w:rPr>
        <w:t>от</w:t>
      </w:r>
      <w:r>
        <w:rPr>
          <w:b/>
          <w:sz w:val="36"/>
        </w:rPr>
        <w:t xml:space="preserve"> 2015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1.01.2016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</w:t>
      </w:r>
      <w:r>
        <w:rPr>
          <w:lang w:val="en-US"/>
        </w:rPr>
        <w:t>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11;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правоспособността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работят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околн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нанесено</w:t>
      </w:r>
      <w:r>
        <w:rPr>
          <w:lang w:val="en-US"/>
        </w:rPr>
        <w:t xml:space="preserve">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маркировка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нанесено</w:t>
      </w:r>
      <w:r>
        <w:rPr>
          <w:lang w:val="en-US"/>
        </w:rPr>
        <w:t xml:space="preserve">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маркировка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ипа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оправомощава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9,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5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параграф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маркировки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маркировките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, </w:t>
      </w:r>
      <w:r>
        <w:rPr>
          <w:lang w:val="en-US"/>
        </w:rPr>
        <w:t>нанесени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</w:t>
      </w:r>
      <w:r>
        <w:rPr>
          <w:lang w:val="en-US"/>
        </w:rPr>
        <w:t>едства</w:t>
      </w:r>
      <w:r>
        <w:rPr>
          <w:lang w:val="en-US"/>
        </w:rPr>
        <w:t xml:space="preserve">,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нанесено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,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регистрирана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ъюз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произведените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, </w:t>
      </w:r>
      <w:r>
        <w:rPr>
          <w:lang w:val="en-US"/>
        </w:rPr>
        <w:t>предоставяни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;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възможно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нанесат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компонента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отделния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възел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опаковката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придр</w:t>
      </w:r>
      <w:r>
        <w:rPr>
          <w:lang w:val="en-US"/>
        </w:rPr>
        <w:t>ужава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превозните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настъпилите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актуализиран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отразяванет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сертификата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предприетите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икономическите</w:t>
      </w:r>
      <w:r>
        <w:rPr>
          <w:lang w:val="en-US"/>
        </w:rPr>
        <w:t xml:space="preserve"> </w:t>
      </w:r>
      <w:r>
        <w:rPr>
          <w:lang w:val="en-US"/>
        </w:rPr>
        <w:t>оператори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II "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XII "</w:t>
      </w:r>
      <w:r>
        <w:rPr>
          <w:lang w:val="en-US"/>
        </w:rPr>
        <w:t>Предпазни</w:t>
      </w:r>
      <w:r>
        <w:rPr>
          <w:lang w:val="en-US"/>
        </w:rPr>
        <w:t xml:space="preserve"> </w:t>
      </w:r>
      <w:r>
        <w:rPr>
          <w:lang w:val="en-US"/>
        </w:rPr>
        <w:t>клаузи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оборудването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излож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сериозен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правилното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съществяват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настъпилите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отразяването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сертификата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</w:t>
      </w:r>
      <w:r>
        <w:rPr>
          <w:lang w:val="en-US"/>
        </w:rPr>
        <w:t xml:space="preserve">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оправомощава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, </w:t>
      </w:r>
      <w:r>
        <w:rPr>
          <w:lang w:val="en-US"/>
        </w:rPr>
        <w:t>монтирани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монтиране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параграф</w:t>
      </w:r>
      <w:r>
        <w:rPr>
          <w:lang w:val="en-US"/>
        </w:rPr>
        <w:t xml:space="preserve">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ЕС</w:t>
      </w:r>
      <w:r>
        <w:rPr>
          <w:lang w:val="en-US"/>
        </w:rPr>
        <w:t xml:space="preserve">) 2016/1628,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фамилии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нанесена</w:t>
      </w:r>
      <w:r>
        <w:rPr>
          <w:lang w:val="en-US"/>
        </w:rPr>
        <w:t xml:space="preserve"> </w:t>
      </w:r>
      <w:r>
        <w:rPr>
          <w:lang w:val="en-US"/>
        </w:rPr>
        <w:t>маркировка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58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предприетите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икономическите</w:t>
      </w:r>
      <w:r>
        <w:rPr>
          <w:lang w:val="en-US"/>
        </w:rPr>
        <w:t xml:space="preserve"> </w:t>
      </w:r>
      <w:r>
        <w:rPr>
          <w:lang w:val="en-US"/>
        </w:rPr>
        <w:t>оператори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</w:t>
      </w:r>
      <w:r>
        <w:rPr>
          <w:lang w:val="en-US"/>
        </w:rPr>
        <w:t xml:space="preserve">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маркировка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надзорните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функц</w:t>
      </w:r>
      <w:r>
        <w:rPr>
          <w:lang w:val="en-US"/>
        </w:rPr>
        <w:t>ии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, </w:t>
      </w:r>
      <w:r>
        <w:rPr>
          <w:lang w:val="en-US"/>
        </w:rPr>
        <w:t>складове</w:t>
      </w:r>
      <w:r>
        <w:rPr>
          <w:lang w:val="en-US"/>
        </w:rPr>
        <w:t xml:space="preserve">,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изложбени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притежателя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включена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досие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маркировки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обозначения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двигателите</w:t>
      </w:r>
      <w:r>
        <w:rPr>
          <w:lang w:val="en-US"/>
        </w:rPr>
        <w:t xml:space="preserve">, </w:t>
      </w:r>
      <w:r>
        <w:rPr>
          <w:lang w:val="en-US"/>
        </w:rPr>
        <w:t>монтирани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монтиране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преминат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езопасност</w:t>
      </w:r>
      <w:r>
        <w:rPr>
          <w:lang w:val="en-US"/>
        </w:rPr>
        <w:t xml:space="preserve">,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;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</w:t>
      </w:r>
      <w:r>
        <w:rPr>
          <w:lang w:val="en-US"/>
        </w:rPr>
        <w:t>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спират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движение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свидетелството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работещо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верките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точно</w:t>
      </w:r>
      <w:r>
        <w:rPr>
          <w:lang w:val="en-US"/>
        </w:rPr>
        <w:t xml:space="preserve"> </w:t>
      </w:r>
      <w:r>
        <w:rPr>
          <w:lang w:val="en-US"/>
        </w:rPr>
        <w:t>фактите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разгласяват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потребителите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моторни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нотифицирани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изследване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истеми</w:t>
      </w:r>
      <w:r>
        <w:rPr>
          <w:lang w:val="en-US"/>
        </w:rPr>
        <w:t xml:space="preserve">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легитимират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пазят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фактите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производствена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Икономическите</w:t>
      </w:r>
      <w:r>
        <w:rPr>
          <w:lang w:val="en-US"/>
        </w:rPr>
        <w:t xml:space="preserve"> </w:t>
      </w:r>
      <w:r>
        <w:rPr>
          <w:lang w:val="en-US"/>
        </w:rPr>
        <w:t>оператори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пускат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</w:t>
      </w:r>
      <w:r>
        <w:rPr>
          <w:lang w:val="en-US"/>
        </w:rPr>
        <w:t>ара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, </w:t>
      </w:r>
      <w:r>
        <w:rPr>
          <w:lang w:val="en-US"/>
        </w:rPr>
        <w:t>монтирани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монтиране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пълен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съ</w:t>
      </w:r>
      <w:r>
        <w:rPr>
          <w:lang w:val="en-US"/>
        </w:rPr>
        <w:t>храняването</w:t>
      </w:r>
      <w:r>
        <w:rPr>
          <w:lang w:val="en-US"/>
        </w:rPr>
        <w:t xml:space="preserve">,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, </w:t>
      </w:r>
      <w:r>
        <w:rPr>
          <w:lang w:val="en-US"/>
        </w:rPr>
        <w:t>монтирани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монтиране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включена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техническото</w:t>
      </w:r>
      <w:r>
        <w:rPr>
          <w:lang w:val="en-US"/>
        </w:rPr>
        <w:t xml:space="preserve"> </w:t>
      </w:r>
      <w:r>
        <w:rPr>
          <w:lang w:val="en-US"/>
        </w:rPr>
        <w:t>досие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II "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XII "</w:t>
      </w:r>
      <w:r>
        <w:rPr>
          <w:lang w:val="en-US"/>
        </w:rPr>
        <w:t>Предпазни</w:t>
      </w:r>
      <w:r>
        <w:rPr>
          <w:lang w:val="en-US"/>
        </w:rPr>
        <w:t xml:space="preserve"> </w:t>
      </w:r>
      <w:r>
        <w:rPr>
          <w:lang w:val="en-US"/>
        </w:rPr>
        <w:t>клаузи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сезонни</w:t>
      </w:r>
      <w:r>
        <w:rPr>
          <w:lang w:val="en-US"/>
        </w:rPr>
        <w:t xml:space="preserve">, </w:t>
      </w:r>
      <w:r>
        <w:rPr>
          <w:lang w:val="en-US"/>
        </w:rPr>
        <w:t>годишни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тематични</w:t>
      </w:r>
      <w:r>
        <w:rPr>
          <w:lang w:val="en-US"/>
        </w:rPr>
        <w:t xml:space="preserve"> </w:t>
      </w:r>
      <w:r>
        <w:rPr>
          <w:lang w:val="en-US"/>
        </w:rPr>
        <w:t>прегледи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прегледи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идентификацията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Регистр</w:t>
      </w:r>
      <w:r>
        <w:rPr>
          <w:lang w:val="en-US"/>
        </w:rPr>
        <w:t>ираната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сезонен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изправност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изправност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опреде</w:t>
      </w:r>
      <w:r>
        <w:rPr>
          <w:lang w:val="en-US"/>
        </w:rPr>
        <w:t>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знака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прегледа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застраховка</w:t>
      </w:r>
      <w:r>
        <w:rPr>
          <w:lang w:val="en-US"/>
        </w:rPr>
        <w:t xml:space="preserve"> "</w:t>
      </w:r>
      <w:r>
        <w:rPr>
          <w:lang w:val="en-US"/>
        </w:rPr>
        <w:t>Гражданска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самоходната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тракторните</w:t>
      </w:r>
      <w:r>
        <w:rPr>
          <w:lang w:val="en-US"/>
        </w:rPr>
        <w:t xml:space="preserve"> </w:t>
      </w:r>
      <w:r>
        <w:rPr>
          <w:lang w:val="en-US"/>
        </w:rPr>
        <w:t>ремаркета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график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прегледи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Графикът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прегледи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доказващ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работят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преминала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Таксите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прегледи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тематичните</w:t>
      </w:r>
      <w:r>
        <w:rPr>
          <w:lang w:val="en-US"/>
        </w:rPr>
        <w:t>.</w:t>
      </w:r>
    </w:p>
    <w:p w:rsidR="00000000" w:rsidRDefault="000E0BD3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ПРИНУДИТЕЛНИ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АДМИНИСТРАТИВНИ</w:t>
      </w:r>
      <w:r>
        <w:rPr>
          <w:b/>
          <w:sz w:val="36"/>
        </w:rPr>
        <w:t xml:space="preserve"> </w:t>
      </w:r>
      <w:r>
        <w:rPr>
          <w:b/>
          <w:sz w:val="36"/>
        </w:rPr>
        <w:t>МЕРК</w:t>
      </w:r>
      <w:r>
        <w:rPr>
          <w:b/>
          <w:sz w:val="36"/>
        </w:rPr>
        <w:t>И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22 </w:t>
      </w:r>
      <w:r>
        <w:rPr>
          <w:b/>
          <w:sz w:val="36"/>
        </w:rPr>
        <w:t>от</w:t>
      </w:r>
      <w:r>
        <w:rPr>
          <w:b/>
          <w:sz w:val="36"/>
        </w:rPr>
        <w:t xml:space="preserve"> 2003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регистрирана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регист</w:t>
      </w:r>
      <w:r>
        <w:rPr>
          <w:lang w:val="en-US"/>
        </w:rPr>
        <w:t>рирането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неизправна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обезопасена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отпадане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преминала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преминаването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</w:t>
      </w:r>
      <w:r>
        <w:rPr>
          <w:lang w:val="en-US"/>
        </w:rPr>
        <w:t>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отнема</w:t>
      </w:r>
      <w:r>
        <w:rPr>
          <w:lang w:val="en-US"/>
        </w:rPr>
        <w:t xml:space="preserve"> </w:t>
      </w:r>
      <w:r>
        <w:rPr>
          <w:lang w:val="en-US"/>
        </w:rPr>
        <w:t>свидетелството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водач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концентрация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алкохол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кръвта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0,5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хиляда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упойващо</w:t>
      </w:r>
      <w:r>
        <w:rPr>
          <w:lang w:val="en-US"/>
        </w:rPr>
        <w:t xml:space="preserve"> </w:t>
      </w:r>
      <w:r>
        <w:rPr>
          <w:lang w:val="en-US"/>
        </w:rPr>
        <w:t>вещест</w:t>
      </w:r>
      <w:r>
        <w:rPr>
          <w:lang w:val="en-US"/>
        </w:rPr>
        <w:t>во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.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свидетелството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уврежда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замърсява</w:t>
      </w:r>
      <w:r>
        <w:rPr>
          <w:lang w:val="en-US"/>
        </w:rPr>
        <w:t xml:space="preserve"> </w:t>
      </w:r>
      <w:r>
        <w:rPr>
          <w:lang w:val="en-US"/>
        </w:rPr>
        <w:t>продукцията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предписанието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компетентни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сертификата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двигател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фамилии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нанесена</w:t>
      </w:r>
      <w:r>
        <w:rPr>
          <w:lang w:val="en-US"/>
        </w:rPr>
        <w:t xml:space="preserve"> </w:t>
      </w:r>
      <w:r>
        <w:rPr>
          <w:lang w:val="en-US"/>
        </w:rPr>
        <w:t>маркировка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, </w:t>
      </w:r>
      <w:r>
        <w:rPr>
          <w:lang w:val="en-US"/>
        </w:rPr>
        <w:t>монтирани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монтиране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35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, </w:t>
      </w:r>
      <w:r>
        <w:rPr>
          <w:lang w:val="en-US"/>
        </w:rPr>
        <w:t>монтирани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монтиране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безопасна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изправна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произшествия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метрологичен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маркировка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одуктите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18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Принудителните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</w:t>
      </w:r>
      <w:r>
        <w:rPr>
          <w:lang w:val="en-US"/>
        </w:rPr>
        <w:t>жалването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приложената</w:t>
      </w:r>
      <w:r>
        <w:rPr>
          <w:lang w:val="en-US"/>
        </w:rPr>
        <w:t xml:space="preserve"> </w:t>
      </w:r>
      <w:r>
        <w:rPr>
          <w:lang w:val="en-US"/>
        </w:rPr>
        <w:t>принудителна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>.</w:t>
      </w:r>
    </w:p>
    <w:p w:rsidR="00000000" w:rsidRDefault="000E0BD3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</w:r>
      <w:r>
        <w:rPr>
          <w:b/>
          <w:sz w:val="36"/>
        </w:rPr>
        <w:t>АД</w:t>
      </w:r>
      <w:r>
        <w:rPr>
          <w:b/>
          <w:sz w:val="36"/>
        </w:rPr>
        <w:t>МИНИСТРАТИВНОНАКАЗАТЕЛНИ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регистрирал</w:t>
      </w:r>
      <w:r>
        <w:rPr>
          <w:lang w:val="en-US"/>
        </w:rPr>
        <w:t xml:space="preserve"> </w:t>
      </w:r>
      <w:r>
        <w:rPr>
          <w:lang w:val="en-US"/>
        </w:rPr>
        <w:t>придобитата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11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нерегистрирана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150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300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 </w:t>
      </w:r>
      <w:r>
        <w:rPr>
          <w:lang w:val="en-US"/>
        </w:rPr>
        <w:t>до</w:t>
      </w:r>
      <w:r>
        <w:rPr>
          <w:lang w:val="en-US"/>
        </w:rPr>
        <w:t xml:space="preserve"> 300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, </w:t>
      </w:r>
      <w:r>
        <w:rPr>
          <w:lang w:val="en-US"/>
        </w:rPr>
        <w:t>имуществената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неизправна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обезопасена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250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звърши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, </w:t>
      </w:r>
      <w:r>
        <w:rPr>
          <w:lang w:val="en-US"/>
        </w:rPr>
        <w:t>имуществената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Койт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предписание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250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 </w:t>
      </w:r>
      <w:r>
        <w:rPr>
          <w:lang w:val="en-US"/>
        </w:rPr>
        <w:t>до</w:t>
      </w:r>
      <w:r>
        <w:rPr>
          <w:lang w:val="en-US"/>
        </w:rPr>
        <w:t xml:space="preserve"> 1</w:t>
      </w:r>
      <w:r>
        <w:rPr>
          <w:lang w:val="en-US"/>
        </w:rPr>
        <w:t xml:space="preserve">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72, </w:t>
      </w:r>
      <w:r>
        <w:rPr>
          <w:lang w:val="en-US"/>
        </w:rPr>
        <w:t>параграф</w:t>
      </w:r>
      <w:r>
        <w:rPr>
          <w:lang w:val="en-US"/>
        </w:rPr>
        <w:t xml:space="preserve"> 2,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>", "</w:t>
      </w:r>
      <w:r>
        <w:rPr>
          <w:lang w:val="en-US"/>
        </w:rPr>
        <w:t>б</w:t>
      </w:r>
      <w:r>
        <w:rPr>
          <w:lang w:val="en-US"/>
        </w:rPr>
        <w:t>", "</w:t>
      </w:r>
      <w:r>
        <w:rPr>
          <w:lang w:val="en-US"/>
        </w:rPr>
        <w:t>в</w:t>
      </w:r>
      <w:r>
        <w:rPr>
          <w:lang w:val="en-US"/>
        </w:rPr>
        <w:t>", "</w:t>
      </w:r>
      <w:r>
        <w:rPr>
          <w:lang w:val="en-US"/>
        </w:rPr>
        <w:t>г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д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предписание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</w:t>
      </w:r>
      <w:r>
        <w:rPr>
          <w:b/>
          <w:lang w:val="en-US"/>
        </w:rPr>
        <w:t>в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</w:t>
      </w:r>
      <w:r>
        <w:rPr>
          <w:lang w:val="en-US"/>
        </w:rPr>
        <w:t xml:space="preserve">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пуска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21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57, </w:t>
      </w:r>
      <w:r>
        <w:rPr>
          <w:lang w:val="en-US"/>
        </w:rPr>
        <w:t>параграф</w:t>
      </w:r>
      <w:r>
        <w:rPr>
          <w:lang w:val="en-US"/>
        </w:rPr>
        <w:t xml:space="preserve"> 2,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"</w:t>
      </w:r>
      <w:r>
        <w:rPr>
          <w:lang w:val="en-US"/>
        </w:rPr>
        <w:t>д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1500 </w:t>
      </w:r>
      <w:r>
        <w:rPr>
          <w:lang w:val="en-US"/>
        </w:rPr>
        <w:t>до</w:t>
      </w:r>
      <w:r>
        <w:rPr>
          <w:lang w:val="en-US"/>
        </w:rPr>
        <w:t xml:space="preserve"> 3000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</w:t>
      </w:r>
      <w:r>
        <w:rPr>
          <w:b/>
          <w:lang w:val="en-US"/>
        </w:rPr>
        <w:t>д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57, </w:t>
      </w:r>
      <w:r>
        <w:rPr>
          <w:lang w:val="en-US"/>
        </w:rPr>
        <w:t>параграф</w:t>
      </w:r>
      <w:r>
        <w:rPr>
          <w:lang w:val="en-US"/>
        </w:rPr>
        <w:t xml:space="preserve"> 2,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"</w:t>
      </w:r>
      <w:r>
        <w:rPr>
          <w:lang w:val="en-US"/>
        </w:rPr>
        <w:t>н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пуска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 </w:t>
      </w:r>
      <w:r>
        <w:rPr>
          <w:lang w:val="en-US"/>
        </w:rPr>
        <w:t>горене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фалшифицира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марки</w:t>
      </w:r>
      <w:r>
        <w:rPr>
          <w:lang w:val="en-US"/>
        </w:rPr>
        <w:t>ровки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,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сключена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"</w:t>
      </w:r>
      <w:r>
        <w:rPr>
          <w:lang w:val="en-US"/>
        </w:rPr>
        <w:t>Гражданска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>";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произшествия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, </w:t>
      </w:r>
      <w:r>
        <w:rPr>
          <w:lang w:val="en-US"/>
        </w:rPr>
        <w:t>глобата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</w:t>
      </w:r>
      <w:r>
        <w:rPr>
          <w:lang w:val="en-US"/>
        </w:rPr>
        <w:t>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150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изправност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спряна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изхвърля</w:t>
      </w:r>
      <w:r>
        <w:rPr>
          <w:lang w:val="en-US"/>
        </w:rPr>
        <w:t xml:space="preserve">, </w:t>
      </w:r>
      <w:r>
        <w:rPr>
          <w:lang w:val="en-US"/>
        </w:rPr>
        <w:t>оставя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разпилява</w:t>
      </w:r>
      <w:r>
        <w:rPr>
          <w:lang w:val="en-US"/>
        </w:rPr>
        <w:t xml:space="preserve"> </w:t>
      </w:r>
      <w:r>
        <w:rPr>
          <w:lang w:val="en-US"/>
        </w:rPr>
        <w:t>предмети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замърсяващи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>. 4;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преминала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представил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150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концентрация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алкохол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кръвта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0,5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хиляда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упойващо</w:t>
      </w:r>
      <w:r>
        <w:rPr>
          <w:lang w:val="en-US"/>
        </w:rPr>
        <w:t xml:space="preserve"> </w:t>
      </w:r>
      <w:r>
        <w:rPr>
          <w:lang w:val="en-US"/>
        </w:rPr>
        <w:t>вещество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,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250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лишаване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проверочен</w:t>
      </w:r>
      <w:r>
        <w:rPr>
          <w:lang w:val="en-US"/>
        </w:rPr>
        <w:t xml:space="preserve"> </w:t>
      </w:r>
      <w:r>
        <w:rPr>
          <w:lang w:val="en-US"/>
        </w:rPr>
        <w:t>изпит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22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подготовка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, </w:t>
      </w:r>
      <w:r>
        <w:rPr>
          <w:lang w:val="en-US"/>
        </w:rPr>
        <w:t>глобата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4000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</w:t>
      </w:r>
      <w:r>
        <w:rPr>
          <w:lang w:val="en-US"/>
        </w:rPr>
        <w:t>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2500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, </w:t>
      </w:r>
      <w:r>
        <w:rPr>
          <w:lang w:val="en-US"/>
        </w:rPr>
        <w:t>имуществената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пречи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200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, </w:t>
      </w:r>
      <w:r>
        <w:rPr>
          <w:lang w:val="en-US"/>
        </w:rPr>
        <w:t>глобата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</w:t>
      </w:r>
      <w:r>
        <w:rPr>
          <w:lang w:val="en-US"/>
        </w:rPr>
        <w:t>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500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, </w:t>
      </w:r>
      <w:r>
        <w:rPr>
          <w:lang w:val="en-US"/>
        </w:rPr>
        <w:t>глобата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200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о</w:t>
      </w:r>
      <w:r>
        <w:rPr>
          <w:lang w:val="en-US"/>
        </w:rPr>
        <w:t>ткаже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, </w:t>
      </w:r>
      <w:r>
        <w:rPr>
          <w:lang w:val="en-US"/>
        </w:rPr>
        <w:t>глобата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200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b/>
          <w:lang w:val="en-US"/>
        </w:rPr>
        <w:t>е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–</w:t>
      </w:r>
      <w:r>
        <w:rPr>
          <w:lang w:val="en-US"/>
        </w:rPr>
        <w:t xml:space="preserve"> 22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500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</w:t>
      </w:r>
      <w:r>
        <w:rPr>
          <w:lang w:val="en-US"/>
        </w:rPr>
        <w:t xml:space="preserve">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Наложените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, </w:t>
      </w:r>
      <w:r>
        <w:rPr>
          <w:lang w:val="en-US"/>
        </w:rPr>
        <w:t>издаването</w:t>
      </w:r>
      <w:r>
        <w:rPr>
          <w:lang w:val="en-US"/>
        </w:rPr>
        <w:t xml:space="preserve">,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</w:t>
      </w:r>
      <w:r>
        <w:rPr>
          <w:lang w:val="en-US"/>
        </w:rPr>
        <w:t>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E0BD3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самоходните</w:t>
      </w:r>
      <w:r>
        <w:rPr>
          <w:lang w:val="en-US"/>
        </w:rPr>
        <w:t xml:space="preserve">, </w:t>
      </w:r>
      <w:r>
        <w:rPr>
          <w:lang w:val="en-US"/>
        </w:rPr>
        <w:t>несамоходните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стационарните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, </w:t>
      </w:r>
      <w:r>
        <w:rPr>
          <w:lang w:val="en-US"/>
        </w:rPr>
        <w:t>съоръженията</w:t>
      </w:r>
      <w:r>
        <w:rPr>
          <w:lang w:val="en-US"/>
        </w:rPr>
        <w:t xml:space="preserve">, </w:t>
      </w:r>
      <w:r>
        <w:rPr>
          <w:lang w:val="en-US"/>
        </w:rPr>
        <w:t>инсталациите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апаратите</w:t>
      </w:r>
      <w:r>
        <w:rPr>
          <w:lang w:val="en-US"/>
        </w:rPr>
        <w:t xml:space="preserve">,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Трактор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Компонент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Маркировка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 xml:space="preserve">32 </w:t>
      </w:r>
      <w:r>
        <w:rPr>
          <w:lang w:val="en-US"/>
        </w:rPr>
        <w:t>и</w:t>
      </w:r>
      <w:r>
        <w:rPr>
          <w:lang w:val="en-US"/>
        </w:rPr>
        <w:t xml:space="preserve"> 33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"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предстои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премине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етапа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етапа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типът</w:t>
      </w:r>
      <w:r>
        <w:rPr>
          <w:lang w:val="en-US"/>
        </w:rPr>
        <w:t xml:space="preserve"> </w:t>
      </w:r>
      <w:r>
        <w:rPr>
          <w:lang w:val="en-US"/>
        </w:rPr>
        <w:t>колесен</w:t>
      </w:r>
      <w:r>
        <w:rPr>
          <w:lang w:val="en-US"/>
        </w:rPr>
        <w:t xml:space="preserve"> </w:t>
      </w:r>
      <w:r>
        <w:rPr>
          <w:lang w:val="en-US"/>
        </w:rPr>
        <w:t>трактор</w:t>
      </w:r>
      <w:r>
        <w:rPr>
          <w:lang w:val="en-US"/>
        </w:rPr>
        <w:t xml:space="preserve">, </w:t>
      </w:r>
      <w:r>
        <w:rPr>
          <w:lang w:val="en-US"/>
        </w:rPr>
        <w:t>верижен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рактор</w:t>
      </w:r>
      <w:r>
        <w:rPr>
          <w:lang w:val="en-US"/>
        </w:rPr>
        <w:t xml:space="preserve">, </w:t>
      </w:r>
      <w:r>
        <w:rPr>
          <w:lang w:val="en-US"/>
        </w:rPr>
        <w:t>ремарке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сменяема</w:t>
      </w:r>
      <w:r>
        <w:rPr>
          <w:lang w:val="en-US"/>
        </w:rPr>
        <w:t xml:space="preserve"> </w:t>
      </w:r>
      <w:r>
        <w:rPr>
          <w:lang w:val="en-US"/>
        </w:rPr>
        <w:t>прикачна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типът</w:t>
      </w:r>
      <w:r>
        <w:rPr>
          <w:lang w:val="en-US"/>
        </w:rPr>
        <w:t xml:space="preserve"> </w:t>
      </w:r>
      <w:r>
        <w:rPr>
          <w:lang w:val="en-US"/>
        </w:rPr>
        <w:t>двигател</w:t>
      </w:r>
      <w:r>
        <w:rPr>
          <w:lang w:val="en-US"/>
        </w:rPr>
        <w:t xml:space="preserve"> (</w:t>
      </w:r>
      <w:r>
        <w:rPr>
          <w:lang w:val="en-US"/>
        </w:rPr>
        <w:t>фамилия</w:t>
      </w:r>
      <w:r>
        <w:rPr>
          <w:lang w:val="en-US"/>
        </w:rPr>
        <w:t xml:space="preserve"> </w:t>
      </w:r>
      <w:r>
        <w:rPr>
          <w:lang w:val="en-US"/>
        </w:rPr>
        <w:t>двигатели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2016/1628.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Пускане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"</w:t>
      </w:r>
      <w:r>
        <w:rPr>
          <w:lang w:val="en-US"/>
        </w:rPr>
        <w:t>Самоходна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колесни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верижни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самоходни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всякакъв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самоходни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Система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Ремарке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Сменяема</w:t>
      </w:r>
      <w:r>
        <w:rPr>
          <w:lang w:val="en-US"/>
        </w:rPr>
        <w:t xml:space="preserve"> </w:t>
      </w:r>
      <w:r>
        <w:rPr>
          <w:lang w:val="en-US"/>
        </w:rPr>
        <w:t>прикачна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възел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Производител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Части</w:t>
      </w:r>
      <w:r>
        <w:rPr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Оборудване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самоходни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теглени</w:t>
      </w:r>
      <w:r>
        <w:rPr>
          <w:lang w:val="en-US"/>
        </w:rPr>
        <w:t xml:space="preserve"> </w:t>
      </w:r>
      <w:r>
        <w:rPr>
          <w:lang w:val="en-US"/>
        </w:rPr>
        <w:t>колесни</w:t>
      </w:r>
      <w:r>
        <w:rPr>
          <w:lang w:val="en-US"/>
        </w:rPr>
        <w:t xml:space="preserve">, </w:t>
      </w:r>
      <w:r>
        <w:rPr>
          <w:lang w:val="en-US"/>
        </w:rPr>
        <w:t>верижни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крачещи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екипировка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(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), </w:t>
      </w:r>
      <w:r>
        <w:rPr>
          <w:lang w:val="en-US"/>
        </w:rPr>
        <w:t>конструирани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изкопни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товарене</w:t>
      </w:r>
      <w:r>
        <w:rPr>
          <w:lang w:val="en-US"/>
        </w:rPr>
        <w:t xml:space="preserve">, </w:t>
      </w:r>
      <w:r>
        <w:rPr>
          <w:lang w:val="en-US"/>
        </w:rPr>
        <w:t>транспортиране</w:t>
      </w:r>
      <w:r>
        <w:rPr>
          <w:lang w:val="en-US"/>
        </w:rPr>
        <w:t xml:space="preserve">, </w:t>
      </w:r>
      <w:r>
        <w:rPr>
          <w:lang w:val="en-US"/>
        </w:rPr>
        <w:t>пробиване</w:t>
      </w:r>
      <w:r>
        <w:rPr>
          <w:lang w:val="en-US"/>
        </w:rPr>
        <w:t>/</w:t>
      </w:r>
      <w:r>
        <w:rPr>
          <w:lang w:val="en-US"/>
        </w:rPr>
        <w:t>сондиране</w:t>
      </w:r>
      <w:r>
        <w:rPr>
          <w:lang w:val="en-US"/>
        </w:rPr>
        <w:t xml:space="preserve">, </w:t>
      </w:r>
      <w:r>
        <w:rPr>
          <w:lang w:val="en-US"/>
        </w:rPr>
        <w:t>разстилане</w:t>
      </w:r>
      <w:r>
        <w:rPr>
          <w:lang w:val="en-US"/>
        </w:rPr>
        <w:t xml:space="preserve">, </w:t>
      </w:r>
      <w:r>
        <w:rPr>
          <w:lang w:val="en-US"/>
        </w:rPr>
        <w:t>уплъ</w:t>
      </w:r>
      <w:r>
        <w:rPr>
          <w:lang w:val="en-US"/>
        </w:rPr>
        <w:t>тняване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каналокопаене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земни</w:t>
      </w:r>
      <w:r>
        <w:rPr>
          <w:lang w:val="en-US"/>
        </w:rPr>
        <w:t xml:space="preserve">, </w:t>
      </w:r>
      <w:r>
        <w:rPr>
          <w:lang w:val="en-US"/>
        </w:rPr>
        <w:t>скални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26.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Регистрация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Вносител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Дистрибутор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Превозно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трактор</w:t>
      </w:r>
      <w:r>
        <w:rPr>
          <w:lang w:val="en-US"/>
        </w:rPr>
        <w:t xml:space="preserve">, </w:t>
      </w:r>
      <w:r>
        <w:rPr>
          <w:lang w:val="en-US"/>
        </w:rPr>
        <w:t>ремарке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сменяема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качна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определенията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8, 9 </w:t>
      </w:r>
      <w:r>
        <w:rPr>
          <w:lang w:val="en-US"/>
        </w:rPr>
        <w:t>и</w:t>
      </w:r>
      <w:r>
        <w:rPr>
          <w:lang w:val="en-US"/>
        </w:rPr>
        <w:t xml:space="preserve">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8.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типът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8.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37.</w:t>
      </w:r>
      <w:r>
        <w:rPr>
          <w:lang w:val="en-US"/>
        </w:rPr>
        <w:t xml:space="preserve">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февруари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одоб</w:t>
      </w:r>
      <w:r>
        <w:rPr>
          <w:lang w:val="en-US"/>
        </w:rPr>
        <w:t>ряването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2016/1628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 </w:t>
      </w:r>
      <w:r>
        <w:rPr>
          <w:lang w:val="en-US"/>
        </w:rPr>
        <w:t>септември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граничните</w:t>
      </w:r>
      <w:r>
        <w:rPr>
          <w:lang w:val="en-US"/>
        </w:rPr>
        <w:t xml:space="preserve"> </w:t>
      </w:r>
      <w:r>
        <w:rPr>
          <w:lang w:val="en-US"/>
        </w:rPr>
        <w:t>стойности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емисиите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газообразни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прахови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двигателите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 </w:t>
      </w:r>
      <w:r>
        <w:rPr>
          <w:lang w:val="en-US"/>
        </w:rPr>
        <w:t>горене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извънпътна</w:t>
      </w:r>
      <w:r>
        <w:rPr>
          <w:lang w:val="en-US"/>
        </w:rPr>
        <w:t xml:space="preserve"> </w:t>
      </w:r>
      <w:r>
        <w:rPr>
          <w:lang w:val="en-US"/>
        </w:rPr>
        <w:t>подвижна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1024/2012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167/2013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97/68/</w:t>
      </w:r>
      <w:r>
        <w:rPr>
          <w:lang w:val="en-US"/>
        </w:rPr>
        <w:t>ЕО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делегираните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E0BD3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</w:t>
      </w:r>
      <w:r>
        <w:rPr>
          <w:b/>
          <w:sz w:val="36"/>
        </w:rPr>
        <w:t>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, </w:t>
      </w:r>
      <w:r>
        <w:rPr>
          <w:lang w:val="en-US"/>
        </w:rPr>
        <w:t>придобита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правоприемник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техниче</w:t>
      </w:r>
      <w:r>
        <w:rPr>
          <w:lang w:val="en-US"/>
        </w:rPr>
        <w:t>ската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, </w:t>
      </w:r>
      <w:r>
        <w:rPr>
          <w:lang w:val="en-US"/>
        </w:rPr>
        <w:t>създадена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Бюрото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3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Периодичността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оборудването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роверка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26 </w:t>
      </w:r>
      <w:r>
        <w:rPr>
          <w:lang w:val="en-US"/>
        </w:rPr>
        <w:t>ноември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След</w:t>
      </w:r>
      <w:r>
        <w:rPr>
          <w:lang w:val="en-US"/>
        </w:rPr>
        <w:t xml:space="preserve"> 26 </w:t>
      </w:r>
      <w:r>
        <w:rPr>
          <w:lang w:val="en-US"/>
        </w:rPr>
        <w:t>ноември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успешно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преминало</w:t>
      </w:r>
      <w:r>
        <w:rPr>
          <w:lang w:val="en-US"/>
        </w:rPr>
        <w:t xml:space="preserve"> </w:t>
      </w:r>
      <w:r>
        <w:rPr>
          <w:lang w:val="en-US"/>
        </w:rPr>
        <w:t>проверкат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1976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1978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1982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1983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1986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и</w:t>
      </w:r>
      <w:r>
        <w:rPr>
          <w:lang w:val="en-US"/>
        </w:rPr>
        <w:t xml:space="preserve"> 73 </w:t>
      </w:r>
      <w:r>
        <w:rPr>
          <w:lang w:val="en-US"/>
        </w:rPr>
        <w:t>от</w:t>
      </w:r>
      <w:r>
        <w:rPr>
          <w:lang w:val="en-US"/>
        </w:rPr>
        <w:t xml:space="preserve"> 1987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1988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1990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и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</w:t>
      </w:r>
      <w:r>
        <w:rPr>
          <w:lang w:val="en-US"/>
        </w:rPr>
        <w:t>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§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запетая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оизводители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10: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"10.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Досегашната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10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11.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20: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"20.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>;".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Досегашната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20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21.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</w:p>
    <w:p w:rsidR="00000000" w:rsidRDefault="00ED260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</w:t>
      </w:r>
      <w:r>
        <w:rPr>
          <w:lang w:val="en-US"/>
        </w:rPr>
        <w:t>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деноминация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лева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5.07.1999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4.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6</w:t>
      </w:r>
      <w:r>
        <w:rPr>
          <w:lang w:val="en-US"/>
        </w:rPr>
        <w:t xml:space="preserve">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законите</w:t>
      </w:r>
      <w:r>
        <w:rPr>
          <w:lang w:val="en-US"/>
        </w:rPr>
        <w:t xml:space="preserve">,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намалени</w:t>
      </w:r>
      <w:r>
        <w:rPr>
          <w:lang w:val="en-US"/>
        </w:rPr>
        <w:t xml:space="preserve"> 1000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.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намалени</w:t>
      </w:r>
      <w:r>
        <w:rPr>
          <w:lang w:val="en-US"/>
        </w:rPr>
        <w:t xml:space="preserve"> 1000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л</w:t>
      </w:r>
      <w:r>
        <w:rPr>
          <w:lang w:val="en-US"/>
        </w:rPr>
        <w:t>евове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,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влязат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Органите</w:t>
      </w:r>
      <w:r>
        <w:rPr>
          <w:lang w:val="en-US"/>
        </w:rPr>
        <w:t xml:space="preserve">, </w:t>
      </w:r>
      <w:r>
        <w:rPr>
          <w:lang w:val="en-US"/>
        </w:rPr>
        <w:t>приели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издали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</w:t>
      </w:r>
      <w:r>
        <w:rPr>
          <w:lang w:val="en-US"/>
        </w:rPr>
        <w:t>вят</w:t>
      </w:r>
      <w:r>
        <w:rPr>
          <w:lang w:val="en-US"/>
        </w:rPr>
        <w:t xml:space="preserve"> </w:t>
      </w:r>
      <w:r>
        <w:rPr>
          <w:lang w:val="en-US"/>
        </w:rPr>
        <w:t>произтичащите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29.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над</w:t>
      </w:r>
      <w:r>
        <w:rPr>
          <w:lang w:val="en-US"/>
        </w:rPr>
        <w:t xml:space="preserve"> 18 kW"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над</w:t>
      </w:r>
      <w:r>
        <w:rPr>
          <w:lang w:val="en-US"/>
        </w:rPr>
        <w:t xml:space="preserve"> 10 kW";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>/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>/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те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30.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мощност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kW </w:t>
      </w:r>
      <w:r>
        <w:rPr>
          <w:lang w:val="en-US"/>
        </w:rPr>
        <w:t>до</w:t>
      </w:r>
      <w:r>
        <w:rPr>
          <w:lang w:val="en-US"/>
        </w:rPr>
        <w:t xml:space="preserve"> 18 kW, </w:t>
      </w:r>
      <w:r>
        <w:rPr>
          <w:lang w:val="en-US"/>
        </w:rPr>
        <w:t>придобита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31. </w:t>
      </w:r>
      <w:r>
        <w:rPr>
          <w:lang w:val="en-US"/>
        </w:rPr>
        <w:t>Член</w:t>
      </w:r>
      <w:r>
        <w:rPr>
          <w:lang w:val="en-US"/>
        </w:rPr>
        <w:t xml:space="preserve"> 9,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§ 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§ 21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 </w:t>
      </w:r>
      <w:r>
        <w:rPr>
          <w:lang w:val="en-US"/>
        </w:rPr>
        <w:t>януари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13.09.2005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6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19.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колесните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, </w:t>
      </w:r>
      <w:r>
        <w:rPr>
          <w:lang w:val="en-US"/>
        </w:rPr>
        <w:t>означени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латински</w:t>
      </w:r>
      <w:r>
        <w:rPr>
          <w:lang w:val="en-US"/>
        </w:rPr>
        <w:t xml:space="preserve"> </w:t>
      </w:r>
      <w:r>
        <w:rPr>
          <w:lang w:val="en-US"/>
        </w:rPr>
        <w:t>букви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1 - </w:t>
      </w:r>
      <w:r>
        <w:rPr>
          <w:lang w:val="en-US"/>
        </w:rPr>
        <w:t>колесни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конструктивна</w:t>
      </w:r>
      <w:r>
        <w:rPr>
          <w:lang w:val="en-US"/>
        </w:rPr>
        <w:t xml:space="preserve"> </w:t>
      </w:r>
      <w:r>
        <w:rPr>
          <w:lang w:val="en-US"/>
        </w:rPr>
        <w:t>максимална</w:t>
      </w:r>
      <w:r>
        <w:rPr>
          <w:lang w:val="en-US"/>
        </w:rPr>
        <w:t xml:space="preserve"> </w:t>
      </w:r>
      <w:r>
        <w:rPr>
          <w:lang w:val="en-US"/>
        </w:rPr>
        <w:t>скорост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40 </w:t>
      </w:r>
      <w:r>
        <w:rPr>
          <w:lang w:val="en-US"/>
        </w:rPr>
        <w:t>км</w:t>
      </w:r>
      <w:r>
        <w:rPr>
          <w:lang w:val="en-US"/>
        </w:rPr>
        <w:t>/</w:t>
      </w:r>
      <w:r>
        <w:rPr>
          <w:lang w:val="en-US"/>
        </w:rPr>
        <w:t>ч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ос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колея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1150 </w:t>
      </w:r>
      <w:r>
        <w:rPr>
          <w:lang w:val="en-US"/>
        </w:rPr>
        <w:t>мм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маса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ненатоваре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600 </w:t>
      </w:r>
      <w:r>
        <w:rPr>
          <w:lang w:val="en-US"/>
        </w:rPr>
        <w:t>кг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пътен</w:t>
      </w:r>
      <w:r>
        <w:rPr>
          <w:lang w:val="en-US"/>
        </w:rPr>
        <w:t xml:space="preserve"> </w:t>
      </w:r>
      <w:r>
        <w:rPr>
          <w:lang w:val="en-US"/>
        </w:rPr>
        <w:t>просвет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мм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2 - </w:t>
      </w:r>
      <w:r>
        <w:rPr>
          <w:lang w:val="en-US"/>
        </w:rPr>
        <w:t>колесни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конструктивна</w:t>
      </w:r>
      <w:r>
        <w:rPr>
          <w:lang w:val="en-US"/>
        </w:rPr>
        <w:t xml:space="preserve"> </w:t>
      </w:r>
      <w:r>
        <w:rPr>
          <w:lang w:val="en-US"/>
        </w:rPr>
        <w:t>максимална</w:t>
      </w:r>
      <w:r>
        <w:rPr>
          <w:lang w:val="en-US"/>
        </w:rPr>
        <w:t xml:space="preserve"> </w:t>
      </w:r>
      <w:r>
        <w:rPr>
          <w:lang w:val="en-US"/>
        </w:rPr>
        <w:t>скорост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40 </w:t>
      </w:r>
      <w:r>
        <w:rPr>
          <w:lang w:val="en-US"/>
        </w:rPr>
        <w:t>км</w:t>
      </w:r>
      <w:r>
        <w:rPr>
          <w:lang w:val="en-US"/>
        </w:rPr>
        <w:t>/</w:t>
      </w:r>
      <w:r>
        <w:rPr>
          <w:lang w:val="en-US"/>
        </w:rPr>
        <w:t>ч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колея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1150 </w:t>
      </w:r>
      <w:r>
        <w:rPr>
          <w:lang w:val="en-US"/>
        </w:rPr>
        <w:t>мм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маса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ненатоварено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600 </w:t>
      </w:r>
      <w:r>
        <w:rPr>
          <w:lang w:val="en-US"/>
        </w:rPr>
        <w:t>кг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пътен</w:t>
      </w:r>
      <w:r>
        <w:rPr>
          <w:lang w:val="en-US"/>
        </w:rPr>
        <w:t xml:space="preserve"> </w:t>
      </w:r>
      <w:r>
        <w:rPr>
          <w:lang w:val="en-US"/>
        </w:rPr>
        <w:t>просвет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600 </w:t>
      </w:r>
      <w:r>
        <w:rPr>
          <w:lang w:val="en-US"/>
        </w:rPr>
        <w:t>мм</w:t>
      </w:r>
      <w:r>
        <w:rPr>
          <w:lang w:val="en-US"/>
        </w:rPr>
        <w:t xml:space="preserve">; </w:t>
      </w:r>
      <w:r>
        <w:rPr>
          <w:lang w:val="en-US"/>
        </w:rPr>
        <w:t>ко</w:t>
      </w:r>
      <w:r>
        <w:rPr>
          <w:lang w:val="en-US"/>
        </w:rPr>
        <w:t>гато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тежестта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трактора</w:t>
      </w:r>
      <w:r>
        <w:rPr>
          <w:lang w:val="en-US"/>
        </w:rPr>
        <w:t xml:space="preserve"> (</w:t>
      </w:r>
      <w:r>
        <w:rPr>
          <w:lang w:val="en-US"/>
        </w:rPr>
        <w:t>измерен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), </w:t>
      </w:r>
      <w:r>
        <w:rPr>
          <w:lang w:val="en-US"/>
        </w:rPr>
        <w:t>разделена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колеята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ос</w:t>
      </w:r>
      <w:r>
        <w:rPr>
          <w:lang w:val="en-US"/>
        </w:rPr>
        <w:t xml:space="preserve">, </w:t>
      </w:r>
      <w:r>
        <w:rPr>
          <w:lang w:val="en-US"/>
        </w:rPr>
        <w:t>надхвърля</w:t>
      </w:r>
      <w:r>
        <w:rPr>
          <w:lang w:val="en-US"/>
        </w:rPr>
        <w:t xml:space="preserve"> 0,9, </w:t>
      </w:r>
      <w:r>
        <w:rPr>
          <w:lang w:val="en-US"/>
        </w:rPr>
        <w:t>конструктивната</w:t>
      </w:r>
      <w:r>
        <w:rPr>
          <w:lang w:val="en-US"/>
        </w:rPr>
        <w:t xml:space="preserve"> </w:t>
      </w:r>
      <w:r>
        <w:rPr>
          <w:lang w:val="en-US"/>
        </w:rPr>
        <w:t>максимална</w:t>
      </w:r>
      <w:r>
        <w:rPr>
          <w:lang w:val="en-US"/>
        </w:rPr>
        <w:t xml:space="preserve"> </w:t>
      </w:r>
      <w:r>
        <w:rPr>
          <w:lang w:val="en-US"/>
        </w:rPr>
        <w:t>скорост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30 </w:t>
      </w:r>
      <w:r>
        <w:rPr>
          <w:lang w:val="en-US"/>
        </w:rPr>
        <w:t>км</w:t>
      </w:r>
      <w:r>
        <w:rPr>
          <w:lang w:val="en-US"/>
        </w:rPr>
        <w:t>/</w:t>
      </w:r>
      <w:r>
        <w:rPr>
          <w:lang w:val="en-US"/>
        </w:rPr>
        <w:t>ч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3 - </w:t>
      </w:r>
      <w:r>
        <w:rPr>
          <w:lang w:val="en-US"/>
        </w:rPr>
        <w:t>колесни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конст</w:t>
      </w:r>
      <w:r>
        <w:rPr>
          <w:lang w:val="en-US"/>
        </w:rPr>
        <w:t>руктивна</w:t>
      </w:r>
      <w:r>
        <w:rPr>
          <w:lang w:val="en-US"/>
        </w:rPr>
        <w:t xml:space="preserve"> </w:t>
      </w:r>
      <w:r>
        <w:rPr>
          <w:lang w:val="en-US"/>
        </w:rPr>
        <w:t>максимална</w:t>
      </w:r>
      <w:r>
        <w:rPr>
          <w:lang w:val="en-US"/>
        </w:rPr>
        <w:t xml:space="preserve"> </w:t>
      </w:r>
      <w:r>
        <w:rPr>
          <w:lang w:val="en-US"/>
        </w:rPr>
        <w:t>скорост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40 </w:t>
      </w:r>
      <w:r>
        <w:rPr>
          <w:lang w:val="en-US"/>
        </w:rPr>
        <w:t>км</w:t>
      </w:r>
      <w:r>
        <w:rPr>
          <w:lang w:val="en-US"/>
        </w:rPr>
        <w:t>/</w:t>
      </w:r>
      <w:r>
        <w:rPr>
          <w:lang w:val="en-US"/>
        </w:rPr>
        <w:t>ч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маса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ненатоварено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600 </w:t>
      </w:r>
      <w:r>
        <w:rPr>
          <w:lang w:val="en-US"/>
        </w:rPr>
        <w:t>кг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4 -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колесни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конструктивна</w:t>
      </w:r>
      <w:r>
        <w:rPr>
          <w:lang w:val="en-US"/>
        </w:rPr>
        <w:t xml:space="preserve"> </w:t>
      </w:r>
      <w:r>
        <w:rPr>
          <w:lang w:val="en-US"/>
        </w:rPr>
        <w:t>максимална</w:t>
      </w:r>
      <w:r>
        <w:rPr>
          <w:lang w:val="en-US"/>
        </w:rPr>
        <w:t xml:space="preserve"> </w:t>
      </w:r>
      <w:r>
        <w:rPr>
          <w:lang w:val="en-US"/>
        </w:rPr>
        <w:t>скорост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40 </w:t>
      </w:r>
      <w:r>
        <w:rPr>
          <w:lang w:val="en-US"/>
        </w:rPr>
        <w:t>км</w:t>
      </w:r>
      <w:r>
        <w:rPr>
          <w:lang w:val="en-US"/>
        </w:rPr>
        <w:t>/</w:t>
      </w:r>
      <w:r>
        <w:rPr>
          <w:lang w:val="en-US"/>
        </w:rPr>
        <w:t>ч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20.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, </w:t>
      </w:r>
      <w:r>
        <w:rPr>
          <w:lang w:val="en-US"/>
        </w:rPr>
        <w:t>ре</w:t>
      </w:r>
      <w:r>
        <w:rPr>
          <w:lang w:val="en-US"/>
        </w:rPr>
        <w:t>гистрацията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пускането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колесни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 xml:space="preserve">,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категориите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19.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21.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3,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§ 6,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и</w:t>
      </w:r>
      <w:r>
        <w:rPr>
          <w:lang w:val="en-US"/>
        </w:rPr>
        <w:t xml:space="preserve"> 88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</w:t>
      </w:r>
      <w:r>
        <w:rPr>
          <w:lang w:val="en-US"/>
        </w:rPr>
        <w:t>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(*)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1. </w:t>
      </w:r>
      <w:r>
        <w:rPr>
          <w:lang w:val="en-US"/>
        </w:rPr>
        <w:t>В</w:t>
      </w:r>
      <w:r>
        <w:rPr>
          <w:lang w:val="en-US"/>
        </w:rPr>
        <w:t xml:space="preserve"> § 56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"1 </w:t>
      </w:r>
      <w:r>
        <w:rPr>
          <w:lang w:val="en-US"/>
        </w:rPr>
        <w:t>октомври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"1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(**)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30.06.2007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1. </w:t>
      </w:r>
      <w:r>
        <w:rPr>
          <w:lang w:val="en-US"/>
        </w:rPr>
        <w:t>В</w:t>
      </w:r>
      <w:r>
        <w:rPr>
          <w:lang w:val="en-US"/>
        </w:rPr>
        <w:t xml:space="preserve"> § 56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азпоредби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"1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"1 </w:t>
      </w:r>
      <w:r>
        <w:rPr>
          <w:lang w:val="en-US"/>
        </w:rPr>
        <w:t>януари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аквакултурите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101.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и</w:t>
      </w:r>
      <w:r>
        <w:rPr>
          <w:lang w:val="en-US"/>
        </w:rPr>
        <w:t xml:space="preserve"> 88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30, 34, 80, 82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</w:t>
      </w:r>
      <w:r>
        <w:rPr>
          <w:lang w:val="en-US"/>
        </w:rPr>
        <w:t>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</w:t>
      </w:r>
      <w:r>
        <w:rPr>
          <w:lang w:val="en-US"/>
        </w:rPr>
        <w:t>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19. </w:t>
      </w:r>
      <w:r>
        <w:rPr>
          <w:lang w:val="en-US"/>
        </w:rPr>
        <w:t>Навсякъд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единиците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измерване</w:t>
      </w:r>
      <w:r>
        <w:rPr>
          <w:lang w:val="en-US"/>
        </w:rPr>
        <w:t xml:space="preserve"> "</w:t>
      </w:r>
      <w:r>
        <w:rPr>
          <w:lang w:val="en-US"/>
        </w:rPr>
        <w:t>км</w:t>
      </w:r>
      <w:r>
        <w:rPr>
          <w:lang w:val="en-US"/>
        </w:rPr>
        <w:t>/</w:t>
      </w:r>
      <w:r>
        <w:rPr>
          <w:lang w:val="en-US"/>
        </w:rPr>
        <w:t>ч</w:t>
      </w:r>
      <w:r>
        <w:rPr>
          <w:lang w:val="en-US"/>
        </w:rPr>
        <w:t>", "</w:t>
      </w:r>
      <w:r>
        <w:rPr>
          <w:lang w:val="en-US"/>
        </w:rPr>
        <w:t>мм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кг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"km/h", "mm" </w:t>
      </w:r>
      <w:r>
        <w:rPr>
          <w:lang w:val="en-US"/>
        </w:rPr>
        <w:t>и</w:t>
      </w:r>
      <w:r>
        <w:rPr>
          <w:lang w:val="en-US"/>
        </w:rPr>
        <w:t xml:space="preserve"> "kg".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20.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промен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24.12.2009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59.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24.11.2009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Конв</w:t>
      </w:r>
      <w:r>
        <w:rPr>
          <w:lang w:val="en-US"/>
        </w:rPr>
        <w:t>енцията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полицейска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(</w:t>
      </w:r>
      <w:r>
        <w:rPr>
          <w:lang w:val="en-US"/>
        </w:rPr>
        <w:t>Европол</w:t>
      </w:r>
      <w:r>
        <w:rPr>
          <w:lang w:val="en-US"/>
        </w:rPr>
        <w:t xml:space="preserve">),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26 </w:t>
      </w:r>
      <w:r>
        <w:rPr>
          <w:lang w:val="en-US"/>
        </w:rPr>
        <w:t>юли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ратифицирана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необнародвана</w:t>
      </w:r>
      <w:r>
        <w:rPr>
          <w:lang w:val="en-US"/>
        </w:rPr>
        <w:t xml:space="preserve">),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2002/187/</w:t>
      </w:r>
      <w:r>
        <w:rPr>
          <w:lang w:val="en-US"/>
        </w:rPr>
        <w:t>ПВР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Евроюст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засилване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борбата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сериозната</w:t>
      </w:r>
      <w:r>
        <w:rPr>
          <w:lang w:val="en-US"/>
        </w:rPr>
        <w:t xml:space="preserve"> </w:t>
      </w:r>
      <w:r>
        <w:rPr>
          <w:lang w:val="en-US"/>
        </w:rPr>
        <w:t>престъпност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Рамково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2006/960/</w:t>
      </w:r>
      <w:r>
        <w:rPr>
          <w:lang w:val="en-US"/>
        </w:rPr>
        <w:t>ПВР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декември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опростяване</w:t>
      </w:r>
      <w:r>
        <w:rPr>
          <w:lang w:val="en-US"/>
        </w:rPr>
        <w:t xml:space="preserve"> </w:t>
      </w:r>
      <w:r>
        <w:rPr>
          <w:lang w:val="en-US"/>
        </w:rPr>
        <w:t>обмена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сведения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правоприлагащите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-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</w:t>
      </w:r>
      <w:r>
        <w:rPr>
          <w:lang w:val="en-US"/>
        </w:rPr>
        <w:t>едби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60.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МВР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87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61.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трудови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р</w:t>
      </w:r>
      <w:r>
        <w:rPr>
          <w:lang w:val="en-US"/>
        </w:rPr>
        <w:t>аботещи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МВР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62.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24.11.2009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разследващи</w:t>
      </w:r>
      <w:r>
        <w:rPr>
          <w:lang w:val="en-US"/>
        </w:rPr>
        <w:t xml:space="preserve"> </w:t>
      </w:r>
      <w:r>
        <w:rPr>
          <w:lang w:val="en-US"/>
        </w:rPr>
        <w:t>полицаи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възлож</w:t>
      </w:r>
      <w:r>
        <w:rPr>
          <w:lang w:val="en-US"/>
        </w:rPr>
        <w:t>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разследване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63.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24.11.2009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правоприемник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активите</w:t>
      </w:r>
      <w:r>
        <w:rPr>
          <w:lang w:val="en-US"/>
        </w:rPr>
        <w:t xml:space="preserve">, </w:t>
      </w:r>
      <w:r>
        <w:rPr>
          <w:lang w:val="en-US"/>
        </w:rPr>
        <w:t>пасивите</w:t>
      </w:r>
      <w:r>
        <w:rPr>
          <w:lang w:val="en-US"/>
        </w:rPr>
        <w:t xml:space="preserve">,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извънредните</w:t>
      </w:r>
      <w:r>
        <w:rPr>
          <w:lang w:val="en-US"/>
        </w:rPr>
        <w:t xml:space="preserve"> </w:t>
      </w:r>
      <w:r>
        <w:rPr>
          <w:lang w:val="en-US"/>
        </w:rPr>
        <w:t>ситуации</w:t>
      </w:r>
      <w:r>
        <w:rPr>
          <w:lang w:val="en-US"/>
        </w:rPr>
        <w:t xml:space="preserve">, </w:t>
      </w:r>
      <w:r>
        <w:rPr>
          <w:lang w:val="en-US"/>
        </w:rPr>
        <w:t>закрито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архивиране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рхивен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64.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24.11.2009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трудови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извънредните</w:t>
      </w:r>
      <w:r>
        <w:rPr>
          <w:lang w:val="en-US"/>
        </w:rPr>
        <w:t xml:space="preserve"> </w:t>
      </w:r>
      <w:r>
        <w:rPr>
          <w:lang w:val="en-US"/>
        </w:rPr>
        <w:t>ситуации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</w:t>
      </w:r>
      <w:r>
        <w:rPr>
          <w:lang w:val="en-US"/>
        </w:rPr>
        <w:t>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спешно</w:t>
      </w:r>
      <w:r>
        <w:rPr>
          <w:lang w:val="en-US"/>
        </w:rPr>
        <w:t xml:space="preserve"> </w:t>
      </w:r>
      <w:r>
        <w:rPr>
          <w:lang w:val="en-US"/>
        </w:rPr>
        <w:t>реагиране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спешно</w:t>
      </w:r>
      <w:r>
        <w:rPr>
          <w:lang w:val="en-US"/>
        </w:rPr>
        <w:t xml:space="preserve"> </w:t>
      </w:r>
      <w:r>
        <w:rPr>
          <w:lang w:val="en-US"/>
        </w:rPr>
        <w:t>повикване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единен</w:t>
      </w:r>
      <w:r>
        <w:rPr>
          <w:lang w:val="en-US"/>
        </w:rPr>
        <w:t xml:space="preserve"> </w:t>
      </w:r>
      <w:r>
        <w:rPr>
          <w:lang w:val="en-US"/>
        </w:rPr>
        <w:t>европейски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112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извънредните</w:t>
      </w:r>
      <w:r>
        <w:rPr>
          <w:lang w:val="en-US"/>
        </w:rPr>
        <w:t xml:space="preserve"> </w:t>
      </w:r>
      <w:r>
        <w:rPr>
          <w:lang w:val="en-US"/>
        </w:rPr>
        <w:t>ситуации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закрива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МВР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специфичните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65.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24.11.2009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възнагражденията</w:t>
      </w:r>
      <w:r>
        <w:rPr>
          <w:lang w:val="en-US"/>
        </w:rPr>
        <w:t xml:space="preserve">, </w:t>
      </w:r>
      <w:r>
        <w:rPr>
          <w:lang w:val="en-US"/>
        </w:rPr>
        <w:t>добавките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облекло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66.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трудови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</w:t>
      </w:r>
      <w:r>
        <w:rPr>
          <w:lang w:val="en-US"/>
        </w:rPr>
        <w:t>вните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работещи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Специалната</w:t>
      </w:r>
      <w:r>
        <w:rPr>
          <w:lang w:val="en-US"/>
        </w:rPr>
        <w:t xml:space="preserve"> </w:t>
      </w:r>
      <w:r>
        <w:rPr>
          <w:lang w:val="en-US"/>
        </w:rPr>
        <w:t>куриерска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преобразуват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трудови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</w:t>
      </w:r>
      <w:r>
        <w:rPr>
          <w:lang w:val="en-US"/>
        </w:rPr>
        <w:t>чават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заемат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правоотношенията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100.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</w:t>
      </w:r>
      <w:r>
        <w:rPr>
          <w:lang w:val="en-US"/>
        </w:rPr>
        <w:t>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1, 2, 21, 36, 39, 41, 44, 45, 56, 57, 59, 62, 63, 64, 65, 70 </w:t>
      </w:r>
      <w:r>
        <w:rPr>
          <w:lang w:val="en-US"/>
        </w:rPr>
        <w:t>и</w:t>
      </w:r>
      <w:r>
        <w:rPr>
          <w:lang w:val="en-US"/>
        </w:rPr>
        <w:t xml:space="preserve"> 91,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 xml:space="preserve">a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9.11.2010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101.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и</w:t>
      </w:r>
      <w:r>
        <w:rPr>
          <w:lang w:val="en-US"/>
        </w:rPr>
        <w:t xml:space="preserve"> 88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30, 34, 82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36, 43, 69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14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Гражданска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",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Пожарна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спасяване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Пожарна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</w:t>
      </w:r>
      <w:r>
        <w:rPr>
          <w:lang w:val="en-US"/>
        </w:rPr>
        <w:t>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1 - 23, § 25, § 27 - 30, § 32 - 34, § 40, § 41, § 43 - 55, § 63 - 89 </w:t>
      </w:r>
      <w:r>
        <w:rPr>
          <w:lang w:val="en-US"/>
        </w:rPr>
        <w:t>и</w:t>
      </w:r>
      <w:r>
        <w:rPr>
          <w:lang w:val="en-US"/>
        </w:rPr>
        <w:t xml:space="preserve"> § 91 - 114,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</w:t>
      </w:r>
      <w:r>
        <w:rPr>
          <w:lang w:val="en-US"/>
        </w:rPr>
        <w:t>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6.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правоприемник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активите</w:t>
      </w:r>
      <w:r>
        <w:rPr>
          <w:lang w:val="en-US"/>
        </w:rPr>
        <w:t xml:space="preserve">, </w:t>
      </w:r>
      <w:r>
        <w:rPr>
          <w:lang w:val="en-US"/>
        </w:rPr>
        <w:t>пасивите</w:t>
      </w:r>
      <w:r>
        <w:rPr>
          <w:lang w:val="en-US"/>
        </w:rPr>
        <w:t xml:space="preserve">, </w:t>
      </w:r>
      <w:r>
        <w:rPr>
          <w:lang w:val="en-US"/>
        </w:rPr>
        <w:t>архива</w:t>
      </w:r>
      <w:r>
        <w:rPr>
          <w:lang w:val="en-US"/>
        </w:rPr>
        <w:t xml:space="preserve">,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изпитване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,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резервни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Русе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Пловдив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изпитване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,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резервни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Русе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Пловдив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87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§ 84.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18.05.2012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85. (1) </w:t>
      </w:r>
      <w:r>
        <w:rPr>
          <w:lang w:val="en-US"/>
        </w:rPr>
        <w:t>Правоотношенията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радиото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телевизията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независимия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съобщения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</w:t>
      </w:r>
      <w:r>
        <w:rPr>
          <w:lang w:val="en-US"/>
        </w:rPr>
        <w:t xml:space="preserve"> </w:t>
      </w:r>
      <w:r>
        <w:rPr>
          <w:lang w:val="en-US"/>
        </w:rPr>
        <w:t>принадлежност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</w:t>
      </w:r>
      <w:r>
        <w:rPr>
          <w:lang w:val="en-US"/>
        </w:rPr>
        <w:t>ски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разузнавателните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народна</w:t>
      </w:r>
      <w:r>
        <w:rPr>
          <w:lang w:val="en-US"/>
        </w:rPr>
        <w:t xml:space="preserve"> </w:t>
      </w:r>
      <w:r>
        <w:rPr>
          <w:lang w:val="en-US"/>
        </w:rPr>
        <w:t>армия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придобито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престъпна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,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оциално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здравното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36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присъжда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ранг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заеманата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нг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индивидуална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, </w:t>
      </w:r>
      <w:r>
        <w:rPr>
          <w:lang w:val="en-US"/>
        </w:rPr>
        <w:t>възнаграждения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разпоре</w:t>
      </w:r>
      <w:r>
        <w:rPr>
          <w:lang w:val="en-US"/>
        </w:rPr>
        <w:t>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бюджетни</w:t>
      </w:r>
      <w:r>
        <w:rPr>
          <w:lang w:val="en-US"/>
        </w:rPr>
        <w:t xml:space="preserve"> </w:t>
      </w:r>
      <w:r>
        <w:rPr>
          <w:lang w:val="en-US"/>
        </w:rPr>
        <w:t>кредити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извънбюджетната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осигурителен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здравноо</w:t>
      </w:r>
      <w:r>
        <w:rPr>
          <w:lang w:val="en-US"/>
        </w:rPr>
        <w:t>сигурителна</w:t>
      </w:r>
      <w:r>
        <w:rPr>
          <w:lang w:val="en-US"/>
        </w:rPr>
        <w:t xml:space="preserve"> </w:t>
      </w:r>
      <w:r>
        <w:rPr>
          <w:lang w:val="en-US"/>
        </w:rPr>
        <w:t>каса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бюджети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Неизползваните</w:t>
      </w:r>
      <w:r>
        <w:rPr>
          <w:lang w:val="en-US"/>
        </w:rPr>
        <w:t xml:space="preserve"> </w:t>
      </w:r>
      <w:r>
        <w:rPr>
          <w:lang w:val="en-US"/>
        </w:rPr>
        <w:t>отпуски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компенсират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86.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индивидуалната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,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дължимия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осигуреното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омент</w:t>
      </w:r>
      <w:r>
        <w:rPr>
          <w:lang w:val="en-US"/>
        </w:rPr>
        <w:t xml:space="preserve"> </w:t>
      </w:r>
      <w:r>
        <w:rPr>
          <w:lang w:val="en-US"/>
        </w:rPr>
        <w:t>брутна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,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осигуреното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дължимия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брутната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месечно</w:t>
      </w:r>
      <w:r>
        <w:rPr>
          <w:lang w:val="en-US"/>
        </w:rPr>
        <w:t xml:space="preserve"> </w:t>
      </w:r>
      <w:r>
        <w:rPr>
          <w:lang w:val="en-US"/>
        </w:rPr>
        <w:t>възнаг</w:t>
      </w:r>
      <w:r>
        <w:rPr>
          <w:lang w:val="en-US"/>
        </w:rPr>
        <w:t>раждение</w:t>
      </w:r>
      <w:r>
        <w:rPr>
          <w:lang w:val="en-US"/>
        </w:rPr>
        <w:t>;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възнаграждения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полагащата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месечно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единствено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отработеното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84,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37. (1)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закрива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ликвидационна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</w:t>
      </w:r>
      <w:r>
        <w:rPr>
          <w:lang w:val="en-US"/>
        </w:rPr>
        <w:t>еделя</w:t>
      </w:r>
      <w:r>
        <w:rPr>
          <w:lang w:val="en-US"/>
        </w:rPr>
        <w:t xml:space="preserve"> </w:t>
      </w:r>
      <w:r>
        <w:rPr>
          <w:lang w:val="en-US"/>
        </w:rPr>
        <w:t>нейните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.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закритата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Ликвидационната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ликвидацията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закритата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.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ликвидацията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утвърдения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Активите</w:t>
      </w:r>
      <w:r>
        <w:rPr>
          <w:lang w:val="en-US"/>
        </w:rPr>
        <w:t xml:space="preserve">, </w:t>
      </w:r>
      <w:r>
        <w:rPr>
          <w:lang w:val="en-US"/>
        </w:rPr>
        <w:t>пасивите</w:t>
      </w:r>
      <w:r>
        <w:rPr>
          <w:lang w:val="en-US"/>
        </w:rPr>
        <w:t xml:space="preserve">, </w:t>
      </w:r>
      <w:r>
        <w:rPr>
          <w:lang w:val="en-US"/>
        </w:rPr>
        <w:t>архивът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преминават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38. (1) </w:t>
      </w:r>
      <w:r>
        <w:rPr>
          <w:lang w:val="en-US"/>
        </w:rPr>
        <w:t>Пълномощията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прав</w:t>
      </w:r>
      <w:r>
        <w:rPr>
          <w:lang w:val="en-US"/>
        </w:rPr>
        <w:t>оотношения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закритата</w:t>
      </w:r>
      <w:r>
        <w:rPr>
          <w:lang w:val="en-US"/>
        </w:rPr>
        <w:t xml:space="preserve">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 xml:space="preserve"> "</w:t>
      </w:r>
      <w:r>
        <w:rPr>
          <w:lang w:val="en-US"/>
        </w:rPr>
        <w:t>главен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>", "</w:t>
      </w:r>
      <w:r>
        <w:rPr>
          <w:lang w:val="en-US"/>
        </w:rPr>
        <w:t>началник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</w:t>
      </w:r>
      <w:r>
        <w:rPr>
          <w:lang w:val="en-US"/>
        </w:rPr>
        <w:t>", "</w:t>
      </w:r>
      <w:r>
        <w:rPr>
          <w:lang w:val="en-US"/>
        </w:rPr>
        <w:t>главен</w:t>
      </w:r>
      <w:r>
        <w:rPr>
          <w:lang w:val="en-US"/>
        </w:rPr>
        <w:t xml:space="preserve"> </w:t>
      </w:r>
      <w:r>
        <w:rPr>
          <w:lang w:val="en-US"/>
        </w:rPr>
        <w:t>експерт</w:t>
      </w:r>
      <w:r>
        <w:rPr>
          <w:lang w:val="en-US"/>
        </w:rPr>
        <w:t>", "</w:t>
      </w:r>
      <w:r>
        <w:rPr>
          <w:lang w:val="en-US"/>
        </w:rPr>
        <w:t>старши</w:t>
      </w:r>
      <w:r>
        <w:rPr>
          <w:lang w:val="en-US"/>
        </w:rPr>
        <w:t xml:space="preserve"> </w:t>
      </w:r>
      <w:r>
        <w:rPr>
          <w:lang w:val="en-US"/>
        </w:rPr>
        <w:t>експерт</w:t>
      </w:r>
      <w:r>
        <w:rPr>
          <w:lang w:val="en-US"/>
        </w:rPr>
        <w:t>", "</w:t>
      </w:r>
      <w:r>
        <w:rPr>
          <w:lang w:val="en-US"/>
        </w:rPr>
        <w:t>младши</w:t>
      </w:r>
      <w:r>
        <w:rPr>
          <w:lang w:val="en-US"/>
        </w:rPr>
        <w:t xml:space="preserve"> </w:t>
      </w:r>
      <w:r>
        <w:rPr>
          <w:lang w:val="en-US"/>
        </w:rPr>
        <w:t>експерт</w:t>
      </w:r>
      <w:r>
        <w:rPr>
          <w:lang w:val="en-US"/>
        </w:rPr>
        <w:t>", "</w:t>
      </w:r>
      <w:r>
        <w:rPr>
          <w:lang w:val="en-US"/>
        </w:rPr>
        <w:t>главен</w:t>
      </w:r>
      <w:r>
        <w:rPr>
          <w:lang w:val="en-US"/>
        </w:rPr>
        <w:t xml:space="preserve"> </w:t>
      </w:r>
      <w:r>
        <w:rPr>
          <w:lang w:val="en-US"/>
        </w:rPr>
        <w:t>инспектор</w:t>
      </w:r>
      <w:r>
        <w:rPr>
          <w:lang w:val="en-US"/>
        </w:rPr>
        <w:t>", "</w:t>
      </w:r>
      <w:r>
        <w:rPr>
          <w:lang w:val="en-US"/>
        </w:rPr>
        <w:t>старши</w:t>
      </w:r>
      <w:r>
        <w:rPr>
          <w:lang w:val="en-US"/>
        </w:rPr>
        <w:t xml:space="preserve"> </w:t>
      </w:r>
      <w:r>
        <w:rPr>
          <w:lang w:val="en-US"/>
        </w:rPr>
        <w:t>инспектор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инс</w:t>
      </w:r>
      <w:r>
        <w:rPr>
          <w:lang w:val="en-US"/>
        </w:rPr>
        <w:t>пектор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87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закритата</w:t>
      </w:r>
      <w:r>
        <w:rPr>
          <w:lang w:val="en-US"/>
        </w:rPr>
        <w:t xml:space="preserve">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39. (1)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сертификати</w:t>
      </w:r>
      <w:r>
        <w:rPr>
          <w:lang w:val="en-US"/>
        </w:rPr>
        <w:t xml:space="preserve">, </w:t>
      </w:r>
      <w:r>
        <w:rPr>
          <w:lang w:val="en-US"/>
        </w:rPr>
        <w:t>свидетелства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св</w:t>
      </w:r>
      <w:r>
        <w:rPr>
          <w:lang w:val="en-US"/>
        </w:rPr>
        <w:t>оята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Неприключените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административнонаказателни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40.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разрешителни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41.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типове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комплектованото</w:t>
      </w:r>
      <w:r>
        <w:rPr>
          <w:lang w:val="en-US"/>
        </w:rPr>
        <w:t xml:space="preserve"> </w:t>
      </w:r>
      <w:r>
        <w:rPr>
          <w:lang w:val="en-US"/>
        </w:rPr>
        <w:t>превозно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въвеждащо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2003/37/</w:t>
      </w:r>
      <w:r>
        <w:rPr>
          <w:lang w:val="en-US"/>
        </w:rPr>
        <w:t>ЕО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 </w:t>
      </w:r>
      <w:r>
        <w:rPr>
          <w:lang w:val="en-US"/>
        </w:rPr>
        <w:t>май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типовото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трактори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ремаркета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теглително</w:t>
      </w:r>
      <w:r>
        <w:rPr>
          <w:lang w:val="en-US"/>
        </w:rPr>
        <w:t>-</w:t>
      </w:r>
      <w:r>
        <w:rPr>
          <w:lang w:val="en-US"/>
        </w:rPr>
        <w:t>прикачно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,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компоненти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обособени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74/150/</w:t>
      </w:r>
      <w:r>
        <w:rPr>
          <w:lang w:val="en-US"/>
        </w:rPr>
        <w:t>ЕИО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, </w:t>
      </w:r>
      <w:r>
        <w:rPr>
          <w:lang w:val="en-US"/>
        </w:rPr>
        <w:t>пускани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</w:t>
      </w:r>
      <w:r>
        <w:rPr>
          <w:lang w:val="en-US"/>
        </w:rPr>
        <w:t>скани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типове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типа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директивата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пускани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пускат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42.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</w:t>
      </w:r>
      <w:r>
        <w:rPr>
          <w:lang w:val="en-US"/>
        </w:rPr>
        <w:t>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противоречат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</w:t>
      </w:r>
      <w:r>
        <w:rPr>
          <w:lang w:val="en-US"/>
        </w:rPr>
        <w:t>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и</w:t>
      </w:r>
      <w:r>
        <w:rPr>
          <w:lang w:val="en-US"/>
        </w:rPr>
        <w:t xml:space="preserve"> 88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30, 34, 80, 82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36, 43, 69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</w:t>
      </w:r>
      <w:r>
        <w:rPr>
          <w:lang w:val="en-US"/>
        </w:rPr>
        <w:t>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</w:t>
      </w:r>
      <w:r>
        <w:rPr>
          <w:lang w:val="en-US"/>
        </w:rPr>
        <w:t>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разрешителни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теоретично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практическо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</w:t>
      </w:r>
      <w:r>
        <w:rPr>
          <w:lang w:val="en-US"/>
        </w:rPr>
        <w:t>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27.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0E0BD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и</w:t>
      </w:r>
      <w:r>
        <w:rPr>
          <w:lang w:val="en-US"/>
        </w:rPr>
        <w:t xml:space="preserve"> 88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30, 34, 80, 82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36, 43, 69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".</w:t>
      </w:r>
    </w:p>
    <w:p w:rsidR="000E0BD3" w:rsidRDefault="000E0BD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sectPr w:rsidR="000E0BD3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D3" w:rsidRDefault="000E0BD3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0E0BD3" w:rsidRDefault="000E0BD3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0E0BD3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0E0BD3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0E0BD3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ED260B">
      <w:rPr>
        <w:rFonts w:ascii="Arial" w:hAnsi="Arial"/>
        <w:sz w:val="20"/>
      </w:rPr>
      <w:fldChar w:fldCharType="separate"/>
    </w:r>
    <w:r w:rsidR="00ED260B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ED260B">
      <w:rPr>
        <w:rFonts w:ascii="Arial" w:hAnsi="Arial"/>
        <w:sz w:val="20"/>
      </w:rPr>
      <w:fldChar w:fldCharType="separate"/>
    </w:r>
    <w:r w:rsidR="00ED260B">
      <w:rPr>
        <w:rFonts w:ascii="Arial" w:hAnsi="Arial"/>
        <w:noProof/>
        <w:sz w:val="20"/>
      </w:rPr>
      <w:t>29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D3" w:rsidRDefault="000E0BD3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0E0BD3" w:rsidRDefault="000E0BD3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B"/>
    <w:rsid w:val="000E0BD3"/>
    <w:rsid w:val="00E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E3D280"/>
  <w14:defaultImageDpi w14:val="0"/>
  <w15:docId w15:val="{C3E92830-2226-4929-8C1A-7AAD5D6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ED260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D260B"/>
  </w:style>
  <w:style w:type="paragraph" w:styleId="a5">
    <w:name w:val="footer"/>
    <w:basedOn w:val="a"/>
    <w:link w:val="a6"/>
    <w:uiPriority w:val="99"/>
    <w:unhideWhenUsed/>
    <w:rsid w:val="00ED260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D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14284</Words>
  <Characters>81419</Characters>
  <Application>Microsoft Office Word</Application>
  <DocSecurity>0</DocSecurity>
  <Lines>678</Lines>
  <Paragraphs>191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2023-01-19T08:42:00Z</dcterms:created>
  <dcterms:modified xsi:type="dcterms:W3CDTF">2023-01-19T08:42:00Z</dcterms:modified>
</cp:coreProperties>
</file>