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24" w:rsidRPr="005723F2" w:rsidRDefault="009D0924" w:rsidP="00403CB9">
      <w:pPr>
        <w:jc w:val="both"/>
        <w:rPr>
          <w:rFonts w:ascii="Arial" w:eastAsia="SimSun" w:hAnsi="Arial" w:cs="Arial"/>
          <w:b/>
          <w:bCs/>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403CB9" w:rsidRPr="003164A6" w:rsidTr="00DF42CC">
        <w:tc>
          <w:tcPr>
            <w:tcW w:w="9900" w:type="dxa"/>
            <w:shd w:val="clear" w:color="auto" w:fill="C0C0C0"/>
            <w:hideMark/>
          </w:tcPr>
          <w:p w:rsidR="00403CB9" w:rsidRPr="003164A6" w:rsidRDefault="00403CB9" w:rsidP="00DF42CC">
            <w:pPr>
              <w:tabs>
                <w:tab w:val="left" w:pos="1020"/>
              </w:tabs>
              <w:autoSpaceDE w:val="0"/>
              <w:autoSpaceDN w:val="0"/>
              <w:adjustRightInd w:val="0"/>
              <w:jc w:val="both"/>
              <w:rPr>
                <w:rFonts w:ascii="Arial" w:hAnsi="Arial" w:cs="Arial"/>
                <w:i/>
                <w:iCs/>
                <w:sz w:val="20"/>
                <w:lang w:val="bg-BG"/>
              </w:rPr>
            </w:pPr>
            <w:r w:rsidRPr="003164A6">
              <w:rPr>
                <w:rFonts w:ascii="Arial" w:hAnsi="Arial" w:cs="Arial"/>
                <w:i/>
                <w:sz w:val="20"/>
                <w:lang w:val="bg-BG"/>
              </w:rPr>
              <w:t>Визия за ОСП след 2020 г.</w:t>
            </w:r>
          </w:p>
        </w:tc>
        <w:tc>
          <w:tcPr>
            <w:tcW w:w="256" w:type="dxa"/>
          </w:tcPr>
          <w:p w:rsidR="00403CB9" w:rsidRPr="003164A6" w:rsidRDefault="00403CB9" w:rsidP="00DF42CC">
            <w:pPr>
              <w:jc w:val="both"/>
              <w:rPr>
                <w:rFonts w:ascii="Arial" w:hAnsi="Arial" w:cs="Arial"/>
                <w:sz w:val="20"/>
                <w:lang w:val="bg-BG"/>
              </w:rPr>
            </w:pPr>
          </w:p>
        </w:tc>
      </w:tr>
    </w:tbl>
    <w:p w:rsidR="005D186C" w:rsidRPr="003164A6" w:rsidRDefault="005D186C" w:rsidP="005D186C">
      <w:pPr>
        <w:jc w:val="both"/>
        <w:rPr>
          <w:rFonts w:ascii="Arial" w:hAnsi="Arial" w:cs="Arial"/>
          <w:bCs/>
          <w:sz w:val="20"/>
          <w:lang w:val="bg-BG"/>
        </w:rPr>
      </w:pPr>
    </w:p>
    <w:p w:rsidR="005D186C" w:rsidRPr="003164A6" w:rsidRDefault="0082007C" w:rsidP="005D186C">
      <w:pPr>
        <w:jc w:val="both"/>
        <w:rPr>
          <w:rFonts w:ascii="Arial" w:hAnsi="Arial" w:cs="Arial"/>
          <w:bCs/>
          <w:sz w:val="20"/>
          <w:lang w:val="bg-BG"/>
        </w:rPr>
      </w:pPr>
      <w:r w:rsidRPr="003164A6">
        <w:rPr>
          <w:rFonts w:ascii="Arial" w:hAnsi="Arial" w:cs="Arial"/>
          <w:b/>
          <w:bCs/>
          <w:sz w:val="20"/>
          <w:lang w:val="bg-BG"/>
        </w:rPr>
        <w:t>3.</w:t>
      </w:r>
      <w:r w:rsidR="00081DAE" w:rsidRPr="003164A6">
        <w:rPr>
          <w:rFonts w:ascii="Arial" w:hAnsi="Arial" w:cs="Arial"/>
          <w:b/>
          <w:bCs/>
          <w:sz w:val="20"/>
          <w:lang w:val="bg-BG"/>
        </w:rPr>
        <w:t xml:space="preserve"> </w:t>
      </w:r>
      <w:r w:rsidR="005D186C" w:rsidRPr="003164A6">
        <w:rPr>
          <w:rFonts w:ascii="Arial" w:hAnsi="Arial" w:cs="Arial"/>
          <w:b/>
          <w:bCs/>
          <w:sz w:val="20"/>
          <w:lang w:val="bg-BG"/>
        </w:rPr>
        <w:t>Условността и новият модел за прилагане бяха основните теми, обсъждани на заседанието на РГ по Хоризонтални въпроси към Съвета на ЕС, проведена на 12 и 13 септември 2019 г. в Брюксел.</w:t>
      </w:r>
      <w:r w:rsidR="005D186C" w:rsidRPr="003164A6">
        <w:rPr>
          <w:rFonts w:ascii="Arial" w:hAnsi="Arial" w:cs="Arial"/>
          <w:bCs/>
          <w:sz w:val="20"/>
          <w:lang w:val="bg-BG"/>
        </w:rPr>
        <w:t xml:space="preserve"> Финландското председателство представи ревизиран вариант на текстовете от регламента относно условността и Системата за съвети в земеделието, както и Приложение 3, определящо конкретните стандарти. Повечето ДЧ, включително България се изказаха позитивно за предложените изменения от Председателството, определяйки ги като крачка в правилната посока и приближаване към постигането на компромис. Измененията в ДЗЕС 1 относно опазване на пасищата, ДЗЕС 8 относно практиките за опазване на потенциала на почвите и ДЗЕС 9 относно опазване на биоразнообразието съответстват на позицията на България. Бяха направени някои редакционни предложения, които Председателството заяви, че ще вземе предвид при следващата редакция на текстовете. Не се постигна консенсус относно предложените от Председателството две опции за действие при наличие на незначителни нарушения на стандартите на условността. Във втората част на заседанието беше проведена дискусия относно нови модел на прилагане и фишовете за индикаторите за резултат и за продукт. Председателството и Ирландия представиха примери за годишно уравняване по интервенции в РСР – относно съвети в земеделието, „умни села“ и интуиции в стопанствата. ЕК повтори своята позиция, че индикаторите и за продукт и за резултат трябва да бъдат докладвани годишно за целите на уравняването на сметките и проследяване нивото на изпълнение. ЕК направи презентация с основни положения, свързани с индикаторите. Фишовете по отделните индикатори ще бъдат детайлно обсъждани в Експерта група GREXE, чиито заседания са планирани през октомври и ноември. Дискусиите по проекта на регламенти за ОСП след 2020 </w:t>
      </w:r>
      <w:proofErr w:type="spellStart"/>
      <w:r w:rsidR="005D186C" w:rsidRPr="003164A6">
        <w:rPr>
          <w:rFonts w:ascii="Arial" w:hAnsi="Arial" w:cs="Arial"/>
          <w:bCs/>
          <w:sz w:val="20"/>
          <w:lang w:val="bg-BG"/>
        </w:rPr>
        <w:t>щe</w:t>
      </w:r>
      <w:proofErr w:type="spellEnd"/>
      <w:r w:rsidR="005D186C" w:rsidRPr="003164A6">
        <w:rPr>
          <w:rFonts w:ascii="Arial" w:hAnsi="Arial" w:cs="Arial"/>
          <w:bCs/>
          <w:sz w:val="20"/>
          <w:lang w:val="bg-BG"/>
        </w:rPr>
        <w:t xml:space="preserve"> </w:t>
      </w:r>
      <w:proofErr w:type="spellStart"/>
      <w:r w:rsidR="005D186C" w:rsidRPr="003164A6">
        <w:rPr>
          <w:rFonts w:ascii="Arial" w:hAnsi="Arial" w:cs="Arial"/>
          <w:bCs/>
          <w:sz w:val="20"/>
          <w:lang w:val="bg-BG"/>
        </w:rPr>
        <w:t>продължaт</w:t>
      </w:r>
      <w:proofErr w:type="spellEnd"/>
      <w:r w:rsidR="005D186C" w:rsidRPr="003164A6">
        <w:rPr>
          <w:rFonts w:ascii="Arial" w:hAnsi="Arial" w:cs="Arial"/>
          <w:bCs/>
          <w:sz w:val="20"/>
          <w:lang w:val="bg-BG"/>
        </w:rPr>
        <w:t xml:space="preserve"> на заседанието на СКСС на 16 септември, РГ по Финансови въпроси на 19 септември и РГ по Хоризонтални въпроси на 25 септември.</w:t>
      </w:r>
    </w:p>
    <w:p w:rsidR="002200B2" w:rsidRDefault="002200B2" w:rsidP="005D186C">
      <w:pPr>
        <w:jc w:val="both"/>
        <w:rPr>
          <w:rFonts w:ascii="Arial" w:hAnsi="Arial" w:cs="Arial"/>
          <w:bCs/>
          <w:sz w:val="20"/>
          <w:lang w:val="en-US"/>
        </w:rPr>
      </w:pPr>
    </w:p>
    <w:p w:rsidR="009E11CF" w:rsidRPr="005723F2" w:rsidRDefault="003E0D86" w:rsidP="009E11CF">
      <w:pPr>
        <w:jc w:val="both"/>
        <w:rPr>
          <w:rFonts w:ascii="Arial" w:hAnsi="Arial" w:cs="Arial"/>
          <w:bCs/>
          <w:sz w:val="20"/>
          <w:lang w:val="en-US"/>
        </w:rPr>
      </w:pPr>
      <w:r>
        <w:rPr>
          <w:rFonts w:ascii="Arial" w:hAnsi="Arial" w:cs="Arial"/>
          <w:b/>
          <w:bCs/>
          <w:sz w:val="20"/>
        </w:rPr>
        <w:t xml:space="preserve">4. </w:t>
      </w:r>
      <w:r>
        <w:rPr>
          <w:rFonts w:ascii="Arial" w:hAnsi="Arial" w:cs="Arial"/>
          <w:b/>
          <w:bCs/>
          <w:sz w:val="20"/>
          <w:lang w:val="bg-BG"/>
        </w:rPr>
        <w:t xml:space="preserve">Председателят на Европейската комисия, г-жа Урсула фон </w:t>
      </w:r>
      <w:proofErr w:type="spellStart"/>
      <w:r>
        <w:rPr>
          <w:rFonts w:ascii="Arial" w:hAnsi="Arial" w:cs="Arial"/>
          <w:b/>
          <w:bCs/>
          <w:sz w:val="20"/>
          <w:lang w:val="bg-BG"/>
        </w:rPr>
        <w:t>дер</w:t>
      </w:r>
      <w:proofErr w:type="spellEnd"/>
      <w:r>
        <w:rPr>
          <w:rFonts w:ascii="Arial" w:hAnsi="Arial" w:cs="Arial"/>
          <w:b/>
          <w:bCs/>
          <w:sz w:val="20"/>
          <w:lang w:val="bg-BG"/>
        </w:rPr>
        <w:t xml:space="preserve"> </w:t>
      </w:r>
      <w:proofErr w:type="spellStart"/>
      <w:r>
        <w:rPr>
          <w:rFonts w:ascii="Arial" w:hAnsi="Arial" w:cs="Arial"/>
          <w:b/>
          <w:bCs/>
          <w:sz w:val="20"/>
          <w:lang w:val="bg-BG"/>
        </w:rPr>
        <w:t>Лайен</w:t>
      </w:r>
      <w:proofErr w:type="spellEnd"/>
      <w:r>
        <w:rPr>
          <w:rFonts w:ascii="Arial" w:hAnsi="Arial" w:cs="Arial"/>
          <w:b/>
          <w:bCs/>
          <w:sz w:val="20"/>
          <w:lang w:val="bg-BG"/>
        </w:rPr>
        <w:t xml:space="preserve">, отправи покана към номинирания за комисар по селското стопанство, г-н Януш </w:t>
      </w:r>
      <w:proofErr w:type="spellStart"/>
      <w:r>
        <w:rPr>
          <w:rFonts w:ascii="Arial" w:hAnsi="Arial" w:cs="Arial"/>
          <w:b/>
          <w:bCs/>
          <w:sz w:val="20"/>
          <w:lang w:val="bg-BG"/>
        </w:rPr>
        <w:t>Войчеховски</w:t>
      </w:r>
      <w:proofErr w:type="spellEnd"/>
      <w:r>
        <w:rPr>
          <w:rFonts w:ascii="Arial" w:hAnsi="Arial" w:cs="Arial"/>
          <w:b/>
          <w:bCs/>
          <w:sz w:val="20"/>
          <w:lang w:val="bg-BG"/>
        </w:rPr>
        <w:t xml:space="preserve"> (Полша), да фокусира своите усилия към екологичните и климатични цели и да предложи нова стратегия за селските райони, след като бъде постигнато окончателно споразумение по текущата реформа на ОСП.</w:t>
      </w:r>
      <w:r>
        <w:rPr>
          <w:rFonts w:ascii="Arial" w:hAnsi="Arial" w:cs="Arial"/>
          <w:bCs/>
          <w:sz w:val="20"/>
          <w:lang w:val="bg-BG"/>
        </w:rPr>
        <w:t xml:space="preserve"> В писмо, посветено на мисията на бъдещата Европейска комисия, бъдещият председател на Европейската комисия подчерта необходимостта членовете на Комисията да работят заедно като екип и да си сътрудничат с други европейски институции. По отношение на селското стопанство,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подчерта важната роля, която има </w:t>
      </w:r>
      <w:r w:rsidR="00BC0819">
        <w:rPr>
          <w:rFonts w:ascii="Arial" w:hAnsi="Arial" w:cs="Arial"/>
          <w:bCs/>
          <w:sz w:val="20"/>
          <w:lang w:val="bg-BG"/>
        </w:rPr>
        <w:t>земеделието</w:t>
      </w:r>
      <w:r>
        <w:rPr>
          <w:rFonts w:ascii="Arial" w:hAnsi="Arial" w:cs="Arial"/>
          <w:bCs/>
          <w:sz w:val="20"/>
          <w:lang w:val="bg-BG"/>
        </w:rPr>
        <w:t xml:space="preserve"> </w:t>
      </w:r>
      <w:r w:rsidR="00BC0819">
        <w:rPr>
          <w:rFonts w:ascii="Arial" w:hAnsi="Arial" w:cs="Arial"/>
          <w:bCs/>
          <w:sz w:val="20"/>
          <w:lang w:val="bg-BG"/>
        </w:rPr>
        <w:t>за</w:t>
      </w:r>
      <w:r>
        <w:rPr>
          <w:rFonts w:ascii="Arial" w:hAnsi="Arial" w:cs="Arial"/>
          <w:bCs/>
          <w:sz w:val="20"/>
          <w:lang w:val="bg-BG"/>
        </w:rPr>
        <w:t xml:space="preserve"> постигане на ангажиментите на ЕС по отношение на климата, като в същото време е „директно изложено на еф</w:t>
      </w:r>
      <w:r w:rsidR="00BC0819">
        <w:rPr>
          <w:rFonts w:ascii="Arial" w:hAnsi="Arial" w:cs="Arial"/>
          <w:bCs/>
          <w:sz w:val="20"/>
          <w:lang w:val="bg-BG"/>
        </w:rPr>
        <w:t xml:space="preserve">екта от климатичните промени“. </w:t>
      </w:r>
      <w:r>
        <w:rPr>
          <w:rFonts w:ascii="Arial" w:hAnsi="Arial" w:cs="Arial"/>
          <w:bCs/>
          <w:sz w:val="20"/>
          <w:lang w:val="bg-BG"/>
        </w:rPr>
        <w:t xml:space="preserve">Работата на новия комисар по селско стопанство ще бъде да осигури необходимото, за да може сектора да изпълни поетите екологични ангажименти </w:t>
      </w:r>
      <w:r w:rsidR="00BC0819">
        <w:rPr>
          <w:rFonts w:ascii="Arial" w:hAnsi="Arial" w:cs="Arial"/>
          <w:bCs/>
          <w:sz w:val="20"/>
          <w:lang w:val="bg-BG"/>
        </w:rPr>
        <w:t>и</w:t>
      </w:r>
      <w:r>
        <w:rPr>
          <w:rFonts w:ascii="Arial" w:hAnsi="Arial" w:cs="Arial"/>
          <w:bCs/>
          <w:sz w:val="20"/>
          <w:lang w:val="bg-BG"/>
        </w:rPr>
        <w:t xml:space="preserve"> бъде подкрепен, за да се адаптира към промените в климата, демографските про</w:t>
      </w:r>
      <w:r w:rsidR="00BC0819">
        <w:rPr>
          <w:rFonts w:ascii="Arial" w:hAnsi="Arial" w:cs="Arial"/>
          <w:bCs/>
          <w:sz w:val="20"/>
          <w:lang w:val="bg-BG"/>
        </w:rPr>
        <w:t>цеси и технологиите.</w:t>
      </w:r>
      <w:r>
        <w:rPr>
          <w:rFonts w:ascii="Arial" w:hAnsi="Arial" w:cs="Arial"/>
          <w:bCs/>
          <w:sz w:val="20"/>
          <w:lang w:val="bg-BG"/>
        </w:rPr>
        <w:t xml:space="preserve">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настоява </w:t>
      </w:r>
      <w:r w:rsidR="00BC0819">
        <w:rPr>
          <w:rFonts w:ascii="Arial" w:hAnsi="Arial" w:cs="Arial"/>
          <w:bCs/>
          <w:sz w:val="20"/>
          <w:lang w:val="bg-BG"/>
        </w:rPr>
        <w:t>комисарят по земеделие</w:t>
      </w:r>
      <w:r>
        <w:rPr>
          <w:rFonts w:ascii="Arial" w:hAnsi="Arial" w:cs="Arial"/>
          <w:bCs/>
          <w:sz w:val="20"/>
          <w:lang w:val="bg-BG"/>
        </w:rPr>
        <w:t xml:space="preserve"> да „има специален фокус върху по-здравословен и устойчив начин за производство на храни“, което ще бъде „важна част от Европейската зелена сделка“, която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представя като „отличителна характеристика“ на своя предстоящ мандат. Също така, </w:t>
      </w:r>
      <w:r w:rsidR="00BC0819">
        <w:rPr>
          <w:rFonts w:ascii="Arial" w:hAnsi="Arial" w:cs="Arial"/>
          <w:bCs/>
          <w:sz w:val="20"/>
          <w:lang w:val="bg-BG"/>
        </w:rPr>
        <w:t>тя</w:t>
      </w:r>
      <w:r>
        <w:rPr>
          <w:rFonts w:ascii="Arial" w:hAnsi="Arial" w:cs="Arial"/>
          <w:bCs/>
          <w:sz w:val="20"/>
          <w:lang w:val="bg-BG"/>
        </w:rPr>
        <w:t xml:space="preserve"> отправи призив към г-н </w:t>
      </w:r>
      <w:proofErr w:type="spellStart"/>
      <w:r>
        <w:rPr>
          <w:rFonts w:ascii="Arial" w:hAnsi="Arial" w:cs="Arial"/>
          <w:bCs/>
          <w:sz w:val="20"/>
          <w:lang w:val="bg-BG"/>
        </w:rPr>
        <w:t>Войчековски</w:t>
      </w:r>
      <w:proofErr w:type="spellEnd"/>
      <w:r>
        <w:rPr>
          <w:rFonts w:ascii="Arial" w:hAnsi="Arial" w:cs="Arial"/>
          <w:bCs/>
          <w:sz w:val="20"/>
          <w:lang w:val="bg-BG"/>
        </w:rPr>
        <w:t xml:space="preserve"> да „приключи бързо преговорите по модерна и опростена ОСП за периода след 2020 год.“, като достигне до сделка, която да бъде „амбициозна по отношение на безопасността на храните, екологичните и климатични цели“. Новата ОСП „трябва да стимулира приемането и прилагането на цифрови технологии, като запази конкурентоспособността на сектора, осигури доход за фермерите и подкрепя развитието на младите земеделски стопани.“ По отношение прилагането на ОСП</w:t>
      </w:r>
      <w:r w:rsidR="00BC0819">
        <w:rPr>
          <w:rFonts w:ascii="Arial" w:hAnsi="Arial" w:cs="Arial"/>
          <w:bCs/>
          <w:sz w:val="20"/>
          <w:lang w:val="bg-BG"/>
        </w:rPr>
        <w:t xml:space="preserve">, г-жа фон </w:t>
      </w:r>
      <w:proofErr w:type="spellStart"/>
      <w:r w:rsidR="00BC0819">
        <w:rPr>
          <w:rFonts w:ascii="Arial" w:hAnsi="Arial" w:cs="Arial"/>
          <w:bCs/>
          <w:sz w:val="20"/>
          <w:lang w:val="bg-BG"/>
        </w:rPr>
        <w:t>дер</w:t>
      </w:r>
      <w:proofErr w:type="spellEnd"/>
      <w:r w:rsidR="00BC0819">
        <w:rPr>
          <w:rFonts w:ascii="Arial" w:hAnsi="Arial" w:cs="Arial"/>
          <w:bCs/>
          <w:sz w:val="20"/>
          <w:lang w:val="bg-BG"/>
        </w:rPr>
        <w:t xml:space="preserve"> </w:t>
      </w:r>
      <w:proofErr w:type="spellStart"/>
      <w:r w:rsidR="00BC0819">
        <w:rPr>
          <w:rFonts w:ascii="Arial" w:hAnsi="Arial" w:cs="Arial"/>
          <w:bCs/>
          <w:sz w:val="20"/>
          <w:lang w:val="bg-BG"/>
        </w:rPr>
        <w:t>Лайен</w:t>
      </w:r>
      <w:proofErr w:type="spellEnd"/>
      <w:r w:rsidR="00BC0819">
        <w:rPr>
          <w:rFonts w:ascii="Arial" w:hAnsi="Arial" w:cs="Arial"/>
          <w:bCs/>
          <w:sz w:val="20"/>
          <w:lang w:val="bg-BG"/>
        </w:rPr>
        <w:t xml:space="preserve"> възлага на комисаря по земеделие</w:t>
      </w:r>
      <w:r>
        <w:rPr>
          <w:rFonts w:ascii="Arial" w:hAnsi="Arial" w:cs="Arial"/>
          <w:bCs/>
          <w:sz w:val="20"/>
          <w:lang w:val="bg-BG"/>
        </w:rPr>
        <w:t xml:space="preserve"> да работи „в тясно сътрудничество с държавите членки върху разработването на техните стратегически планове, като се осигури необходимия баланс между европейските цели и националните приоритети“</w:t>
      </w:r>
      <w:r w:rsidR="00BC0819">
        <w:rPr>
          <w:rFonts w:ascii="Arial" w:hAnsi="Arial" w:cs="Arial"/>
          <w:bCs/>
          <w:sz w:val="20"/>
          <w:lang w:val="bg-BG"/>
        </w:rPr>
        <w:t xml:space="preserve"> и</w:t>
      </w:r>
      <w:r>
        <w:rPr>
          <w:rFonts w:ascii="Arial" w:hAnsi="Arial" w:cs="Arial"/>
          <w:bCs/>
          <w:sz w:val="20"/>
          <w:lang w:val="bg-BG"/>
        </w:rPr>
        <w:t xml:space="preserve"> „с</w:t>
      </w:r>
      <w:r w:rsidR="00BC0819">
        <w:rPr>
          <w:rFonts w:ascii="Arial" w:hAnsi="Arial" w:cs="Arial"/>
          <w:bCs/>
          <w:sz w:val="20"/>
          <w:lang w:val="bg-BG"/>
        </w:rPr>
        <w:t xml:space="preserve">е обърне специално внимание на </w:t>
      </w:r>
      <w:r>
        <w:rPr>
          <w:rFonts w:ascii="Arial" w:hAnsi="Arial" w:cs="Arial"/>
          <w:bCs/>
          <w:sz w:val="20"/>
          <w:lang w:val="bg-BG"/>
        </w:rPr>
        <w:t xml:space="preserve">изискванията за постигане на екологичните и климатични цели. Полският кандидат за комисар е приканен също да направи принос към новата стратегия за устойчиво производство на храни „От фермата до вилицата“, като се търсят начини за подобряване на устойчивостта </w:t>
      </w:r>
      <w:r w:rsidR="00BC0819">
        <w:rPr>
          <w:rFonts w:ascii="Arial" w:hAnsi="Arial" w:cs="Arial"/>
          <w:bCs/>
          <w:sz w:val="20"/>
          <w:lang w:val="bg-BG"/>
        </w:rPr>
        <w:t>на</w:t>
      </w:r>
      <w:r>
        <w:rPr>
          <w:rFonts w:ascii="Arial" w:hAnsi="Arial" w:cs="Arial"/>
          <w:bCs/>
          <w:sz w:val="20"/>
          <w:lang w:val="bg-BG"/>
        </w:rPr>
        <w:t xml:space="preserve"> всички етапи на хранителната верига, включително чрез методи за </w:t>
      </w:r>
      <w:proofErr w:type="spellStart"/>
      <w:r>
        <w:rPr>
          <w:rFonts w:ascii="Arial" w:hAnsi="Arial" w:cs="Arial"/>
          <w:bCs/>
          <w:sz w:val="20"/>
          <w:lang w:val="bg-BG"/>
        </w:rPr>
        <w:t>био-производство</w:t>
      </w:r>
      <w:proofErr w:type="spellEnd"/>
      <w:r>
        <w:rPr>
          <w:rFonts w:ascii="Arial" w:hAnsi="Arial" w:cs="Arial"/>
          <w:bCs/>
          <w:sz w:val="20"/>
          <w:lang w:val="bg-BG"/>
        </w:rPr>
        <w:t xml:space="preserve">. </w:t>
      </w:r>
      <w:r w:rsidR="00BC0819">
        <w:rPr>
          <w:rFonts w:ascii="Arial" w:hAnsi="Arial" w:cs="Arial"/>
          <w:bCs/>
          <w:sz w:val="20"/>
          <w:lang w:val="bg-BG"/>
        </w:rPr>
        <w:t>Друг важен акцент в писмото е</w:t>
      </w:r>
      <w:r>
        <w:rPr>
          <w:rFonts w:ascii="Arial" w:hAnsi="Arial" w:cs="Arial"/>
          <w:bCs/>
          <w:sz w:val="20"/>
          <w:lang w:val="bg-BG"/>
        </w:rPr>
        <w:t xml:space="preserve"> осигур</w:t>
      </w:r>
      <w:r w:rsidR="00BC0819">
        <w:rPr>
          <w:rFonts w:ascii="Arial" w:hAnsi="Arial" w:cs="Arial"/>
          <w:bCs/>
          <w:sz w:val="20"/>
          <w:lang w:val="bg-BG"/>
        </w:rPr>
        <w:t>яването на</w:t>
      </w:r>
      <w:r>
        <w:rPr>
          <w:rFonts w:ascii="Arial" w:hAnsi="Arial" w:cs="Arial"/>
          <w:bCs/>
          <w:sz w:val="20"/>
          <w:lang w:val="bg-BG"/>
        </w:rPr>
        <w:t xml:space="preserve"> приноса на селското стопанство и производството на храни за постигане на цели</w:t>
      </w:r>
      <w:r w:rsidR="00BC0819">
        <w:rPr>
          <w:rFonts w:ascii="Arial" w:hAnsi="Arial" w:cs="Arial"/>
          <w:bCs/>
          <w:sz w:val="20"/>
          <w:lang w:val="bg-BG"/>
        </w:rPr>
        <w:t>те</w:t>
      </w:r>
      <w:r>
        <w:rPr>
          <w:rFonts w:ascii="Arial" w:hAnsi="Arial" w:cs="Arial"/>
          <w:bCs/>
          <w:sz w:val="20"/>
          <w:lang w:val="bg-BG"/>
        </w:rPr>
        <w:t xml:space="preserve"> по отношение на околната среда, климата и биоразнообразието, особено чрез намаляване на употребата на пестициди, изкуствени торове и химикали, на територията на ЕС, и отвъд. Г-жа фон </w:t>
      </w:r>
      <w:proofErr w:type="spellStart"/>
      <w:r>
        <w:rPr>
          <w:rFonts w:ascii="Arial" w:hAnsi="Arial" w:cs="Arial"/>
          <w:bCs/>
          <w:sz w:val="20"/>
          <w:lang w:val="bg-BG"/>
        </w:rPr>
        <w:t>дер</w:t>
      </w:r>
      <w:proofErr w:type="spellEnd"/>
      <w:r>
        <w:rPr>
          <w:rFonts w:ascii="Arial" w:hAnsi="Arial" w:cs="Arial"/>
          <w:bCs/>
          <w:sz w:val="20"/>
          <w:lang w:val="bg-BG"/>
        </w:rPr>
        <w:t xml:space="preserve"> </w:t>
      </w:r>
      <w:proofErr w:type="spellStart"/>
      <w:r>
        <w:rPr>
          <w:rFonts w:ascii="Arial" w:hAnsi="Arial" w:cs="Arial"/>
          <w:bCs/>
          <w:sz w:val="20"/>
          <w:lang w:val="bg-BG"/>
        </w:rPr>
        <w:t>Лайен</w:t>
      </w:r>
      <w:proofErr w:type="spellEnd"/>
      <w:r>
        <w:rPr>
          <w:rFonts w:ascii="Arial" w:hAnsi="Arial" w:cs="Arial"/>
          <w:bCs/>
          <w:sz w:val="20"/>
          <w:lang w:val="bg-BG"/>
        </w:rPr>
        <w:t xml:space="preserve"> настоява също за по-силна система от географски указания, както </w:t>
      </w:r>
      <w:r w:rsidR="00BC0819">
        <w:rPr>
          <w:rFonts w:ascii="Arial" w:hAnsi="Arial" w:cs="Arial"/>
          <w:bCs/>
          <w:sz w:val="20"/>
          <w:lang w:val="bg-BG"/>
        </w:rPr>
        <w:t xml:space="preserve">и за </w:t>
      </w:r>
      <w:r>
        <w:rPr>
          <w:rFonts w:ascii="Arial" w:hAnsi="Arial" w:cs="Arial"/>
          <w:bCs/>
          <w:sz w:val="20"/>
          <w:lang w:val="bg-BG"/>
        </w:rPr>
        <w:t xml:space="preserve">нова дългосрочна стратегия за селските райони. </w:t>
      </w:r>
      <w:r w:rsidR="00BC0819">
        <w:rPr>
          <w:rFonts w:ascii="Arial" w:hAnsi="Arial" w:cs="Arial"/>
          <w:bCs/>
          <w:sz w:val="20"/>
          <w:lang w:val="bg-BG"/>
        </w:rPr>
        <w:t>Комисарят по земеделие ще</w:t>
      </w:r>
      <w:r>
        <w:rPr>
          <w:rFonts w:ascii="Arial" w:hAnsi="Arial" w:cs="Arial"/>
          <w:bCs/>
          <w:sz w:val="20"/>
          <w:lang w:val="bg-BG"/>
        </w:rPr>
        <w:t xml:space="preserve"> работи под наставничеството на </w:t>
      </w:r>
      <w:proofErr w:type="spellStart"/>
      <w:r>
        <w:rPr>
          <w:rFonts w:ascii="Arial" w:hAnsi="Arial" w:cs="Arial"/>
          <w:bCs/>
          <w:sz w:val="20"/>
          <w:lang w:val="bg-BG"/>
        </w:rPr>
        <w:t>вице-президента</w:t>
      </w:r>
      <w:proofErr w:type="spellEnd"/>
      <w:r>
        <w:rPr>
          <w:rFonts w:ascii="Arial" w:hAnsi="Arial" w:cs="Arial"/>
          <w:bCs/>
          <w:sz w:val="20"/>
          <w:lang w:val="bg-BG"/>
        </w:rPr>
        <w:t xml:space="preserve"> на Комисията, отговорен за Европейската зелена сделка</w:t>
      </w:r>
      <w:r w:rsidR="00BC0819">
        <w:rPr>
          <w:rFonts w:ascii="Arial" w:hAnsi="Arial" w:cs="Arial"/>
          <w:bCs/>
          <w:sz w:val="20"/>
          <w:lang w:val="bg-BG"/>
        </w:rPr>
        <w:t xml:space="preserve"> </w:t>
      </w:r>
      <w:r>
        <w:rPr>
          <w:rFonts w:ascii="Arial" w:hAnsi="Arial" w:cs="Arial"/>
          <w:bCs/>
          <w:sz w:val="20"/>
          <w:lang w:val="bg-BG"/>
        </w:rPr>
        <w:t xml:space="preserve">г-н Франс </w:t>
      </w:r>
      <w:proofErr w:type="spellStart"/>
      <w:r>
        <w:rPr>
          <w:rFonts w:ascii="Arial" w:hAnsi="Arial" w:cs="Arial"/>
          <w:bCs/>
          <w:sz w:val="20"/>
          <w:lang w:val="bg-BG"/>
        </w:rPr>
        <w:t>Тимерманс</w:t>
      </w:r>
      <w:proofErr w:type="spellEnd"/>
      <w:r>
        <w:rPr>
          <w:rFonts w:ascii="Arial" w:hAnsi="Arial" w:cs="Arial"/>
          <w:bCs/>
          <w:sz w:val="20"/>
          <w:lang w:val="bg-BG"/>
        </w:rPr>
        <w:t xml:space="preserve">, на когото е възложено това задължение. </w:t>
      </w:r>
      <w:bookmarkStart w:id="0" w:name="_GoBack"/>
      <w:bookmarkEnd w:id="0"/>
    </w:p>
    <w:p w:rsidR="003C2428" w:rsidRPr="003164A6" w:rsidRDefault="003C2428" w:rsidP="009E11CF">
      <w:pPr>
        <w:jc w:val="both"/>
        <w:rPr>
          <w:rFonts w:ascii="Arial" w:hAnsi="Arial" w:cs="Arial"/>
          <w:sz w:val="20"/>
          <w:lang w:val="bg-BG"/>
        </w:rPr>
      </w:pPr>
    </w:p>
    <w:p w:rsidR="00C550A6" w:rsidRPr="003164A6" w:rsidRDefault="00C550A6" w:rsidP="009E11CF">
      <w:pPr>
        <w:jc w:val="both"/>
        <w:rPr>
          <w:rFonts w:ascii="Arial" w:hAnsi="Arial" w:cs="Arial"/>
          <w:b/>
          <w:bCs/>
          <w:sz w:val="20"/>
          <w:lang w:val="bg-BG"/>
        </w:rPr>
      </w:pP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r w:rsidRPr="003164A6">
        <w:rPr>
          <w:rFonts w:ascii="Arial" w:hAnsi="Arial" w:cs="Arial"/>
          <w:b/>
          <w:bCs/>
          <w:sz w:val="20"/>
          <w:lang w:val="bg-BG"/>
        </w:rPr>
        <w:tab/>
      </w: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Pr="003164A6" w:rsidRDefault="00876590" w:rsidP="009E11CF">
      <w:pPr>
        <w:jc w:val="both"/>
        <w:rPr>
          <w:rFonts w:ascii="Arial" w:hAnsi="Arial" w:cs="Arial"/>
          <w:b/>
          <w:bCs/>
          <w:sz w:val="20"/>
          <w:lang w:val="bg-BG"/>
        </w:rPr>
      </w:pPr>
    </w:p>
    <w:p w:rsidR="00876590" w:rsidRDefault="00876590"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Default="00B75612" w:rsidP="009E11CF">
      <w:pPr>
        <w:jc w:val="both"/>
        <w:rPr>
          <w:rFonts w:ascii="Arial" w:hAnsi="Arial" w:cs="Arial"/>
          <w:b/>
          <w:bCs/>
          <w:sz w:val="20"/>
          <w:lang w:val="en-US"/>
        </w:rPr>
      </w:pPr>
    </w:p>
    <w:p w:rsidR="00B75612" w:rsidRPr="00B75612" w:rsidRDefault="00B75612" w:rsidP="009E11CF">
      <w:pPr>
        <w:jc w:val="both"/>
        <w:rPr>
          <w:rFonts w:ascii="Arial" w:hAnsi="Arial" w:cs="Arial"/>
          <w:b/>
          <w:bCs/>
          <w:sz w:val="20"/>
          <w:lang w:val="en-US"/>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C550A6" w:rsidRPr="003164A6" w:rsidRDefault="00C550A6" w:rsidP="009E11CF">
      <w:pPr>
        <w:jc w:val="both"/>
        <w:rPr>
          <w:rFonts w:ascii="Arial" w:hAnsi="Arial" w:cs="Arial"/>
          <w:b/>
          <w:bCs/>
          <w:sz w:val="20"/>
          <w:lang w:val="bg-BG"/>
        </w:rPr>
      </w:pPr>
    </w:p>
    <w:p w:rsidR="003E3981" w:rsidRDefault="003E3981" w:rsidP="003164A6">
      <w:pPr>
        <w:jc w:val="right"/>
        <w:rPr>
          <w:rFonts w:ascii="Arial" w:hAnsi="Arial" w:cs="Arial"/>
          <w:b/>
          <w:bCs/>
          <w:i/>
          <w:sz w:val="20"/>
          <w:lang w:val="bg-BG"/>
        </w:rPr>
      </w:pPr>
    </w:p>
    <w:p w:rsidR="00C550A6" w:rsidRPr="003164A6" w:rsidRDefault="003164A6" w:rsidP="003164A6">
      <w:pPr>
        <w:jc w:val="right"/>
        <w:rPr>
          <w:rFonts w:ascii="Arial" w:hAnsi="Arial" w:cs="Arial"/>
          <w:b/>
          <w:bCs/>
          <w:i/>
          <w:sz w:val="20"/>
          <w:lang w:val="bg-BG"/>
        </w:rPr>
      </w:pPr>
      <w:r w:rsidRPr="003164A6">
        <w:rPr>
          <w:rFonts w:ascii="Arial" w:hAnsi="Arial" w:cs="Arial"/>
          <w:b/>
          <w:bCs/>
          <w:i/>
          <w:sz w:val="20"/>
          <w:lang w:val="bg-BG"/>
        </w:rPr>
        <w:t>П</w:t>
      </w:r>
      <w:r>
        <w:rPr>
          <w:rFonts w:ascii="Arial" w:hAnsi="Arial" w:cs="Arial"/>
          <w:b/>
          <w:bCs/>
          <w:i/>
          <w:sz w:val="20"/>
          <w:lang w:val="bg-BG"/>
        </w:rPr>
        <w:t>риложение</w:t>
      </w:r>
    </w:p>
    <w:p w:rsidR="00C550A6" w:rsidRPr="003164A6" w:rsidRDefault="00C550A6" w:rsidP="009E11CF">
      <w:pPr>
        <w:jc w:val="both"/>
        <w:rPr>
          <w:rFonts w:ascii="Arial" w:hAnsi="Arial" w:cs="Arial"/>
          <w:b/>
          <w:sz w:val="20"/>
          <w:lang w:val="bg-BG"/>
        </w:rPr>
      </w:pPr>
    </w:p>
    <w:p w:rsidR="00C550A6" w:rsidRPr="003164A6" w:rsidRDefault="00C550A6" w:rsidP="00E92FED">
      <w:pPr>
        <w:jc w:val="center"/>
        <w:rPr>
          <w:rFonts w:ascii="Arial" w:hAnsi="Arial" w:cs="Arial"/>
          <w:b/>
          <w:bCs/>
          <w:sz w:val="20"/>
          <w:lang w:val="bg-BG"/>
        </w:rPr>
      </w:pPr>
      <w:r w:rsidRPr="003164A6">
        <w:rPr>
          <w:rFonts w:ascii="Arial" w:hAnsi="Arial" w:cs="Arial"/>
          <w:b/>
          <w:bCs/>
          <w:sz w:val="20"/>
          <w:lang w:val="bg-BG"/>
        </w:rPr>
        <w:t>Европейският съюз -  начело на глобалната борба срещу изменението на климата</w:t>
      </w:r>
    </w:p>
    <w:p w:rsidR="00C550A6" w:rsidRPr="003164A6" w:rsidRDefault="00C550A6" w:rsidP="009E11CF">
      <w:pPr>
        <w:jc w:val="both"/>
        <w:rPr>
          <w:rFonts w:ascii="Arial" w:hAnsi="Arial" w:cs="Arial"/>
          <w:b/>
          <w:sz w:val="20"/>
          <w:lang w:val="bg-BG"/>
        </w:rPr>
      </w:pPr>
    </w:p>
    <w:p w:rsidR="009E11CF" w:rsidRPr="003164A6" w:rsidRDefault="00C550A6" w:rsidP="003164A6">
      <w:pPr>
        <w:ind w:firstLine="284"/>
        <w:jc w:val="both"/>
        <w:rPr>
          <w:rFonts w:ascii="Arial" w:hAnsi="Arial" w:cs="Arial"/>
          <w:b/>
          <w:sz w:val="20"/>
          <w:lang w:val="bg-BG"/>
        </w:rPr>
      </w:pPr>
      <w:r w:rsidRPr="003164A6">
        <w:rPr>
          <w:rFonts w:ascii="Arial" w:hAnsi="Arial" w:cs="Arial"/>
          <w:b/>
          <w:sz w:val="20"/>
          <w:lang w:val="bg-BG"/>
        </w:rPr>
        <w:t>Предистория</w:t>
      </w:r>
    </w:p>
    <w:p w:rsidR="009E11CF" w:rsidRPr="003164A6" w:rsidRDefault="009E11CF" w:rsidP="009E11CF">
      <w:pPr>
        <w:jc w:val="both"/>
        <w:rPr>
          <w:rFonts w:ascii="Arial" w:hAnsi="Arial" w:cs="Arial"/>
          <w:b/>
          <w:sz w:val="20"/>
          <w:lang w:val="bg-BG"/>
        </w:rPr>
      </w:pP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lastRenderedPageBreak/>
        <w:t xml:space="preserve">ЕС има най-пълната и амбициозна законодателна рамка относно действията в областта на климата и успешно преминава към икономика на ниски емисии, като се стреми към климатичен неутралитет до </w:t>
      </w:r>
      <w:r w:rsidR="00876590" w:rsidRPr="003164A6">
        <w:rPr>
          <w:rFonts w:ascii="Arial" w:hAnsi="Arial" w:cs="Arial"/>
          <w:sz w:val="20"/>
          <w:lang w:val="bg-BG"/>
        </w:rPr>
        <w:t>2050 г.  М</w:t>
      </w:r>
      <w:r w:rsidRPr="003164A6">
        <w:rPr>
          <w:rFonts w:ascii="Arial" w:hAnsi="Arial" w:cs="Arial"/>
          <w:sz w:val="20"/>
          <w:lang w:val="bg-BG"/>
        </w:rPr>
        <w:t xml:space="preserve">ежду 1990 и 2017 г. емисиите на парникови газове бяха намалени с 23%, докато икономиката нарасна с 58%. </w:t>
      </w: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t>ЕС вече е постигнал и надхвърлил поставените си за 2020 г. цели за намаляване на емисиите на парникови газове и е завършил изготвянето на своята уникална обвързваща законодателна рамка, която ще позволи да се преизпълнят целите за 2030 г. по отношение на климата. В същото време</w:t>
      </w:r>
      <w:r w:rsidR="00544E4A" w:rsidRPr="003164A6">
        <w:rPr>
          <w:rFonts w:ascii="Arial" w:hAnsi="Arial" w:cs="Arial"/>
          <w:sz w:val="20"/>
          <w:lang w:val="bg-BG"/>
        </w:rPr>
        <w:t>,</w:t>
      </w:r>
      <w:r w:rsidRPr="003164A6">
        <w:rPr>
          <w:rFonts w:ascii="Arial" w:hAnsi="Arial" w:cs="Arial"/>
          <w:sz w:val="20"/>
          <w:lang w:val="bg-BG"/>
        </w:rPr>
        <w:t xml:space="preserve"> от 2013 г. насам Стратегията за адаптиране на ЕС насърчава национални, регионални и местни действия за адаптация. </w:t>
      </w:r>
    </w:p>
    <w:p w:rsidR="009E11CF" w:rsidRPr="003164A6" w:rsidRDefault="009E11CF" w:rsidP="00E92FED">
      <w:pPr>
        <w:pStyle w:val="ListParagraph"/>
        <w:numPr>
          <w:ilvl w:val="0"/>
          <w:numId w:val="8"/>
        </w:numPr>
        <w:jc w:val="both"/>
        <w:rPr>
          <w:rFonts w:ascii="Arial" w:hAnsi="Arial" w:cs="Arial"/>
          <w:sz w:val="20"/>
          <w:lang w:val="bg-BG"/>
        </w:rPr>
      </w:pPr>
      <w:r w:rsidRPr="003164A6">
        <w:rPr>
          <w:rFonts w:ascii="Arial" w:hAnsi="Arial" w:cs="Arial"/>
          <w:sz w:val="20"/>
          <w:lang w:val="bg-BG"/>
        </w:rPr>
        <w:t xml:space="preserve">Съзнавайки, че европейските емисии съставляват само около 9% от глобалните, ЕС продължава да </w:t>
      </w:r>
      <w:proofErr w:type="spellStart"/>
      <w:r w:rsidRPr="003164A6">
        <w:rPr>
          <w:rFonts w:ascii="Arial" w:hAnsi="Arial" w:cs="Arial"/>
          <w:sz w:val="20"/>
          <w:lang w:val="bg-BG"/>
        </w:rPr>
        <w:t>надгражда</w:t>
      </w:r>
      <w:proofErr w:type="spellEnd"/>
      <w:r w:rsidRPr="003164A6">
        <w:rPr>
          <w:rFonts w:ascii="Arial" w:hAnsi="Arial" w:cs="Arial"/>
          <w:sz w:val="20"/>
          <w:lang w:val="bg-BG"/>
        </w:rPr>
        <w:t xml:space="preserve"> своите  усилия</w:t>
      </w:r>
      <w:r w:rsidR="00544E4A" w:rsidRPr="003164A6">
        <w:rPr>
          <w:rFonts w:ascii="Arial" w:hAnsi="Arial" w:cs="Arial"/>
          <w:sz w:val="20"/>
          <w:lang w:val="bg-BG"/>
        </w:rPr>
        <w:t>. С</w:t>
      </w:r>
      <w:r w:rsidRPr="003164A6">
        <w:rPr>
          <w:rFonts w:ascii="Arial" w:hAnsi="Arial" w:cs="Arial"/>
          <w:sz w:val="20"/>
          <w:lang w:val="bg-BG"/>
        </w:rPr>
        <w:t xml:space="preserve">ътрудничеството, финансово и техническо, </w:t>
      </w:r>
      <w:r w:rsidR="00544E4A" w:rsidRPr="003164A6">
        <w:rPr>
          <w:rFonts w:ascii="Arial" w:hAnsi="Arial" w:cs="Arial"/>
          <w:sz w:val="20"/>
          <w:lang w:val="bg-BG"/>
        </w:rPr>
        <w:t xml:space="preserve">е </w:t>
      </w:r>
      <w:r w:rsidRPr="003164A6">
        <w:rPr>
          <w:rFonts w:ascii="Arial" w:hAnsi="Arial" w:cs="Arial"/>
          <w:sz w:val="20"/>
          <w:lang w:val="bg-BG"/>
        </w:rPr>
        <w:t xml:space="preserve">насочено към всички страни партньори. ЕС остава световен водещ донор на помощ за развитие и най-големият донор в света за финансиране на </w:t>
      </w:r>
      <w:r w:rsidR="00544E4A" w:rsidRPr="003164A6">
        <w:rPr>
          <w:rFonts w:ascii="Arial" w:hAnsi="Arial" w:cs="Arial"/>
          <w:sz w:val="20"/>
          <w:lang w:val="bg-BG"/>
        </w:rPr>
        <w:t xml:space="preserve">действия за </w:t>
      </w:r>
      <w:r w:rsidRPr="003164A6">
        <w:rPr>
          <w:rFonts w:ascii="Arial" w:hAnsi="Arial" w:cs="Arial"/>
          <w:sz w:val="20"/>
          <w:lang w:val="bg-BG"/>
        </w:rPr>
        <w:t xml:space="preserve">климата. С предоставянето на над 40% от световните публични финанси за климата, ЕС и неговите държави-членки имат повече от удвоен принос в сравнение с този от 2013 г., надхвърлящ 20 милиарда евро годишно. </w:t>
      </w:r>
    </w:p>
    <w:p w:rsidR="009E11CF" w:rsidRPr="003164A6" w:rsidRDefault="009E11CF" w:rsidP="009E11CF">
      <w:pPr>
        <w:jc w:val="both"/>
        <w:rPr>
          <w:rFonts w:ascii="Arial" w:hAnsi="Arial" w:cs="Arial"/>
          <w:sz w:val="20"/>
          <w:lang w:val="bg-BG"/>
        </w:rPr>
      </w:pPr>
    </w:p>
    <w:p w:rsidR="009E11CF" w:rsidRPr="003164A6" w:rsidRDefault="009E11CF" w:rsidP="003164A6">
      <w:pPr>
        <w:ind w:firstLine="284"/>
        <w:jc w:val="both"/>
        <w:rPr>
          <w:rFonts w:ascii="Arial" w:hAnsi="Arial" w:cs="Arial"/>
          <w:b/>
          <w:sz w:val="20"/>
          <w:lang w:val="bg-BG"/>
        </w:rPr>
      </w:pPr>
      <w:r w:rsidRPr="003164A6">
        <w:rPr>
          <w:rFonts w:ascii="Arial" w:hAnsi="Arial" w:cs="Arial"/>
          <w:b/>
          <w:sz w:val="20"/>
          <w:lang w:val="bg-BG"/>
        </w:rPr>
        <w:t xml:space="preserve">Силна подкрепа от гражданите </w:t>
      </w:r>
    </w:p>
    <w:p w:rsidR="009E11CF" w:rsidRPr="003164A6" w:rsidRDefault="009E11CF" w:rsidP="009E11CF">
      <w:pPr>
        <w:jc w:val="both"/>
        <w:rPr>
          <w:rFonts w:ascii="Arial" w:hAnsi="Arial" w:cs="Arial"/>
          <w:sz w:val="20"/>
          <w:lang w:val="bg-BG"/>
        </w:rPr>
      </w:pPr>
    </w:p>
    <w:p w:rsidR="009E11CF" w:rsidRPr="003164A6" w:rsidRDefault="009E11CF" w:rsidP="00C550A6">
      <w:pPr>
        <w:pStyle w:val="ListParagraph"/>
        <w:numPr>
          <w:ilvl w:val="0"/>
          <w:numId w:val="9"/>
        </w:numPr>
        <w:jc w:val="both"/>
        <w:rPr>
          <w:rFonts w:ascii="Arial" w:hAnsi="Arial" w:cs="Arial"/>
          <w:sz w:val="20"/>
          <w:lang w:val="bg-BG"/>
        </w:rPr>
      </w:pPr>
      <w:r w:rsidRPr="003164A6">
        <w:rPr>
          <w:rFonts w:ascii="Arial" w:hAnsi="Arial" w:cs="Arial"/>
          <w:sz w:val="20"/>
          <w:lang w:val="bg-BG"/>
        </w:rPr>
        <w:t xml:space="preserve">Преди срещата на върха на ООН по въпросите на климата </w:t>
      </w:r>
      <w:r w:rsidR="005A347D" w:rsidRPr="003164A6">
        <w:rPr>
          <w:rFonts w:ascii="Arial" w:hAnsi="Arial" w:cs="Arial"/>
          <w:sz w:val="20"/>
          <w:lang w:val="bg-BG"/>
        </w:rPr>
        <w:t>Европейската к</w:t>
      </w:r>
      <w:r w:rsidRPr="003164A6">
        <w:rPr>
          <w:rFonts w:ascii="Arial" w:hAnsi="Arial" w:cs="Arial"/>
          <w:sz w:val="20"/>
          <w:lang w:val="bg-BG"/>
        </w:rPr>
        <w:t xml:space="preserve">омисия проведе специален </w:t>
      </w:r>
      <w:proofErr w:type="spellStart"/>
      <w:r w:rsidRPr="003164A6">
        <w:rPr>
          <w:rFonts w:ascii="Arial" w:hAnsi="Arial" w:cs="Arial"/>
          <w:sz w:val="20"/>
          <w:lang w:val="bg-BG"/>
        </w:rPr>
        <w:t>Евробарометър</w:t>
      </w:r>
      <w:proofErr w:type="spellEnd"/>
      <w:r w:rsidRPr="003164A6">
        <w:rPr>
          <w:rFonts w:ascii="Arial" w:hAnsi="Arial" w:cs="Arial"/>
          <w:sz w:val="20"/>
          <w:lang w:val="bg-BG"/>
        </w:rPr>
        <w:t xml:space="preserve"> за климатичните действия и енергетиката, който показва, че във всички ДЧ на ЕС гражданите в голяма степен подкрепят </w:t>
      </w:r>
      <w:r w:rsidR="005A347D" w:rsidRPr="003164A6">
        <w:rPr>
          <w:rFonts w:ascii="Arial" w:hAnsi="Arial" w:cs="Arial"/>
          <w:sz w:val="20"/>
          <w:lang w:val="bg-BG"/>
        </w:rPr>
        <w:t xml:space="preserve">тези </w:t>
      </w:r>
      <w:r w:rsidRPr="003164A6">
        <w:rPr>
          <w:rFonts w:ascii="Arial" w:hAnsi="Arial" w:cs="Arial"/>
          <w:sz w:val="20"/>
          <w:lang w:val="bg-BG"/>
        </w:rPr>
        <w:t>действия и искат ЕС и националните лидери да увеличават своите амбиции в това отношение</w:t>
      </w:r>
      <w:r w:rsidR="005A347D" w:rsidRPr="003164A6">
        <w:rPr>
          <w:rFonts w:ascii="Arial" w:hAnsi="Arial" w:cs="Arial"/>
          <w:sz w:val="20"/>
          <w:lang w:val="bg-BG"/>
        </w:rPr>
        <w:t xml:space="preserve">, като </w:t>
      </w:r>
      <w:r w:rsidRPr="003164A6">
        <w:rPr>
          <w:rFonts w:ascii="Arial" w:hAnsi="Arial" w:cs="Arial"/>
          <w:sz w:val="20"/>
          <w:lang w:val="bg-BG"/>
        </w:rPr>
        <w:t>укрепват енергийната сигурност на Европа.</w:t>
      </w:r>
    </w:p>
    <w:p w:rsidR="005457C9" w:rsidRPr="003164A6" w:rsidRDefault="009E11CF" w:rsidP="00131C75">
      <w:pPr>
        <w:pStyle w:val="ListParagraph"/>
        <w:numPr>
          <w:ilvl w:val="0"/>
          <w:numId w:val="9"/>
        </w:numPr>
        <w:jc w:val="both"/>
        <w:rPr>
          <w:rFonts w:ascii="Arial" w:hAnsi="Arial" w:cs="Arial"/>
          <w:sz w:val="20"/>
          <w:lang w:val="bg-BG"/>
        </w:rPr>
      </w:pPr>
      <w:proofErr w:type="spellStart"/>
      <w:r w:rsidRPr="003164A6">
        <w:rPr>
          <w:rFonts w:ascii="Arial" w:hAnsi="Arial" w:cs="Arial"/>
          <w:sz w:val="20"/>
          <w:lang w:val="bg-BG"/>
        </w:rPr>
        <w:t>Евробарометърът</w:t>
      </w:r>
      <w:proofErr w:type="spellEnd"/>
      <w:r w:rsidRPr="003164A6">
        <w:rPr>
          <w:rFonts w:ascii="Arial" w:hAnsi="Arial" w:cs="Arial"/>
          <w:sz w:val="20"/>
          <w:lang w:val="bg-BG"/>
        </w:rPr>
        <w:t xml:space="preserve"> показва, че 93% от европейците смятат, че изменението на климата е "сериозен проблем", </w:t>
      </w:r>
      <w:r w:rsidR="00131C75" w:rsidRPr="003164A6">
        <w:rPr>
          <w:rFonts w:ascii="Arial" w:hAnsi="Arial" w:cs="Arial"/>
          <w:sz w:val="20"/>
          <w:lang w:val="bg-BG"/>
        </w:rPr>
        <w:t>а</w:t>
      </w:r>
      <w:r w:rsidRPr="003164A6">
        <w:rPr>
          <w:rFonts w:ascii="Arial" w:hAnsi="Arial" w:cs="Arial"/>
          <w:sz w:val="20"/>
          <w:lang w:val="bg-BG"/>
        </w:rPr>
        <w:t xml:space="preserve"> 79% го разглеждат като "много сериозен проблем". </w:t>
      </w:r>
      <w:r w:rsidR="00131C75" w:rsidRPr="003164A6">
        <w:rPr>
          <w:rFonts w:ascii="Arial" w:hAnsi="Arial" w:cs="Arial"/>
          <w:sz w:val="20"/>
          <w:lang w:val="bg-BG"/>
        </w:rPr>
        <w:t xml:space="preserve">В сравнение с последния </w:t>
      </w:r>
      <w:proofErr w:type="spellStart"/>
      <w:r w:rsidR="00131C75" w:rsidRPr="003164A6">
        <w:rPr>
          <w:rFonts w:ascii="Arial" w:hAnsi="Arial" w:cs="Arial"/>
          <w:sz w:val="20"/>
          <w:lang w:val="bg-BG"/>
        </w:rPr>
        <w:t>Евробарометър</w:t>
      </w:r>
      <w:proofErr w:type="spellEnd"/>
      <w:r w:rsidR="00131C75" w:rsidRPr="003164A6">
        <w:rPr>
          <w:rFonts w:ascii="Arial" w:hAnsi="Arial" w:cs="Arial"/>
          <w:sz w:val="20"/>
          <w:lang w:val="bg-BG"/>
        </w:rPr>
        <w:t xml:space="preserve"> през 2017 г., </w:t>
      </w:r>
      <w:r w:rsidR="005457C9" w:rsidRPr="003164A6">
        <w:rPr>
          <w:rFonts w:ascii="Arial" w:hAnsi="Arial" w:cs="Arial"/>
          <w:sz w:val="20"/>
          <w:lang w:val="bg-BG"/>
        </w:rPr>
        <w:t xml:space="preserve">климатичните </w:t>
      </w:r>
      <w:r w:rsidR="00131C75" w:rsidRPr="003164A6">
        <w:rPr>
          <w:rFonts w:ascii="Arial" w:hAnsi="Arial" w:cs="Arial"/>
          <w:sz w:val="20"/>
          <w:lang w:val="bg-BG"/>
        </w:rPr>
        <w:t>пром</w:t>
      </w:r>
      <w:r w:rsidR="005457C9" w:rsidRPr="003164A6">
        <w:rPr>
          <w:rFonts w:ascii="Arial" w:hAnsi="Arial" w:cs="Arial"/>
          <w:sz w:val="20"/>
          <w:lang w:val="bg-BG"/>
        </w:rPr>
        <w:t>ени</w:t>
      </w:r>
      <w:r w:rsidR="00131C75" w:rsidRPr="003164A6">
        <w:rPr>
          <w:rFonts w:ascii="Arial" w:hAnsi="Arial" w:cs="Arial"/>
          <w:sz w:val="20"/>
          <w:lang w:val="bg-BG"/>
        </w:rPr>
        <w:t xml:space="preserve"> </w:t>
      </w:r>
      <w:r w:rsidR="005457C9" w:rsidRPr="003164A6">
        <w:rPr>
          <w:rFonts w:ascii="Arial" w:hAnsi="Arial" w:cs="Arial"/>
          <w:sz w:val="20"/>
          <w:lang w:val="bg-BG"/>
        </w:rPr>
        <w:t>изпреварват</w:t>
      </w:r>
      <w:r w:rsidR="00131C75" w:rsidRPr="003164A6">
        <w:rPr>
          <w:rFonts w:ascii="Arial" w:hAnsi="Arial" w:cs="Arial"/>
          <w:sz w:val="20"/>
          <w:lang w:val="bg-BG"/>
        </w:rPr>
        <w:t xml:space="preserve"> международния тероризъм, тъй като се възприема</w:t>
      </w:r>
      <w:r w:rsidR="005457C9" w:rsidRPr="003164A6">
        <w:rPr>
          <w:rFonts w:ascii="Arial" w:hAnsi="Arial" w:cs="Arial"/>
          <w:sz w:val="20"/>
          <w:lang w:val="bg-BG"/>
        </w:rPr>
        <w:t>т</w:t>
      </w:r>
      <w:r w:rsidR="00131C75" w:rsidRPr="003164A6">
        <w:rPr>
          <w:rFonts w:ascii="Arial" w:hAnsi="Arial" w:cs="Arial"/>
          <w:sz w:val="20"/>
          <w:lang w:val="bg-BG"/>
        </w:rPr>
        <w:t xml:space="preserve"> като </w:t>
      </w:r>
      <w:r w:rsidR="005457C9" w:rsidRPr="003164A6">
        <w:rPr>
          <w:rFonts w:ascii="Arial" w:hAnsi="Arial" w:cs="Arial"/>
          <w:sz w:val="20"/>
          <w:lang w:val="bg-BG"/>
        </w:rPr>
        <w:t>втория</w:t>
      </w:r>
      <w:r w:rsidR="00131C75" w:rsidRPr="003164A6">
        <w:rPr>
          <w:rFonts w:ascii="Arial" w:hAnsi="Arial" w:cs="Arial"/>
          <w:sz w:val="20"/>
          <w:lang w:val="bg-BG"/>
        </w:rPr>
        <w:t xml:space="preserve"> най-сериозен проблем</w:t>
      </w:r>
      <w:r w:rsidR="005457C9" w:rsidRPr="003164A6">
        <w:rPr>
          <w:rFonts w:ascii="Arial" w:hAnsi="Arial" w:cs="Arial"/>
          <w:sz w:val="20"/>
          <w:lang w:val="bg-BG"/>
        </w:rPr>
        <w:t xml:space="preserve"> </w:t>
      </w:r>
      <w:r w:rsidR="00131C75" w:rsidRPr="003164A6">
        <w:rPr>
          <w:rFonts w:ascii="Arial" w:hAnsi="Arial" w:cs="Arial"/>
          <w:sz w:val="20"/>
          <w:lang w:val="bg-BG"/>
        </w:rPr>
        <w:t>днес пред света, след бедността, глада и липсата на питейна вода.</w:t>
      </w:r>
    </w:p>
    <w:p w:rsidR="004D3A1E" w:rsidRPr="003164A6" w:rsidRDefault="009E11CF" w:rsidP="003164A6">
      <w:pPr>
        <w:pStyle w:val="ListParagraph"/>
        <w:numPr>
          <w:ilvl w:val="0"/>
          <w:numId w:val="9"/>
        </w:numPr>
        <w:shd w:val="clear" w:color="auto" w:fill="FFFFFF"/>
        <w:jc w:val="both"/>
        <w:rPr>
          <w:rFonts w:ascii="Arial" w:hAnsi="Arial" w:cs="Arial"/>
          <w:b/>
          <w:lang w:val="bg-BG"/>
        </w:rPr>
      </w:pPr>
      <w:r w:rsidRPr="003164A6">
        <w:rPr>
          <w:rFonts w:ascii="Arial" w:hAnsi="Arial" w:cs="Arial"/>
          <w:sz w:val="20"/>
          <w:lang w:val="bg-BG"/>
        </w:rPr>
        <w:t xml:space="preserve">Делът на европейските граждани, предприели лични действия за борба с изменението на климата, има увеличение във всички ДЧ на ЕС до средна стойност за ЕС от над девет от десет граждани (93%). Резултатите от </w:t>
      </w:r>
      <w:proofErr w:type="spellStart"/>
      <w:r w:rsidRPr="003164A6">
        <w:rPr>
          <w:rFonts w:ascii="Arial" w:hAnsi="Arial" w:cs="Arial"/>
          <w:sz w:val="20"/>
          <w:lang w:val="bg-BG"/>
        </w:rPr>
        <w:t>Евробарометър</w:t>
      </w:r>
      <w:proofErr w:type="spellEnd"/>
      <w:r w:rsidRPr="003164A6">
        <w:rPr>
          <w:rFonts w:ascii="Arial" w:hAnsi="Arial" w:cs="Arial"/>
          <w:sz w:val="20"/>
          <w:lang w:val="bg-BG"/>
        </w:rPr>
        <w:t xml:space="preserve"> също така показват изискване към националните правителства да засилят собствените си цели за енергийна ефективност и </w:t>
      </w:r>
      <w:proofErr w:type="spellStart"/>
      <w:r w:rsidRPr="003164A6">
        <w:rPr>
          <w:rFonts w:ascii="Arial" w:hAnsi="Arial" w:cs="Arial"/>
          <w:sz w:val="20"/>
          <w:lang w:val="bg-BG"/>
        </w:rPr>
        <w:t>възобновяема</w:t>
      </w:r>
      <w:proofErr w:type="spellEnd"/>
      <w:r w:rsidRPr="003164A6">
        <w:rPr>
          <w:rFonts w:ascii="Arial" w:hAnsi="Arial" w:cs="Arial"/>
          <w:sz w:val="20"/>
          <w:lang w:val="bg-BG"/>
        </w:rPr>
        <w:t xml:space="preserve"> енергия (92%) и да се предостави п</w:t>
      </w:r>
      <w:r w:rsidR="005457C9" w:rsidRPr="003164A6">
        <w:rPr>
          <w:rFonts w:ascii="Arial" w:hAnsi="Arial" w:cs="Arial"/>
          <w:sz w:val="20"/>
          <w:lang w:val="bg-BG"/>
        </w:rPr>
        <w:t>овече публично финансиране з</w:t>
      </w:r>
      <w:r w:rsidRPr="003164A6">
        <w:rPr>
          <w:rFonts w:ascii="Arial" w:hAnsi="Arial" w:cs="Arial"/>
          <w:sz w:val="20"/>
          <w:lang w:val="bg-BG"/>
        </w:rPr>
        <w:t xml:space="preserve">а </w:t>
      </w:r>
      <w:proofErr w:type="spellStart"/>
      <w:r w:rsidRPr="003164A6">
        <w:rPr>
          <w:rFonts w:ascii="Arial" w:hAnsi="Arial" w:cs="Arial"/>
          <w:sz w:val="20"/>
          <w:lang w:val="bg-BG"/>
        </w:rPr>
        <w:t>възобновяемата</w:t>
      </w:r>
      <w:proofErr w:type="spellEnd"/>
      <w:r w:rsidRPr="003164A6">
        <w:rPr>
          <w:rFonts w:ascii="Arial" w:hAnsi="Arial" w:cs="Arial"/>
          <w:sz w:val="20"/>
          <w:lang w:val="bg-BG"/>
        </w:rPr>
        <w:t xml:space="preserve"> енергия (84%). Голямо мнозинство от европейците (72%) с</w:t>
      </w:r>
      <w:r w:rsidR="005457C9" w:rsidRPr="003164A6">
        <w:rPr>
          <w:rFonts w:ascii="Arial" w:hAnsi="Arial" w:cs="Arial"/>
          <w:sz w:val="20"/>
          <w:lang w:val="bg-BG"/>
        </w:rPr>
        <w:t>читат</w:t>
      </w:r>
      <w:r w:rsidRPr="003164A6">
        <w:rPr>
          <w:rFonts w:ascii="Arial" w:hAnsi="Arial" w:cs="Arial"/>
          <w:sz w:val="20"/>
          <w:lang w:val="bg-BG"/>
        </w:rPr>
        <w:t>, че намал</w:t>
      </w:r>
      <w:r w:rsidR="005457C9" w:rsidRPr="003164A6">
        <w:rPr>
          <w:rFonts w:ascii="Arial" w:hAnsi="Arial" w:cs="Arial"/>
          <w:sz w:val="20"/>
          <w:lang w:val="bg-BG"/>
        </w:rPr>
        <w:t>е</w:t>
      </w:r>
      <w:r w:rsidRPr="003164A6">
        <w:rPr>
          <w:rFonts w:ascii="Arial" w:hAnsi="Arial" w:cs="Arial"/>
          <w:sz w:val="20"/>
          <w:lang w:val="bg-BG"/>
        </w:rPr>
        <w:t>н</w:t>
      </w:r>
      <w:r w:rsidR="005457C9" w:rsidRPr="003164A6">
        <w:rPr>
          <w:rFonts w:ascii="Arial" w:hAnsi="Arial" w:cs="Arial"/>
          <w:sz w:val="20"/>
          <w:lang w:val="bg-BG"/>
        </w:rPr>
        <w:t>и</w:t>
      </w:r>
      <w:r w:rsidRPr="003164A6">
        <w:rPr>
          <w:rFonts w:ascii="Arial" w:hAnsi="Arial" w:cs="Arial"/>
          <w:sz w:val="20"/>
          <w:lang w:val="bg-BG"/>
        </w:rPr>
        <w:t xml:space="preserve">ето на вноса на енергия ще има положително въздействие върху икономиката </w:t>
      </w:r>
      <w:r w:rsidR="005457C9" w:rsidRPr="003164A6">
        <w:rPr>
          <w:rFonts w:ascii="Arial" w:hAnsi="Arial" w:cs="Arial"/>
          <w:sz w:val="20"/>
          <w:lang w:val="bg-BG"/>
        </w:rPr>
        <w:t>и енергийната сигурност, а 92% считат</w:t>
      </w:r>
      <w:r w:rsidRPr="003164A6">
        <w:rPr>
          <w:rFonts w:ascii="Arial" w:hAnsi="Arial" w:cs="Arial"/>
          <w:sz w:val="20"/>
          <w:lang w:val="bg-BG"/>
        </w:rPr>
        <w:t>, че ЕС трябва да осигури достъп до енергия за всички граждани на ЕС.</w:t>
      </w:r>
    </w:p>
    <w:p w:rsidR="003164A6" w:rsidRPr="003164A6" w:rsidRDefault="003164A6" w:rsidP="004D3A1E">
      <w:pPr>
        <w:pStyle w:val="ListParagraph"/>
        <w:numPr>
          <w:ilvl w:val="0"/>
          <w:numId w:val="9"/>
        </w:numPr>
        <w:shd w:val="clear" w:color="auto" w:fill="FFFFFF"/>
        <w:jc w:val="right"/>
        <w:rPr>
          <w:rFonts w:ascii="Arial" w:hAnsi="Arial" w:cs="Arial"/>
          <w:b/>
          <w:lang w:val="bg-BG"/>
        </w:rPr>
      </w:pPr>
    </w:p>
    <w:p w:rsidR="00192DD3" w:rsidRPr="003164A6" w:rsidRDefault="00192DD3" w:rsidP="00192DD3">
      <w:pPr>
        <w:pStyle w:val="HTMLPreformatted"/>
        <w:shd w:val="clear" w:color="auto" w:fill="FFFFFF"/>
        <w:jc w:val="center"/>
        <w:rPr>
          <w:rFonts w:ascii="Arial" w:eastAsia="Times New Roman" w:hAnsi="Arial" w:cs="Arial"/>
          <w:b/>
          <w:lang w:eastAsia="en-US"/>
        </w:rPr>
      </w:pPr>
    </w:p>
    <w:sectPr w:rsidR="00192DD3" w:rsidRPr="003164A6"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75" w:rsidRDefault="003E4F75">
      <w:r>
        <w:separator/>
      </w:r>
    </w:p>
  </w:endnote>
  <w:endnote w:type="continuationSeparator" w:id="0">
    <w:p w:rsidR="003E4F75" w:rsidRDefault="003E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3E4F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3E4F75"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5723F2">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3E4F75">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75" w:rsidRDefault="003E4F75">
      <w:r>
        <w:separator/>
      </w:r>
    </w:p>
  </w:footnote>
  <w:footnote w:type="continuationSeparator" w:id="0">
    <w:p w:rsidR="003E4F75" w:rsidRDefault="003E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6C14D56A" wp14:editId="764C46B5">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3E4F75"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3E4F75">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F569ED">
      <w:rPr>
        <w:rFonts w:ascii="Arial" w:hAnsi="Arial"/>
        <w:b/>
        <w:bCs/>
        <w:color w:val="800080"/>
        <w:sz w:val="20"/>
        <w:lang w:val="en-US"/>
      </w:rPr>
      <w:t>7</w:t>
    </w:r>
    <w:r>
      <w:rPr>
        <w:rFonts w:ascii="Arial" w:hAnsi="Arial"/>
        <w:b/>
        <w:bCs/>
        <w:color w:val="800080"/>
        <w:sz w:val="20"/>
        <w:lang w:val="bg-BG"/>
      </w:rPr>
      <w:t>/</w:t>
    </w:r>
    <w:r w:rsidR="00F569ED">
      <w:rPr>
        <w:rFonts w:ascii="Arial" w:hAnsi="Arial"/>
        <w:b/>
        <w:bCs/>
        <w:color w:val="800080"/>
        <w:sz w:val="20"/>
        <w:lang w:val="en-US"/>
      </w:rPr>
      <w:t>16</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CB3"/>
    <w:multiLevelType w:val="hybridMultilevel"/>
    <w:tmpl w:val="69D0CD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735B422A"/>
    <w:multiLevelType w:val="hybridMultilevel"/>
    <w:tmpl w:val="1786F0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1"/>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5233"/>
    <w:rsid w:val="0002181F"/>
    <w:rsid w:val="0002497A"/>
    <w:rsid w:val="000364D1"/>
    <w:rsid w:val="00067B6F"/>
    <w:rsid w:val="00081DAE"/>
    <w:rsid w:val="000A31F0"/>
    <w:rsid w:val="000B2CFB"/>
    <w:rsid w:val="000B7027"/>
    <w:rsid w:val="000C4B4F"/>
    <w:rsid w:val="000D076B"/>
    <w:rsid w:val="000D3BD6"/>
    <w:rsid w:val="000F06EC"/>
    <w:rsid w:val="00107EA2"/>
    <w:rsid w:val="00112D6E"/>
    <w:rsid w:val="00117454"/>
    <w:rsid w:val="001216DE"/>
    <w:rsid w:val="00131A6D"/>
    <w:rsid w:val="00131C75"/>
    <w:rsid w:val="0013606E"/>
    <w:rsid w:val="0014608C"/>
    <w:rsid w:val="001603D8"/>
    <w:rsid w:val="001639CC"/>
    <w:rsid w:val="00165BA4"/>
    <w:rsid w:val="00173E25"/>
    <w:rsid w:val="0017771F"/>
    <w:rsid w:val="001854D4"/>
    <w:rsid w:val="00192DD3"/>
    <w:rsid w:val="001A4682"/>
    <w:rsid w:val="001D6F25"/>
    <w:rsid w:val="001E1EAA"/>
    <w:rsid w:val="001F2EC7"/>
    <w:rsid w:val="00201481"/>
    <w:rsid w:val="002200B2"/>
    <w:rsid w:val="00235D46"/>
    <w:rsid w:val="002610A9"/>
    <w:rsid w:val="00274F4E"/>
    <w:rsid w:val="00285183"/>
    <w:rsid w:val="002909F1"/>
    <w:rsid w:val="00290EB6"/>
    <w:rsid w:val="002A6A4C"/>
    <w:rsid w:val="002A6E4C"/>
    <w:rsid w:val="002C24F8"/>
    <w:rsid w:val="002D25F9"/>
    <w:rsid w:val="002F1104"/>
    <w:rsid w:val="002F6211"/>
    <w:rsid w:val="00300FA3"/>
    <w:rsid w:val="00313FBA"/>
    <w:rsid w:val="003164A6"/>
    <w:rsid w:val="003178EF"/>
    <w:rsid w:val="003478F0"/>
    <w:rsid w:val="003647AD"/>
    <w:rsid w:val="003814A9"/>
    <w:rsid w:val="003877CA"/>
    <w:rsid w:val="003932C4"/>
    <w:rsid w:val="003952CE"/>
    <w:rsid w:val="003A22A8"/>
    <w:rsid w:val="003A6D7E"/>
    <w:rsid w:val="003B7AAB"/>
    <w:rsid w:val="003C1BFF"/>
    <w:rsid w:val="003C2428"/>
    <w:rsid w:val="003E0D86"/>
    <w:rsid w:val="003E118D"/>
    <w:rsid w:val="003E3981"/>
    <w:rsid w:val="003E4F75"/>
    <w:rsid w:val="003E5CB2"/>
    <w:rsid w:val="0040251D"/>
    <w:rsid w:val="00403CB9"/>
    <w:rsid w:val="00415C64"/>
    <w:rsid w:val="0042103B"/>
    <w:rsid w:val="00422311"/>
    <w:rsid w:val="0044148C"/>
    <w:rsid w:val="00444038"/>
    <w:rsid w:val="00446398"/>
    <w:rsid w:val="00463DA5"/>
    <w:rsid w:val="004923C1"/>
    <w:rsid w:val="004A5DC3"/>
    <w:rsid w:val="004B6E6F"/>
    <w:rsid w:val="004D3A1E"/>
    <w:rsid w:val="004D3FCA"/>
    <w:rsid w:val="004D5032"/>
    <w:rsid w:val="004D6E7D"/>
    <w:rsid w:val="004F1072"/>
    <w:rsid w:val="004F72B3"/>
    <w:rsid w:val="00517300"/>
    <w:rsid w:val="005247A5"/>
    <w:rsid w:val="005247E6"/>
    <w:rsid w:val="00544E4A"/>
    <w:rsid w:val="005457C9"/>
    <w:rsid w:val="00547CD5"/>
    <w:rsid w:val="005723F2"/>
    <w:rsid w:val="005840DA"/>
    <w:rsid w:val="005A0184"/>
    <w:rsid w:val="005A347D"/>
    <w:rsid w:val="005B4574"/>
    <w:rsid w:val="005D186C"/>
    <w:rsid w:val="005D6AB6"/>
    <w:rsid w:val="005E6C9F"/>
    <w:rsid w:val="005F104A"/>
    <w:rsid w:val="00616B07"/>
    <w:rsid w:val="00621F11"/>
    <w:rsid w:val="006225CC"/>
    <w:rsid w:val="006353C5"/>
    <w:rsid w:val="006367A9"/>
    <w:rsid w:val="006A739D"/>
    <w:rsid w:val="006B19FA"/>
    <w:rsid w:val="006C3747"/>
    <w:rsid w:val="00756AD0"/>
    <w:rsid w:val="0077357D"/>
    <w:rsid w:val="007A70E6"/>
    <w:rsid w:val="007D7438"/>
    <w:rsid w:val="007E2553"/>
    <w:rsid w:val="007E678F"/>
    <w:rsid w:val="007F40C5"/>
    <w:rsid w:val="007F4E89"/>
    <w:rsid w:val="007F5A78"/>
    <w:rsid w:val="008003D1"/>
    <w:rsid w:val="008030C3"/>
    <w:rsid w:val="00803226"/>
    <w:rsid w:val="0082007C"/>
    <w:rsid w:val="008319D6"/>
    <w:rsid w:val="0083232B"/>
    <w:rsid w:val="00852DE4"/>
    <w:rsid w:val="008530DF"/>
    <w:rsid w:val="008604C4"/>
    <w:rsid w:val="00861450"/>
    <w:rsid w:val="00876590"/>
    <w:rsid w:val="0087763E"/>
    <w:rsid w:val="008836F2"/>
    <w:rsid w:val="0088617A"/>
    <w:rsid w:val="00894BFB"/>
    <w:rsid w:val="008B0249"/>
    <w:rsid w:val="008B7E0A"/>
    <w:rsid w:val="008C1882"/>
    <w:rsid w:val="008C3045"/>
    <w:rsid w:val="008E0F81"/>
    <w:rsid w:val="00913966"/>
    <w:rsid w:val="00926578"/>
    <w:rsid w:val="00927732"/>
    <w:rsid w:val="00934FA6"/>
    <w:rsid w:val="009355BA"/>
    <w:rsid w:val="009426E0"/>
    <w:rsid w:val="009530FE"/>
    <w:rsid w:val="00962D73"/>
    <w:rsid w:val="009704A2"/>
    <w:rsid w:val="0099695D"/>
    <w:rsid w:val="009A5D09"/>
    <w:rsid w:val="009B57DA"/>
    <w:rsid w:val="009D0924"/>
    <w:rsid w:val="009E11CF"/>
    <w:rsid w:val="009F2080"/>
    <w:rsid w:val="009F4E95"/>
    <w:rsid w:val="009F7022"/>
    <w:rsid w:val="00A1170C"/>
    <w:rsid w:val="00A241D3"/>
    <w:rsid w:val="00A447C0"/>
    <w:rsid w:val="00A62848"/>
    <w:rsid w:val="00A63CCD"/>
    <w:rsid w:val="00A673EB"/>
    <w:rsid w:val="00A7295E"/>
    <w:rsid w:val="00A939F1"/>
    <w:rsid w:val="00AC73DE"/>
    <w:rsid w:val="00AE14FF"/>
    <w:rsid w:val="00AE2FF4"/>
    <w:rsid w:val="00AF2694"/>
    <w:rsid w:val="00AF498F"/>
    <w:rsid w:val="00B0404A"/>
    <w:rsid w:val="00B07562"/>
    <w:rsid w:val="00B07F34"/>
    <w:rsid w:val="00B34793"/>
    <w:rsid w:val="00B64F87"/>
    <w:rsid w:val="00B73DA3"/>
    <w:rsid w:val="00B75612"/>
    <w:rsid w:val="00B8112B"/>
    <w:rsid w:val="00B853D4"/>
    <w:rsid w:val="00B93096"/>
    <w:rsid w:val="00B93F21"/>
    <w:rsid w:val="00B968DB"/>
    <w:rsid w:val="00BA5A14"/>
    <w:rsid w:val="00BA63DA"/>
    <w:rsid w:val="00BC043E"/>
    <w:rsid w:val="00BC0819"/>
    <w:rsid w:val="00BC70E2"/>
    <w:rsid w:val="00BE55CA"/>
    <w:rsid w:val="00BF28EC"/>
    <w:rsid w:val="00BF490D"/>
    <w:rsid w:val="00C00F88"/>
    <w:rsid w:val="00C06004"/>
    <w:rsid w:val="00C20809"/>
    <w:rsid w:val="00C23B99"/>
    <w:rsid w:val="00C33CE6"/>
    <w:rsid w:val="00C3643A"/>
    <w:rsid w:val="00C36441"/>
    <w:rsid w:val="00C41015"/>
    <w:rsid w:val="00C4371C"/>
    <w:rsid w:val="00C474A4"/>
    <w:rsid w:val="00C47AFC"/>
    <w:rsid w:val="00C50828"/>
    <w:rsid w:val="00C550A6"/>
    <w:rsid w:val="00C60D17"/>
    <w:rsid w:val="00C718EB"/>
    <w:rsid w:val="00C934EE"/>
    <w:rsid w:val="00CB196D"/>
    <w:rsid w:val="00CE5E69"/>
    <w:rsid w:val="00CF79C3"/>
    <w:rsid w:val="00D0415F"/>
    <w:rsid w:val="00D048E0"/>
    <w:rsid w:val="00D1195A"/>
    <w:rsid w:val="00D167B1"/>
    <w:rsid w:val="00D303C7"/>
    <w:rsid w:val="00D3159B"/>
    <w:rsid w:val="00D32B06"/>
    <w:rsid w:val="00D43BBD"/>
    <w:rsid w:val="00D61B59"/>
    <w:rsid w:val="00D66D68"/>
    <w:rsid w:val="00D72FCA"/>
    <w:rsid w:val="00D80D84"/>
    <w:rsid w:val="00D8519B"/>
    <w:rsid w:val="00DA4860"/>
    <w:rsid w:val="00DC570B"/>
    <w:rsid w:val="00DC5A8E"/>
    <w:rsid w:val="00DF7E91"/>
    <w:rsid w:val="00E02B6A"/>
    <w:rsid w:val="00E17E07"/>
    <w:rsid w:val="00E2125A"/>
    <w:rsid w:val="00E24FA2"/>
    <w:rsid w:val="00E256E7"/>
    <w:rsid w:val="00E44DF1"/>
    <w:rsid w:val="00E516A0"/>
    <w:rsid w:val="00E6099A"/>
    <w:rsid w:val="00E736AD"/>
    <w:rsid w:val="00E92DDE"/>
    <w:rsid w:val="00E92FED"/>
    <w:rsid w:val="00EA0DC7"/>
    <w:rsid w:val="00EA7A3A"/>
    <w:rsid w:val="00EB0F17"/>
    <w:rsid w:val="00EB783C"/>
    <w:rsid w:val="00EC68B0"/>
    <w:rsid w:val="00EE11CD"/>
    <w:rsid w:val="00EE661E"/>
    <w:rsid w:val="00F0056A"/>
    <w:rsid w:val="00F11FD7"/>
    <w:rsid w:val="00F1260F"/>
    <w:rsid w:val="00F23EFD"/>
    <w:rsid w:val="00F353C0"/>
    <w:rsid w:val="00F4416D"/>
    <w:rsid w:val="00F531AD"/>
    <w:rsid w:val="00F569ED"/>
    <w:rsid w:val="00FA3724"/>
    <w:rsid w:val="00FB0EA0"/>
    <w:rsid w:val="00FD4196"/>
    <w:rsid w:val="00FD6128"/>
    <w:rsid w:val="00FE13E2"/>
    <w:rsid w:val="00FE14C1"/>
    <w:rsid w:val="00FE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04741632">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3882541">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20318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Props1.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5</cp:revision>
  <cp:lastPrinted>2019-09-16T10:21:00Z</cp:lastPrinted>
  <dcterms:created xsi:type="dcterms:W3CDTF">2019-09-16T15:11:00Z</dcterms:created>
  <dcterms:modified xsi:type="dcterms:W3CDTF">2019-09-17T06:42:00Z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