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2" w:rsidRPr="000D0332" w:rsidRDefault="000D0332" w:rsidP="000D033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E5E5E"/>
          <w:sz w:val="33"/>
          <w:szCs w:val="33"/>
        </w:rPr>
      </w:pPr>
      <w:bookmarkStart w:id="0" w:name="_GoBack"/>
      <w:bookmarkEnd w:id="0"/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Корупция</w:t>
      </w:r>
      <w:proofErr w:type="spellEnd"/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Конвенцията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съставена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основание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член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К.3,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параграф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2,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буква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в)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Договора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Европейския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съюз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борба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с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в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която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участват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длъжностни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лица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Европейските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общности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длъжностни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лица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държавите-членки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Европейския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съюз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gramStart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(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Обн</w:t>
      </w:r>
      <w:proofErr w:type="spellEnd"/>
      <w:proofErr w:type="gram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. с ОВ. бр.195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25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Юни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1997г.),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определение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вида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-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пасивна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активна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смисъла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конвенцията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color w:val="5E5E5E"/>
          <w:sz w:val="21"/>
          <w:szCs w:val="21"/>
        </w:rPr>
        <w:t>пасивна</w:t>
      </w:r>
      <w:proofErr w:type="spellEnd"/>
      <w:r w:rsidRPr="000D0332">
        <w:rPr>
          <w:rFonts w:ascii="Arial" w:eastAsia="Times New Roman" w:hAnsi="Arial" w:cs="Arial"/>
          <w:b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е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умишленото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действие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служител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пряко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чрез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посредник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иска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получава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облаги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какъвто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е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вид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себе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трета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страна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приема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обещание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такава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облага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извърши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извърши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действие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служба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наруши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служебните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задължения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осъществяване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функциите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смисъла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конвенцията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b/>
          <w:color w:val="5E5E5E"/>
          <w:sz w:val="21"/>
          <w:szCs w:val="21"/>
        </w:rPr>
        <w:t>активна</w:t>
      </w:r>
      <w:proofErr w:type="spellEnd"/>
      <w:r w:rsidRPr="000D0332">
        <w:rPr>
          <w:rFonts w:ascii="Arial" w:eastAsia="Times New Roman" w:hAnsi="Arial" w:cs="Arial"/>
          <w:b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е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умишленото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действие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всяко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лице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обещава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пряко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чрез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посредник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облага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какъвто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е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вид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служител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себе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трета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страна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извърши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извърши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действие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служба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наруши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служебните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задължения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осъществяване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функциите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Съгласно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определението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съдържащо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в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Гражданската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конвенция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ратифицирана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със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закон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приет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38-ото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Народно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събрание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10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май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2000 г., в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сила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1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ноември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2003 г.,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е „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искането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предлагането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даването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приемането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пряко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косвено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подкуп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всяка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друга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неследваща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облага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обещаването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такава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засяга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надлежното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изпълнение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някое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задължение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поведението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изисква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приемащия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подкупа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неполагащата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облага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обещаването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такава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.” </w:t>
      </w:r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смисъла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Закон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противодействие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отнемане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незаконно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придобитото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имущество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е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налице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когато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в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резултат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заеманата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висша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публична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длъжност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лицето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злоупотребява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с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власт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нарушава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изпълнява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служебни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задължения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с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цел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пряко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косвено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извличане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неследваща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материална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нематериална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облага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себе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други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лица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p w:rsidR="000D0332" w:rsidRPr="000D0332" w:rsidRDefault="000D0332" w:rsidP="000D033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E5E5E"/>
          <w:sz w:val="33"/>
          <w:szCs w:val="33"/>
        </w:rPr>
      </w:pP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Механизми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за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подаване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на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сигнали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за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корупция</w:t>
      </w:r>
      <w:proofErr w:type="spellEnd"/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конфликт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интереси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могат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подават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следните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начини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:</w:t>
      </w:r>
    </w:p>
    <w:p w:rsidR="000D0332" w:rsidRPr="000D0332" w:rsidRDefault="000D0332" w:rsidP="0060048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адреса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>Областна дирекция „Земеделие</w:t>
      </w:r>
      <w:proofErr w:type="gramStart"/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>“ -</w:t>
      </w:r>
      <w:proofErr w:type="gramEnd"/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 xml:space="preserve"> Разград</w:t>
      </w:r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( гр. </w:t>
      </w:r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>Разград</w:t>
      </w:r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>7200</w:t>
      </w:r>
      <w:r w:rsidR="002942FF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ул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 "</w:t>
      </w:r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>Н.Й.Вапцаров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>“</w:t>
      </w:r>
      <w:r w:rsidR="002942FF">
        <w:rPr>
          <w:rFonts w:ascii="Arial" w:eastAsia="Times New Roman" w:hAnsi="Arial" w:cs="Arial"/>
          <w:color w:val="5E5E5E"/>
          <w:sz w:val="21"/>
          <w:szCs w:val="21"/>
        </w:rPr>
        <w:t xml:space="preserve"> № </w:t>
      </w:r>
      <w:r w:rsidR="002942FF">
        <w:rPr>
          <w:rFonts w:ascii="Arial" w:eastAsia="Times New Roman" w:hAnsi="Arial" w:cs="Arial"/>
          <w:color w:val="5E5E5E"/>
          <w:sz w:val="21"/>
          <w:szCs w:val="21"/>
          <w:lang w:val="bg-BG"/>
        </w:rPr>
        <w:t>10</w:t>
      </w:r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) </w:t>
      </w:r>
    </w:p>
    <w:p w:rsidR="000D0332" w:rsidRPr="000D0332" w:rsidRDefault="000D0332" w:rsidP="0060048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Чрез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пощенска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кутия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корупция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конфликт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интереси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намираща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в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сградата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="00D06383">
        <w:rPr>
          <w:rFonts w:ascii="Arial" w:eastAsia="Times New Roman" w:hAnsi="Arial" w:cs="Arial"/>
          <w:color w:val="5E5E5E"/>
          <w:sz w:val="21"/>
          <w:szCs w:val="21"/>
          <w:lang w:val="bg-BG"/>
        </w:rPr>
        <w:t>Областна дирекция „Земеделие</w:t>
      </w:r>
      <w:proofErr w:type="gramStart"/>
      <w:r w:rsidR="00D06383">
        <w:rPr>
          <w:rFonts w:ascii="Arial" w:eastAsia="Times New Roman" w:hAnsi="Arial" w:cs="Arial"/>
          <w:color w:val="5E5E5E"/>
          <w:sz w:val="21"/>
          <w:szCs w:val="21"/>
          <w:lang w:val="bg-BG"/>
        </w:rPr>
        <w:t>“ -</w:t>
      </w:r>
      <w:proofErr w:type="gramEnd"/>
      <w:r w:rsidR="00D06383">
        <w:rPr>
          <w:rFonts w:ascii="Arial" w:eastAsia="Times New Roman" w:hAnsi="Arial" w:cs="Arial"/>
          <w:color w:val="5E5E5E"/>
          <w:sz w:val="21"/>
          <w:szCs w:val="21"/>
          <w:lang w:val="bg-BG"/>
        </w:rPr>
        <w:t xml:space="preserve"> Разград</w:t>
      </w:r>
      <w:r w:rsidR="00D06383"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– </w:t>
      </w:r>
      <w:r w:rsidR="00600482"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гр. 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>Разград</w:t>
      </w:r>
      <w:r w:rsidR="00600482"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>7200</w:t>
      </w:r>
      <w:r w:rsidR="0060048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="00600482" w:rsidRPr="000D0332">
        <w:rPr>
          <w:rFonts w:ascii="Arial" w:eastAsia="Times New Roman" w:hAnsi="Arial" w:cs="Arial"/>
          <w:color w:val="5E5E5E"/>
          <w:sz w:val="21"/>
          <w:szCs w:val="21"/>
        </w:rPr>
        <w:t>ул</w:t>
      </w:r>
      <w:proofErr w:type="spellEnd"/>
      <w:r w:rsidR="00600482" w:rsidRPr="000D0332">
        <w:rPr>
          <w:rFonts w:ascii="Arial" w:eastAsia="Times New Roman" w:hAnsi="Arial" w:cs="Arial"/>
          <w:color w:val="5E5E5E"/>
          <w:sz w:val="21"/>
          <w:szCs w:val="21"/>
        </w:rPr>
        <w:t>. "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>Н.Й.Вапцаров</w:t>
      </w:r>
      <w:r w:rsidR="00600482">
        <w:rPr>
          <w:rFonts w:ascii="Arial" w:eastAsia="Times New Roman" w:hAnsi="Arial" w:cs="Arial"/>
          <w:color w:val="5E5E5E"/>
          <w:sz w:val="21"/>
          <w:szCs w:val="21"/>
        </w:rPr>
        <w:t xml:space="preserve"> № 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>10</w:t>
      </w:r>
      <w:r w:rsidR="00600482"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 xml:space="preserve"> /деловодство/</w:t>
      </w:r>
    </w:p>
    <w:p w:rsidR="000D0332" w:rsidRPr="000D0332" w:rsidRDefault="000D0332" w:rsidP="000D033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E5E5E"/>
          <w:sz w:val="33"/>
          <w:szCs w:val="33"/>
        </w:rPr>
      </w:pP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Необходима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информация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при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подаване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на</w:t>
      </w:r>
      <w:proofErr w:type="spellEnd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 xml:space="preserve"> </w:t>
      </w:r>
      <w:proofErr w:type="spellStart"/>
      <w:r w:rsidRPr="000D0332">
        <w:rPr>
          <w:rFonts w:ascii="Arial" w:eastAsia="Times New Roman" w:hAnsi="Arial" w:cs="Arial"/>
          <w:b/>
          <w:bCs/>
          <w:color w:val="5E5E5E"/>
          <w:sz w:val="33"/>
          <w:szCs w:val="33"/>
        </w:rPr>
        <w:t>сигнал</w:t>
      </w:r>
      <w:proofErr w:type="spellEnd"/>
    </w:p>
    <w:p w:rsidR="0060048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  <w:lang w:val="bg-BG"/>
        </w:rPr>
      </w:pP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които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подават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в 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 xml:space="preserve">Областна дирекция „Земеделие“ – Разград,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следва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относими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само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единствено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към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нарушения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извършени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служители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r w:rsidR="00600482">
        <w:rPr>
          <w:rFonts w:ascii="Arial" w:eastAsia="Times New Roman" w:hAnsi="Arial" w:cs="Arial"/>
          <w:color w:val="5E5E5E"/>
          <w:sz w:val="21"/>
          <w:szCs w:val="21"/>
          <w:lang w:val="bg-BG"/>
        </w:rPr>
        <w:t>дирекцията и общинските служби по земеделие към нея.</w:t>
      </w:r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</w:p>
    <w:p w:rsidR="000D0332" w:rsidRPr="000D0332" w:rsidRDefault="000D0332" w:rsidP="00600482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proofErr w:type="gram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трябва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съдържат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достатъчно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информация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която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потвърждава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изнесените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сигналоподателя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данни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нарушения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  <w:proofErr w:type="gram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proofErr w:type="gram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необходимост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следва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представят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допълнителни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данни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информация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законоустановения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ред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  <w:proofErr w:type="gramEnd"/>
    </w:p>
    <w:p w:rsidR="001C5807" w:rsidRDefault="000D0332" w:rsidP="00600482">
      <w:pPr>
        <w:shd w:val="clear" w:color="auto" w:fill="FFFFFF"/>
        <w:spacing w:after="158" w:line="240" w:lineRule="auto"/>
        <w:jc w:val="both"/>
      </w:pPr>
      <w:proofErr w:type="spellStart"/>
      <w:proofErr w:type="gram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Анонимни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разглеждат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и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препращат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компетентност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  <w:proofErr w:type="gramEnd"/>
      <w:r w:rsidRPr="000D0332">
        <w:rPr>
          <w:rFonts w:ascii="Arial" w:eastAsia="Times New Roman" w:hAnsi="Arial" w:cs="Arial"/>
          <w:color w:val="5E5E5E"/>
          <w:sz w:val="21"/>
          <w:szCs w:val="21"/>
        </w:rPr>
        <w:t> </w:t>
      </w:r>
      <w:r w:rsidRPr="000D0332">
        <w:rPr>
          <w:rFonts w:ascii="Arial" w:eastAsia="Times New Roman" w:hAnsi="Arial" w:cs="Arial"/>
          <w:color w:val="5E5E5E"/>
          <w:sz w:val="21"/>
          <w:szCs w:val="21"/>
        </w:rPr>
        <w:br/>
      </w:r>
      <w:proofErr w:type="spellStart"/>
      <w:proofErr w:type="gram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Изискванията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относно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съдържанието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на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сигналите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са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разписани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в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Глава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шеста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от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ЗПКОНПИ,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чл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  <w:proofErr w:type="gram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gram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48.,</w:t>
      </w:r>
      <w:proofErr w:type="gram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публикуван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0D0332">
        <w:rPr>
          <w:rFonts w:ascii="Arial" w:eastAsia="Times New Roman" w:hAnsi="Arial" w:cs="Arial"/>
          <w:color w:val="5E5E5E"/>
          <w:sz w:val="21"/>
          <w:szCs w:val="21"/>
        </w:rPr>
        <w:t>по-долу</w:t>
      </w:r>
      <w:proofErr w:type="spellEnd"/>
      <w:r w:rsidRPr="000D0332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sectPr w:rsidR="001C58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2D86"/>
    <w:multiLevelType w:val="multilevel"/>
    <w:tmpl w:val="5B2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32"/>
    <w:rsid w:val="000D0332"/>
    <w:rsid w:val="001C5807"/>
    <w:rsid w:val="002942FF"/>
    <w:rsid w:val="005535CF"/>
    <w:rsid w:val="00600482"/>
    <w:rsid w:val="00D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3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3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2019-07-02T11:36:00Z</dcterms:created>
  <dcterms:modified xsi:type="dcterms:W3CDTF">2019-07-02T11:36:00Z</dcterms:modified>
</cp:coreProperties>
</file>