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E6" w:rsidRDefault="0068783C" w:rsidP="0068783C">
      <w:pPr>
        <w:shd w:val="clear" w:color="auto" w:fill="FFFFFF"/>
        <w:spacing w:line="360" w:lineRule="auto"/>
        <w:ind w:firstLine="708"/>
        <w:jc w:val="center"/>
        <w:rPr>
          <w:rFonts w:ascii="Verdana" w:hAnsi="Verdana"/>
          <w:b/>
          <w:sz w:val="24"/>
          <w:szCs w:val="24"/>
        </w:rPr>
      </w:pPr>
      <w:r>
        <w:rPr>
          <w:rFonts w:ascii="Verdana" w:hAnsi="Verdana"/>
          <w:b/>
          <w:sz w:val="24"/>
          <w:szCs w:val="24"/>
        </w:rPr>
        <w:t>ВЛЕЗЛИ В СИЛА ИЗМЕНЕНИЕ НА ЗАКОНА ЗА ОПАЗВАНЕ НА ЗЕМЕДЕЛСКИТЕ ЗЕМИ ЗА ОБЕКТИ ЗА ПРОИЗВОДСТВО НА ЕНЕРГИЯ ОТ ВЪЗОБНОВЯЕМИ ИЗТОЧНИЦИ</w:t>
      </w:r>
    </w:p>
    <w:p w:rsidR="0068783C" w:rsidRPr="0068783C" w:rsidRDefault="0068783C" w:rsidP="0068783C">
      <w:pPr>
        <w:shd w:val="clear" w:color="auto" w:fill="FFFFFF"/>
        <w:spacing w:line="360" w:lineRule="auto"/>
        <w:ind w:firstLine="708"/>
        <w:jc w:val="center"/>
        <w:rPr>
          <w:rFonts w:ascii="Verdana" w:hAnsi="Verdana"/>
          <w:b/>
          <w:sz w:val="24"/>
          <w:szCs w:val="24"/>
        </w:rPr>
      </w:pPr>
      <w:bookmarkStart w:id="0" w:name="_GoBack"/>
      <w:bookmarkEnd w:id="0"/>
    </w:p>
    <w:p w:rsidR="00C005E6" w:rsidRPr="00C005E6" w:rsidRDefault="00C005E6" w:rsidP="00C005E6">
      <w:pPr>
        <w:shd w:val="clear" w:color="auto" w:fill="FFFFFF"/>
        <w:spacing w:line="360" w:lineRule="auto"/>
        <w:ind w:firstLine="708"/>
        <w:rPr>
          <w:rFonts w:ascii="Verdana" w:hAnsi="Verdana"/>
          <w:b/>
        </w:rPr>
      </w:pPr>
      <w:r w:rsidRPr="00C005E6">
        <w:rPr>
          <w:rFonts w:ascii="Verdana" w:hAnsi="Verdana"/>
          <w:b/>
        </w:rPr>
        <w:t>чл. 17а, ал. З от ЗОЗЗ</w:t>
      </w:r>
      <w:r w:rsidRPr="00C005E6">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xml:space="preserve"> - </w:t>
      </w:r>
      <w:r w:rsidRPr="00C005E6">
        <w:rPr>
          <w:rFonts w:ascii="Verdana" w:hAnsi="Verdana"/>
          <w:color w:val="000000"/>
          <w:shd w:val="clear" w:color="auto" w:fill="FFFFFF"/>
          <w:lang w:val="en-US"/>
        </w:rPr>
        <w:t xml:space="preserve">( </w:t>
      </w:r>
      <w:r w:rsidRPr="00C005E6">
        <w:rPr>
          <w:rFonts w:ascii="Verdana" w:hAnsi="Verdana"/>
          <w:color w:val="000000"/>
          <w:shd w:val="clear" w:color="auto" w:fill="FFFFFF"/>
        </w:rPr>
        <w:t>доп. - ДВ, бр. 86 от 2023 г., в сила от 13.10.2023 г., доп. - ДВ, бр. 106 от 2023 г., в сила от 22.12.2023 г.)</w:t>
      </w:r>
    </w:p>
    <w:p w:rsidR="00C005E6" w:rsidRPr="00884F68" w:rsidRDefault="00C005E6" w:rsidP="00C005E6">
      <w:pPr>
        <w:spacing w:line="360" w:lineRule="auto"/>
        <w:ind w:left="9" w:right="4" w:firstLine="720"/>
        <w:jc w:val="both"/>
        <w:rPr>
          <w:rFonts w:ascii="Verdana" w:hAnsi="Verdana"/>
          <w:color w:val="000000"/>
          <w:shd w:val="clear" w:color="auto" w:fill="FFFFFF"/>
        </w:rPr>
      </w:pPr>
      <w:r w:rsidRPr="00884F68">
        <w:rPr>
          <w:rFonts w:ascii="Verdana" w:hAnsi="Verdana"/>
          <w:color w:val="000000"/>
          <w:shd w:val="clear" w:color="auto" w:fill="FFFFFF"/>
        </w:rPr>
        <w:t xml:space="preserve">Промяна на предназначението на земеделските земи за неземеделски нужди, предвидена с влязъл в сила общ устройствен план, както и в случаите на изграждане на индустриални паркове по Закона за индустриалните паркове, </w:t>
      </w:r>
      <w:r w:rsidRPr="00884F68">
        <w:rPr>
          <w:rFonts w:ascii="Verdana" w:hAnsi="Verdana"/>
          <w:color w:val="000000"/>
          <w:u w:val="single"/>
          <w:shd w:val="clear" w:color="auto" w:fill="FFFFFF"/>
        </w:rPr>
        <w:t>на обекти за производство на енергия от възобновяеми източници</w:t>
      </w:r>
      <w:r w:rsidRPr="00884F68">
        <w:rPr>
          <w:rFonts w:ascii="Verdana" w:hAnsi="Verdana"/>
          <w:color w:val="000000"/>
          <w:shd w:val="clear" w:color="auto" w:fill="FFFFFF"/>
        </w:rPr>
        <w:t xml:space="preserve"> и изпълнение на концесионен договор, </w:t>
      </w:r>
      <w:r w:rsidRPr="00884F68">
        <w:rPr>
          <w:rFonts w:ascii="Verdana" w:hAnsi="Verdana"/>
          <w:b/>
          <w:color w:val="000000"/>
          <w:shd w:val="clear" w:color="auto" w:fill="FFFFFF"/>
        </w:rPr>
        <w:t>се извършва, без да</w:t>
      </w:r>
      <w:r w:rsidRPr="00C005E6">
        <w:rPr>
          <w:rFonts w:ascii="Verdana" w:hAnsi="Verdana"/>
          <w:b/>
          <w:color w:val="000000"/>
          <w:shd w:val="clear" w:color="auto" w:fill="FFFFFF"/>
        </w:rPr>
        <w:t xml:space="preserve"> </w:t>
      </w:r>
      <w:r w:rsidRPr="00884F68">
        <w:rPr>
          <w:rFonts w:ascii="Verdana" w:hAnsi="Verdana"/>
          <w:b/>
          <w:color w:val="000000"/>
          <w:shd w:val="clear" w:color="auto" w:fill="FFFFFF"/>
        </w:rPr>
        <w:t>се провежда </w:t>
      </w:r>
      <w:hyperlink r:id="rId7" w:tgtFrame="_blank" w:tooltip="Правно-информационна система Сиела Процедури" w:history="1">
        <w:r w:rsidRPr="00884F68">
          <w:rPr>
            <w:rFonts w:ascii="Verdana" w:hAnsi="Verdana"/>
            <w:b/>
            <w:color w:val="333333"/>
            <w:u w:val="single"/>
            <w:shd w:val="clear" w:color="auto" w:fill="EAFFFF"/>
          </w:rPr>
          <w:t>процедура</w:t>
        </w:r>
      </w:hyperlink>
      <w:r w:rsidRPr="00884F68">
        <w:rPr>
          <w:rFonts w:ascii="Verdana" w:hAnsi="Verdana"/>
          <w:b/>
          <w:color w:val="000000"/>
          <w:shd w:val="clear" w:color="auto" w:fill="FFFFFF"/>
        </w:rPr>
        <w:t> за утвърждаване на площадка или трасе за проектиране</w:t>
      </w:r>
      <w:r w:rsidRPr="00884F68">
        <w:rPr>
          <w:rFonts w:ascii="Verdana" w:hAnsi="Verdana"/>
          <w:color w:val="000000"/>
          <w:shd w:val="clear" w:color="auto" w:fill="FFFFFF"/>
        </w:rPr>
        <w:t>.</w:t>
      </w:r>
    </w:p>
    <w:p w:rsidR="0068783C" w:rsidRDefault="0068783C" w:rsidP="00C005E6">
      <w:pPr>
        <w:shd w:val="clear" w:color="auto" w:fill="FFFFFF"/>
        <w:spacing w:line="360" w:lineRule="auto"/>
        <w:ind w:firstLine="708"/>
        <w:rPr>
          <w:rFonts w:ascii="Verdana" w:hAnsi="Verdana"/>
          <w:b/>
        </w:rPr>
      </w:pPr>
    </w:p>
    <w:p w:rsidR="00C005E6" w:rsidRPr="00C005E6" w:rsidRDefault="00C005E6" w:rsidP="00C005E6">
      <w:pPr>
        <w:shd w:val="clear" w:color="auto" w:fill="FFFFFF"/>
        <w:spacing w:line="360" w:lineRule="auto"/>
        <w:ind w:firstLine="708"/>
        <w:rPr>
          <w:rFonts w:ascii="Verdana" w:hAnsi="Verdana"/>
          <w:b/>
          <w:color w:val="000000"/>
          <w:lang w:eastAsia="bg-BG"/>
        </w:rPr>
      </w:pPr>
      <w:r w:rsidRPr="00C005E6">
        <w:rPr>
          <w:rFonts w:ascii="Verdana" w:hAnsi="Verdana"/>
          <w:b/>
        </w:rPr>
        <w:t>ч</w:t>
      </w:r>
      <w:r w:rsidRPr="00C005E6">
        <w:rPr>
          <w:rFonts w:ascii="Verdana" w:hAnsi="Verdana"/>
          <w:b/>
          <w:bCs/>
          <w:color w:val="000000"/>
          <w:lang w:eastAsia="bg-BG"/>
        </w:rPr>
        <w:t>л. 24б.</w:t>
      </w:r>
      <w:r w:rsidRPr="00C005E6">
        <w:rPr>
          <w:rFonts w:ascii="Verdana" w:hAnsi="Verdana"/>
          <w:b/>
          <w:color w:val="000000"/>
          <w:lang w:eastAsia="bg-BG"/>
        </w:rPr>
        <w:t> (Нов - ДВ, бр. 16 от 2024 г., в сила от 23.02.2024 г.) от ЗОЗЗ</w:t>
      </w:r>
    </w:p>
    <w:p w:rsidR="00C005E6" w:rsidRPr="004222AC" w:rsidRDefault="00C005E6" w:rsidP="00C005E6">
      <w:pPr>
        <w:shd w:val="clear" w:color="auto" w:fill="FFFFFF"/>
        <w:spacing w:line="360" w:lineRule="auto"/>
        <w:ind w:firstLine="720"/>
        <w:jc w:val="both"/>
        <w:rPr>
          <w:rFonts w:ascii="Verdana" w:hAnsi="Verdana"/>
          <w:color w:val="000000"/>
          <w:lang w:eastAsia="bg-BG"/>
        </w:rPr>
      </w:pPr>
      <w:r w:rsidRPr="004222AC">
        <w:rPr>
          <w:rFonts w:ascii="Verdana" w:hAnsi="Verdana"/>
          <w:color w:val="000000"/>
          <w:lang w:eastAsia="bg-BG"/>
        </w:rPr>
        <w:t>(1) При необходимост от изграждане на обекти за производство на енергия от възобновяеми източници за постигане на националната цел по чл. 12, ал. 1 от Закона за енергията от възобновяеми източници и във връзка с прилагане на насърчението по чл. 17, ал. 1, т. 8 от същия закон, земеделските земи се считат с променено предназначение след влизането в сила на подробен устройствен план, предвиждащ изграждане на обект за производство на енергия от възобновяеми източници и издаване на удостоверение по ал. 6.</w:t>
      </w:r>
    </w:p>
    <w:p w:rsidR="00C005E6" w:rsidRPr="004222AC" w:rsidRDefault="00C005E6" w:rsidP="00C005E6">
      <w:pPr>
        <w:shd w:val="clear" w:color="auto" w:fill="FFFFFF"/>
        <w:spacing w:line="360" w:lineRule="auto"/>
        <w:ind w:firstLine="720"/>
        <w:jc w:val="both"/>
        <w:rPr>
          <w:rFonts w:ascii="Verdana" w:hAnsi="Verdana"/>
          <w:color w:val="000000"/>
          <w:u w:val="single"/>
          <w:lang w:eastAsia="bg-BG"/>
        </w:rPr>
      </w:pPr>
      <w:r w:rsidRPr="004222AC">
        <w:rPr>
          <w:rFonts w:ascii="Verdana" w:hAnsi="Verdana"/>
          <w:color w:val="000000"/>
          <w:lang w:eastAsia="bg-BG"/>
        </w:rPr>
        <w:t>(2) В случаите по ал. 1 заинтересованото лице подава заявление до директора на съответната областна дирекция "Земеделие", когато се засяга площ до 50 дка, съответно до министъра на земеделието и храните, когато се засяга площ над 50 дка, към което прилага копие от влезлия в сила подробен устройствен план, придружен с констативен акт, удостоверяващ влизането му в сила, регистър на засегнатите имоти, документите, необходими за промяна на предназначението на земята, посочени в правилника за прилагане на закона, както и становище от министъра на </w:t>
      </w:r>
      <w:hyperlink r:id="rId8" w:tgtFrame="_blank" w:tooltip="Правно-информационна система Сиела Енергетика и Околна среда" w:history="1">
        <w:r w:rsidRPr="004222AC">
          <w:rPr>
            <w:rFonts w:ascii="Verdana" w:hAnsi="Verdana"/>
            <w:color w:val="333333"/>
            <w:u w:val="single"/>
            <w:shd w:val="clear" w:color="auto" w:fill="EAFFFF"/>
            <w:lang w:eastAsia="bg-BG"/>
          </w:rPr>
          <w:t>енергетика</w:t>
        </w:r>
      </w:hyperlink>
      <w:r w:rsidRPr="004222AC">
        <w:rPr>
          <w:rFonts w:ascii="Verdana" w:hAnsi="Verdana"/>
          <w:color w:val="000000"/>
          <w:lang w:eastAsia="bg-BG"/>
        </w:rPr>
        <w:t xml:space="preserve">та или оправомощени от него длъжностни лица, че има необходимост от реализиране на конкретното </w:t>
      </w:r>
      <w:r w:rsidRPr="004222AC">
        <w:rPr>
          <w:rFonts w:ascii="Verdana" w:hAnsi="Verdana"/>
          <w:color w:val="000000"/>
          <w:lang w:eastAsia="bg-BG"/>
        </w:rPr>
        <w:lastRenderedPageBreak/>
        <w:t xml:space="preserve">инвестиционно намерение за постигане на националната цел по чл. 12, ал. 1 от Закона за енергията от възобновяеми източници. </w:t>
      </w:r>
      <w:r w:rsidRPr="004222AC">
        <w:rPr>
          <w:rFonts w:ascii="Verdana" w:hAnsi="Verdana"/>
          <w:color w:val="000000"/>
          <w:u w:val="single"/>
          <w:lang w:eastAsia="bg-BG"/>
        </w:rPr>
        <w:t>За промяна на предназначението на земи от общинския поземлен фонд, за които се дължи такса по чл. 30, ал. 2, се прилага документ от съответната общинска администрация, указващ размера на дължимата местна такса и доказателство, че същата е платена.</w:t>
      </w:r>
    </w:p>
    <w:p w:rsidR="00C005E6" w:rsidRPr="004222AC" w:rsidRDefault="00C005E6" w:rsidP="00C005E6">
      <w:pPr>
        <w:shd w:val="clear" w:color="auto" w:fill="FFFFFF"/>
        <w:spacing w:line="360" w:lineRule="auto"/>
        <w:ind w:firstLine="720"/>
        <w:jc w:val="both"/>
        <w:rPr>
          <w:rFonts w:ascii="Verdana" w:hAnsi="Verdana"/>
          <w:color w:val="000000"/>
          <w:lang w:eastAsia="bg-BG"/>
        </w:rPr>
      </w:pPr>
      <w:r w:rsidRPr="004222AC">
        <w:rPr>
          <w:rFonts w:ascii="Verdana" w:hAnsi="Verdana"/>
          <w:color w:val="000000"/>
          <w:lang w:eastAsia="bg-BG"/>
        </w:rPr>
        <w:t>(3) В 10-дневен срок от подаване на заявлението, в случай че не е окомплектовано с документите по ал. 2, министърът на земеделието и храните или оправомощено от него длъжностно лице изпраща на заявителя уведомление за констатираните несъответствия, като в 14-дневен срок от получаване на уведомлението заявителят отстранява несъответствията.</w:t>
      </w:r>
    </w:p>
    <w:p w:rsidR="00C005E6" w:rsidRPr="004222AC" w:rsidRDefault="00C005E6" w:rsidP="00C005E6">
      <w:pPr>
        <w:shd w:val="clear" w:color="auto" w:fill="FFFFFF"/>
        <w:spacing w:line="360" w:lineRule="auto"/>
        <w:ind w:firstLine="720"/>
        <w:jc w:val="both"/>
        <w:rPr>
          <w:rFonts w:ascii="Verdana" w:hAnsi="Verdana"/>
          <w:color w:val="000000"/>
          <w:lang w:eastAsia="bg-BG"/>
        </w:rPr>
      </w:pPr>
      <w:r w:rsidRPr="004222AC">
        <w:rPr>
          <w:rFonts w:ascii="Verdana" w:hAnsi="Verdana"/>
          <w:color w:val="000000"/>
          <w:lang w:eastAsia="bg-BG"/>
        </w:rPr>
        <w:t>(4) В 10-дневен срок от получаване на документите по ал. 2, съответно от отстраняване на несъответствията по ал. 3 министърът на земеделието и храните или оправомощено от него длъжностно лице определя служебно таксата по чл. 30, ал. 1 и уведомява писмено заинтересованото лице по реда на Административнопроцесуалния кодекс за дължимата такса.</w:t>
      </w:r>
    </w:p>
    <w:p w:rsidR="00C005E6" w:rsidRPr="004222AC" w:rsidRDefault="00C005E6" w:rsidP="00C005E6">
      <w:pPr>
        <w:shd w:val="clear" w:color="auto" w:fill="FFFFFF"/>
        <w:spacing w:line="360" w:lineRule="auto"/>
        <w:ind w:firstLine="720"/>
        <w:jc w:val="both"/>
        <w:rPr>
          <w:rFonts w:ascii="Verdana" w:hAnsi="Verdana"/>
          <w:color w:val="000000"/>
          <w:lang w:eastAsia="bg-BG"/>
        </w:rPr>
      </w:pPr>
      <w:r w:rsidRPr="004222AC">
        <w:rPr>
          <w:rFonts w:ascii="Verdana" w:hAnsi="Verdana"/>
          <w:color w:val="000000"/>
          <w:lang w:eastAsia="bg-BG"/>
        </w:rPr>
        <w:t>(5) В 30-дневен срок от получаване на уведомлението по ал. 4 заинтересованото лице заплаща определената такса и уведомява административния орган по ал. 4. В случай че заинтересованото лице не заплати дължимата такса и не уведоми административния орган в срока по изречение първо, производството се прекратява със заповед на министъра на земеделието и храните или оправомощено от него длъжностно лице, която подлежи на обжалване по реда на глава десета, раздел IV от Административнопроцесуалния кодекс.</w:t>
      </w:r>
    </w:p>
    <w:p w:rsidR="00C005E6" w:rsidRPr="004222AC" w:rsidRDefault="00C005E6" w:rsidP="00C005E6">
      <w:pPr>
        <w:shd w:val="clear" w:color="auto" w:fill="FFFFFF"/>
        <w:spacing w:line="360" w:lineRule="auto"/>
        <w:ind w:firstLine="720"/>
        <w:jc w:val="both"/>
        <w:rPr>
          <w:rFonts w:ascii="Verdana" w:hAnsi="Verdana"/>
          <w:color w:val="000000"/>
          <w:lang w:eastAsia="bg-BG"/>
        </w:rPr>
      </w:pPr>
      <w:r w:rsidRPr="004222AC">
        <w:rPr>
          <w:rFonts w:ascii="Verdana" w:hAnsi="Verdana"/>
          <w:color w:val="000000"/>
          <w:lang w:eastAsia="bg-BG"/>
        </w:rPr>
        <w:t>(6) В 14-дневен срок от получаване на уведомлението за заплатената такса по чл. 30, ал. 1 министърът на земеделието и храните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обжалване по реда на Административнопроцесуалния кодекс и заплатената такса се възстановява.</w:t>
      </w:r>
    </w:p>
    <w:p w:rsidR="003510AE" w:rsidRDefault="00C005E6" w:rsidP="0068783C">
      <w:pPr>
        <w:shd w:val="clear" w:color="auto" w:fill="FFFFFF"/>
        <w:spacing w:line="360" w:lineRule="auto"/>
        <w:ind w:firstLine="720"/>
        <w:jc w:val="both"/>
        <w:rPr>
          <w:rFonts w:ascii="Verdana" w:hAnsi="Verdana"/>
          <w:b/>
          <w:bCs/>
          <w:color w:val="000000"/>
          <w:sz w:val="21"/>
          <w:szCs w:val="21"/>
        </w:rPr>
      </w:pPr>
      <w:r w:rsidRPr="004222AC">
        <w:rPr>
          <w:rFonts w:ascii="Verdana" w:hAnsi="Verdana"/>
          <w:color w:val="000000"/>
          <w:lang w:eastAsia="bg-BG"/>
        </w:rPr>
        <w:t>(7) За удостоверенията по ал. 6 се прилагат изискванията по чл. 24, ал. 5, т. 2 и 3, като сроковете започват да текат от датата на връчването им на заинтересованите лица.</w:t>
      </w:r>
    </w:p>
    <w:p w:rsidR="00F87795" w:rsidRPr="00F87795" w:rsidRDefault="00F87795" w:rsidP="00F87795">
      <w:pPr>
        <w:pStyle w:val="Title1"/>
        <w:shd w:val="clear" w:color="auto" w:fill="FFFFFF"/>
        <w:jc w:val="center"/>
        <w:rPr>
          <w:rFonts w:ascii="Verdana" w:hAnsi="Verdana"/>
          <w:color w:val="000000"/>
          <w:sz w:val="18"/>
          <w:szCs w:val="18"/>
        </w:rPr>
      </w:pPr>
      <w:r w:rsidRPr="00F87795">
        <w:rPr>
          <w:rFonts w:ascii="Verdana" w:hAnsi="Verdana"/>
          <w:b/>
          <w:bCs/>
          <w:color w:val="000000"/>
          <w:sz w:val="21"/>
          <w:szCs w:val="21"/>
        </w:rPr>
        <w:lastRenderedPageBreak/>
        <w:t>Преходни и Заключителни разпоредби</w:t>
      </w:r>
      <w:r w:rsidRPr="00F87795">
        <w:rPr>
          <w:rFonts w:ascii="Verdana" w:hAnsi="Verdana"/>
          <w:b/>
          <w:bCs/>
          <w:color w:val="000000"/>
          <w:sz w:val="21"/>
          <w:szCs w:val="21"/>
        </w:rPr>
        <w:br/>
        <w:t>КЪМ ЗАКОНА ЗА ИЗМЕНЕНИЕ НА ДАНЪЧНО-ОСИГУРИТЕЛНИЯ ПРОЦЕСУАЛЕН КОДЕКС</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(ОБН. - ДВ, БР. 106 ОТ 2023 Г., В СИЛА ОТ 01.01.2024 Г., ИЗМ. - ДВ, БР. 16 ОТ 2024 Г., В СИЛА ОТ 23.02.2024 Г.)</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 . . . . . . . . . . . . . . . . . . . . . . . . . . . . . . . . . .</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 8. (В сила от 22.12.2023 г.) (1) Започналите и недовършени процедури за промяна на предназначението на земеделски земи по Закона за опазване на земеделските земи до 13 октомври 2023 г. се довършват по реда преди изменението на закона със Закона за изменение и допълнение на Закона за енергията от възобновяеми източници (ДВ, бр. 86 от 2023 г.).</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(2) За недовършени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"Земеделие" до 13 октомври 2023 г.</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(3) Започналите и недовършени процедури след 13 октомври 2023 г. за промяна на предназначението на земеделски земи от пета и шеста категория по чл. 23, ал. 3 от Закона за опазване на земеделските земи се прекратяват.</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(4) За обекти за производство на енергия от възобновяеми източници не се прилага § 30 от преходните и заключителните разпоредби на Закона за изменение и допълнение на Закона за посевния и посадъчния материал (ДВ, бр. 17 от 2018 г.).</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(5) (Отм. - ДВ, бр. 16 от 2024 г., в сила от 23.02.2024 г.)</w:t>
      </w:r>
    </w:p>
    <w:p w:rsidR="00F87795" w:rsidRP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 . . . . . . . . . . . . . . . . . . . . . . . . . . . . . . . . . .</w:t>
      </w:r>
    </w:p>
    <w:p w:rsidR="00F87795" w:rsidRDefault="00F87795" w:rsidP="00F87795">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 10. Законът влиза в сила от 1 януари 2024 г., с изключение на:</w:t>
      </w:r>
    </w:p>
    <w:p w:rsidR="0068783C" w:rsidRDefault="00F87795" w:rsidP="0068783C">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1. параграф 4, който влиза в сила от 1 март 2024 г.;</w:t>
      </w:r>
    </w:p>
    <w:p w:rsidR="00F87795" w:rsidRPr="00F87795" w:rsidRDefault="00F87795" w:rsidP="0068783C">
      <w:pPr>
        <w:shd w:val="clear" w:color="auto" w:fill="FFFFFF"/>
        <w:spacing w:after="0" w:line="360" w:lineRule="auto"/>
        <w:rPr>
          <w:rFonts w:ascii="Verdana" w:eastAsia="Times New Roman" w:hAnsi="Verdana" w:cs="Times New Roman"/>
          <w:color w:val="000000"/>
          <w:sz w:val="20"/>
          <w:szCs w:val="20"/>
          <w:lang w:eastAsia="bg-BG"/>
        </w:rPr>
      </w:pPr>
      <w:r w:rsidRPr="00F87795">
        <w:rPr>
          <w:rFonts w:ascii="Verdana" w:eastAsia="Times New Roman" w:hAnsi="Verdana" w:cs="Times New Roman"/>
          <w:color w:val="000000"/>
          <w:sz w:val="20"/>
          <w:szCs w:val="20"/>
          <w:lang w:eastAsia="bg-BG"/>
        </w:rPr>
        <w:t>2. параграфи 7, 8 и 9, които влизат в сила от деня на обнародването му в "Държавен вестник".</w:t>
      </w:r>
    </w:p>
    <w:p w:rsidR="00F87795" w:rsidRPr="00F87795" w:rsidRDefault="00F87795" w:rsidP="00F87795">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F87795">
        <w:rPr>
          <w:rFonts w:ascii="Verdana" w:eastAsia="Times New Roman" w:hAnsi="Verdana" w:cs="Times New Roman"/>
          <w:b/>
          <w:bCs/>
          <w:color w:val="000000"/>
          <w:sz w:val="21"/>
          <w:szCs w:val="21"/>
          <w:lang w:eastAsia="bg-BG"/>
        </w:rPr>
        <w:t>Преходни и Заключителни разпоредби</w:t>
      </w:r>
      <w:r w:rsidRPr="00F87795">
        <w:rPr>
          <w:rFonts w:ascii="Verdana" w:eastAsia="Times New Roman" w:hAnsi="Verdana" w:cs="Times New Roman"/>
          <w:b/>
          <w:bCs/>
          <w:color w:val="000000"/>
          <w:sz w:val="21"/>
          <w:szCs w:val="21"/>
          <w:lang w:eastAsia="bg-BG"/>
        </w:rPr>
        <w:br/>
        <w:t>КЪМ ЗАКОНА ЗА ИЗМЕНЕНИЕ И ДОПЪЛНЕНИЕ НА ЗАКОНА ЗА ЕНЕРГЕТИКАТА</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(ОБН. - ДВ, БР. 16 ОТ 2024 Г., В СИЛА ОТ 23.02.2024 Г.)</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 . . . . . . . . . . . . . . . . . . . . . . . . . . . . . . . . . .</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 8. Започналите и недовършени процедури след 13 октомври 2023 г. за промяна на предназначението на земеделски земи за изграждане на обекти за производство на енергия от възобновяеми източници по Закона за опазване на земеделските земи, се довършват по реда на този закон.</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 . . . . . . . . . . . . . . . . . . . . . . . . . . . . . . . . . .</w:t>
      </w: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p>
    <w:p w:rsidR="00F87795" w:rsidRPr="00F87795" w:rsidRDefault="00F87795" w:rsidP="00F87795">
      <w:pPr>
        <w:shd w:val="clear" w:color="auto" w:fill="FFFFFF"/>
        <w:spacing w:after="0" w:line="240" w:lineRule="auto"/>
        <w:rPr>
          <w:rFonts w:ascii="Verdana" w:eastAsia="Times New Roman" w:hAnsi="Verdana" w:cs="Times New Roman"/>
          <w:color w:val="000000"/>
          <w:sz w:val="18"/>
          <w:szCs w:val="18"/>
          <w:lang w:eastAsia="bg-BG"/>
        </w:rPr>
      </w:pPr>
      <w:r w:rsidRPr="00F87795">
        <w:rPr>
          <w:rFonts w:ascii="Verdana" w:eastAsia="Times New Roman" w:hAnsi="Verdana" w:cs="Times New Roman"/>
          <w:color w:val="000000"/>
          <w:sz w:val="18"/>
          <w:szCs w:val="18"/>
          <w:lang w:eastAsia="bg-BG"/>
        </w:rPr>
        <w:t>§ 11. Законът влиза в сила от деня на обнародването му в "Държавен вестник", с изключение на § 4, който влиза в сила от 1 юни 2024 г.</w:t>
      </w:r>
    </w:p>
    <w:p w:rsidR="00F87795" w:rsidRPr="00F87795" w:rsidRDefault="00F87795" w:rsidP="00F87795">
      <w:pPr>
        <w:shd w:val="clear" w:color="auto" w:fill="FFFFFF"/>
        <w:spacing w:line="240" w:lineRule="auto"/>
        <w:rPr>
          <w:rFonts w:ascii="Verdana" w:eastAsia="Times New Roman" w:hAnsi="Verdana" w:cs="Times New Roman"/>
          <w:color w:val="000000"/>
          <w:sz w:val="18"/>
          <w:szCs w:val="18"/>
          <w:lang w:eastAsia="bg-BG"/>
        </w:rPr>
      </w:pPr>
    </w:p>
    <w:p w:rsidR="005C518E" w:rsidRDefault="005C518E"/>
    <w:sectPr w:rsidR="005C518E" w:rsidSect="00F46B8C">
      <w:headerReference w:type="first" r:id="rId9"/>
      <w:footerReference w:type="first" r:id="rId10"/>
      <w:pgSz w:w="11907" w:h="16840" w:code="9"/>
      <w:pgMar w:top="1134" w:right="1134" w:bottom="1134" w:left="1418" w:header="1132" w:footer="59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57" w:rsidRDefault="00A24D57" w:rsidP="00C005E6">
      <w:pPr>
        <w:spacing w:after="0" w:line="240" w:lineRule="auto"/>
      </w:pPr>
      <w:r>
        <w:separator/>
      </w:r>
    </w:p>
  </w:endnote>
  <w:endnote w:type="continuationSeparator" w:id="0">
    <w:p w:rsidR="00A24D57" w:rsidRDefault="00A24D57" w:rsidP="00C0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Helen Bg Condensed">
    <w:altName w:val="Franklin Gothic Medium Cond"/>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27" w:rsidRPr="00627A1B" w:rsidRDefault="00841AB6" w:rsidP="00EA3B1F">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Пловдив 4000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Марица</w:t>
    </w:r>
    <w:r w:rsidRPr="00627A1B">
      <w:rPr>
        <w:rFonts w:ascii="Verdana" w:hAnsi="Verdana"/>
        <w:noProof/>
        <w:sz w:val="16"/>
        <w:szCs w:val="16"/>
        <w:lang w:val="bg-BG"/>
      </w:rPr>
      <w:t>" №</w:t>
    </w:r>
    <w:r>
      <w:rPr>
        <w:rFonts w:ascii="Verdana" w:hAnsi="Verdana"/>
        <w:noProof/>
        <w:sz w:val="16"/>
        <w:szCs w:val="16"/>
        <w:lang w:val="bg-BG"/>
      </w:rPr>
      <w:t xml:space="preserve"> 122</w:t>
    </w:r>
  </w:p>
  <w:p w:rsidR="00316027" w:rsidRPr="004E046E" w:rsidRDefault="00841AB6" w:rsidP="00EA3B1F">
    <w:pPr>
      <w:pStyle w:val="Footer"/>
      <w:tabs>
        <w:tab w:val="left" w:pos="7230"/>
        <w:tab w:val="left" w:pos="7655"/>
      </w:tabs>
      <w:spacing w:line="216" w:lineRule="auto"/>
      <w:ind w:left="-851" w:right="-285"/>
      <w:jc w:val="center"/>
      <w:rPr>
        <w:rFonts w:ascii="Verdana" w:hAnsi="Verdana"/>
        <w:noProof/>
        <w:sz w:val="16"/>
        <w:szCs w:val="16"/>
        <w:lang w:val="ru-RU"/>
      </w:rPr>
    </w:pPr>
    <w:r w:rsidRPr="00627A1B">
      <w:rPr>
        <w:rFonts w:ascii="Verdana" w:hAnsi="Verdana"/>
        <w:noProof/>
        <w:sz w:val="16"/>
        <w:szCs w:val="16"/>
        <w:lang w:val="bg-BG"/>
      </w:rPr>
      <w:t xml:space="preserve">Тел: </w:t>
    </w:r>
    <w:r>
      <w:rPr>
        <w:rFonts w:ascii="Verdana" w:hAnsi="Verdana"/>
        <w:noProof/>
        <w:sz w:val="16"/>
        <w:szCs w:val="16"/>
        <w:lang w:val="bg-BG"/>
      </w:rPr>
      <w:t>(+359) 32/</w:t>
    </w:r>
    <w:r w:rsidRPr="00627A1B">
      <w:rPr>
        <w:rFonts w:ascii="Verdana" w:hAnsi="Verdana"/>
        <w:noProof/>
        <w:sz w:val="16"/>
        <w:szCs w:val="16"/>
        <w:lang w:val="bg-BG"/>
      </w:rPr>
      <w:t xml:space="preserve"> </w:t>
    </w:r>
    <w:r>
      <w:rPr>
        <w:rFonts w:ascii="Verdana" w:hAnsi="Verdana"/>
        <w:noProof/>
        <w:sz w:val="16"/>
        <w:szCs w:val="16"/>
        <w:lang w:val="bg-BG"/>
      </w:rPr>
      <w:t xml:space="preserve">634 022, </w:t>
    </w:r>
    <w:r w:rsidRPr="004E046E">
      <w:rPr>
        <w:rFonts w:ascii="Verdana" w:hAnsi="Verdana"/>
        <w:noProof/>
        <w:sz w:val="16"/>
        <w:szCs w:val="16"/>
        <w:lang w:val="ru-RU"/>
      </w:rPr>
      <w:t xml:space="preserve">Факс: </w:t>
    </w:r>
    <w:r>
      <w:rPr>
        <w:rFonts w:ascii="Verdana" w:hAnsi="Verdana"/>
        <w:noProof/>
        <w:sz w:val="16"/>
        <w:szCs w:val="16"/>
        <w:lang w:val="bg-BG"/>
      </w:rPr>
      <w:t>(</w:t>
    </w:r>
    <w:r w:rsidRPr="004E046E">
      <w:rPr>
        <w:rFonts w:ascii="Verdana" w:hAnsi="Verdana"/>
        <w:noProof/>
        <w:sz w:val="16"/>
        <w:szCs w:val="16"/>
        <w:lang w:val="ru-RU"/>
      </w:rPr>
      <w:t>+359</w:t>
    </w:r>
    <w:r>
      <w:rPr>
        <w:rFonts w:ascii="Verdana" w:hAnsi="Verdana"/>
        <w:noProof/>
        <w:sz w:val="16"/>
        <w:szCs w:val="16"/>
        <w:lang w:val="bg-BG"/>
      </w:rPr>
      <w:t>) 32/</w:t>
    </w:r>
    <w:r w:rsidRPr="004E046E">
      <w:rPr>
        <w:rFonts w:ascii="Verdana" w:hAnsi="Verdana"/>
        <w:noProof/>
        <w:sz w:val="16"/>
        <w:szCs w:val="16"/>
        <w:lang w:val="ru-RU"/>
      </w:rPr>
      <w:t xml:space="preserve"> </w:t>
    </w:r>
    <w:r>
      <w:rPr>
        <w:rFonts w:ascii="Verdana" w:hAnsi="Verdana"/>
        <w:noProof/>
        <w:sz w:val="16"/>
        <w:szCs w:val="16"/>
        <w:lang w:val="bg-BG"/>
      </w:rPr>
      <w:t>628 730,</w:t>
    </w:r>
  </w:p>
  <w:p w:rsidR="00316027" w:rsidRPr="004E046E" w:rsidRDefault="00841AB6" w:rsidP="00EA3B1F">
    <w:pPr>
      <w:pStyle w:val="Footer"/>
      <w:tabs>
        <w:tab w:val="left" w:pos="7230"/>
        <w:tab w:val="left" w:pos="7655"/>
      </w:tabs>
      <w:spacing w:line="216" w:lineRule="auto"/>
      <w:ind w:left="-851" w:right="-285"/>
      <w:jc w:val="center"/>
      <w:rPr>
        <w:rFonts w:ascii="Verdana" w:hAnsi="Verdana"/>
        <w:noProof/>
        <w:sz w:val="16"/>
        <w:szCs w:val="16"/>
        <w:lang w:val="de-DE"/>
      </w:rPr>
    </w:pPr>
    <w:r w:rsidRPr="004E046E">
      <w:rPr>
        <w:rFonts w:ascii="Verdana" w:hAnsi="Verdana"/>
        <w:noProof/>
        <w:sz w:val="16"/>
        <w:szCs w:val="16"/>
        <w:lang w:val="de-DE"/>
      </w:rPr>
      <w:t xml:space="preserve">e-mail: </w:t>
    </w:r>
    <w:smartTag w:uri="urn:schemas-microsoft-com:office:smarttags" w:element="PersonName">
      <w:r w:rsidRPr="004E046E">
        <w:rPr>
          <w:rFonts w:ascii="Verdana" w:hAnsi="Verdana"/>
          <w:noProof/>
          <w:sz w:val="16"/>
          <w:szCs w:val="16"/>
          <w:lang w:val="de-DE"/>
        </w:rPr>
        <w:t>odzg_plovdiv@abv.bg</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57" w:rsidRDefault="00A24D57" w:rsidP="00C005E6">
      <w:pPr>
        <w:spacing w:after="0" w:line="240" w:lineRule="auto"/>
      </w:pPr>
      <w:r>
        <w:separator/>
      </w:r>
    </w:p>
  </w:footnote>
  <w:footnote w:type="continuationSeparator" w:id="0">
    <w:p w:rsidR="00A24D57" w:rsidRDefault="00A24D57" w:rsidP="00C0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384"/>
      <w:gridCol w:w="7229"/>
    </w:tblGrid>
    <w:tr w:rsidR="00D52809" w:rsidTr="00D52809">
      <w:tc>
        <w:tcPr>
          <w:tcW w:w="1384" w:type="dxa"/>
        </w:tcPr>
        <w:p w:rsidR="00D52809" w:rsidRDefault="00A24D57" w:rsidP="00D52809">
          <w:pPr>
            <w:pStyle w:val="Header"/>
          </w:pPr>
        </w:p>
      </w:tc>
      <w:tc>
        <w:tcPr>
          <w:tcW w:w="7229" w:type="dxa"/>
          <w:vAlign w:val="center"/>
        </w:tcPr>
        <w:p w:rsidR="00D52809" w:rsidRPr="00FB4B61" w:rsidRDefault="00841AB6" w:rsidP="00D52809">
          <w:pPr>
            <w:pStyle w:val="Header"/>
            <w:spacing w:line="276" w:lineRule="auto"/>
            <w:ind w:left="-108"/>
            <w:rPr>
              <w:rFonts w:ascii="Helen Bg Cond" w:hAnsi="Helen Bg Cond"/>
              <w:sz w:val="26"/>
              <w:szCs w:val="26"/>
              <w:lang w:val="bg-BG"/>
            </w:rPr>
          </w:pPr>
          <w:r w:rsidRPr="00FB4B61">
            <w:rPr>
              <w:rFonts w:ascii="Helen Bg Cond" w:hAnsi="Helen Bg Cond"/>
              <w:sz w:val="26"/>
              <w:szCs w:val="26"/>
              <w:lang w:val="bg-BG"/>
            </w:rPr>
            <w:t xml:space="preserve"> </w:t>
          </w:r>
        </w:p>
      </w:tc>
    </w:tr>
  </w:tbl>
  <w:p w:rsidR="00316027" w:rsidRPr="00936425" w:rsidRDefault="00A24D57" w:rsidP="00D52809">
    <w:pPr>
      <w:pStyle w:val="Header"/>
      <w:ind w:hanging="108"/>
      <w:rPr>
        <w:rFonts w:ascii="Helen Bg Condensed" w:hAnsi="Helen Bg Condensed"/>
        <w:b/>
        <w:spacing w:val="4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FE3"/>
    <w:multiLevelType w:val="multilevel"/>
    <w:tmpl w:val="1B9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57DC8"/>
    <w:multiLevelType w:val="multilevel"/>
    <w:tmpl w:val="8CE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53"/>
    <w:rsid w:val="003510AE"/>
    <w:rsid w:val="005C518E"/>
    <w:rsid w:val="0068783C"/>
    <w:rsid w:val="00841AB6"/>
    <w:rsid w:val="00A24D57"/>
    <w:rsid w:val="00C005E6"/>
    <w:rsid w:val="00F87795"/>
    <w:rsid w:val="00FC16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8886AA"/>
  <w15:chartTrackingRefBased/>
  <w15:docId w15:val="{B5CD2167-1CE5-472C-9961-69308658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7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05E6"/>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5E6"/>
    <w:rPr>
      <w:rFonts w:ascii="Times New Roman" w:eastAsia="Times New Roman" w:hAnsi="Times New Roman" w:cs="Times New Roman"/>
      <w:sz w:val="20"/>
      <w:szCs w:val="20"/>
      <w:u w:val="single"/>
    </w:rPr>
  </w:style>
  <w:style w:type="paragraph" w:styleId="Header">
    <w:name w:val="header"/>
    <w:basedOn w:val="Normal"/>
    <w:link w:val="HeaderChar"/>
    <w:uiPriority w:val="99"/>
    <w:rsid w:val="00C005E6"/>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uiPriority w:val="99"/>
    <w:rsid w:val="00C005E6"/>
    <w:rPr>
      <w:rFonts w:ascii="Arial" w:eastAsia="Times New Roman" w:hAnsi="Arial" w:cs="Times New Roman"/>
      <w:sz w:val="20"/>
      <w:szCs w:val="20"/>
      <w:lang w:val="en-US"/>
    </w:rPr>
  </w:style>
  <w:style w:type="paragraph" w:styleId="Footer">
    <w:name w:val="footer"/>
    <w:basedOn w:val="Normal"/>
    <w:link w:val="FooterChar"/>
    <w:rsid w:val="00C005E6"/>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FooterChar">
    <w:name w:val="Footer Char"/>
    <w:basedOn w:val="DefaultParagraphFont"/>
    <w:link w:val="Footer"/>
    <w:rsid w:val="00C005E6"/>
    <w:rPr>
      <w:rFonts w:ascii="Arial" w:eastAsia="Times New Roman" w:hAnsi="Arial" w:cs="Times New Roman"/>
      <w:sz w:val="20"/>
      <w:szCs w:val="20"/>
      <w:lang w:val="en-US"/>
    </w:rPr>
  </w:style>
  <w:style w:type="character" w:styleId="Emphasis">
    <w:name w:val="Emphasis"/>
    <w:qFormat/>
    <w:rsid w:val="00C005E6"/>
    <w:rPr>
      <w:i/>
      <w:iCs/>
    </w:rPr>
  </w:style>
  <w:style w:type="character" w:customStyle="1" w:styleId="1">
    <w:name w:val="Шрифт на абзаца по подразбиране1"/>
    <w:rsid w:val="00C005E6"/>
  </w:style>
  <w:style w:type="character" w:customStyle="1" w:styleId="Heading1Char">
    <w:name w:val="Heading 1 Char"/>
    <w:basedOn w:val="DefaultParagraphFont"/>
    <w:link w:val="Heading1"/>
    <w:uiPriority w:val="9"/>
    <w:rsid w:val="00F87795"/>
    <w:rPr>
      <w:rFonts w:asciiTheme="majorHAnsi" w:eastAsiaTheme="majorEastAsia" w:hAnsiTheme="majorHAnsi" w:cstheme="majorBidi"/>
      <w:color w:val="2E74B5" w:themeColor="accent1" w:themeShade="BF"/>
      <w:sz w:val="32"/>
      <w:szCs w:val="32"/>
    </w:rPr>
  </w:style>
  <w:style w:type="paragraph" w:customStyle="1" w:styleId="Title1">
    <w:name w:val="Title1"/>
    <w:basedOn w:val="Normal"/>
    <w:rsid w:val="00F8779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35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662165">
      <w:bodyDiv w:val="1"/>
      <w:marLeft w:val="0"/>
      <w:marRight w:val="0"/>
      <w:marTop w:val="0"/>
      <w:marBottom w:val="0"/>
      <w:divBdr>
        <w:top w:val="none" w:sz="0" w:space="0" w:color="auto"/>
        <w:left w:val="none" w:sz="0" w:space="0" w:color="auto"/>
        <w:bottom w:val="none" w:sz="0" w:space="0" w:color="auto"/>
        <w:right w:val="none" w:sz="0" w:space="0" w:color="auto"/>
      </w:divBdr>
      <w:divsChild>
        <w:div w:id="1279138840">
          <w:marLeft w:val="0"/>
          <w:marRight w:val="0"/>
          <w:marTop w:val="0"/>
          <w:marBottom w:val="0"/>
          <w:divBdr>
            <w:top w:val="none" w:sz="0" w:space="0" w:color="auto"/>
            <w:left w:val="none" w:sz="0" w:space="0" w:color="auto"/>
            <w:bottom w:val="none" w:sz="0" w:space="0" w:color="auto"/>
            <w:right w:val="none" w:sz="0" w:space="0" w:color="auto"/>
          </w:divBdr>
          <w:divsChild>
            <w:div w:id="30810156">
              <w:marLeft w:val="0"/>
              <w:marRight w:val="0"/>
              <w:marTop w:val="0"/>
              <w:marBottom w:val="0"/>
              <w:divBdr>
                <w:top w:val="none" w:sz="0" w:space="0" w:color="auto"/>
                <w:left w:val="none" w:sz="0" w:space="0" w:color="auto"/>
                <w:bottom w:val="none" w:sz="0" w:space="0" w:color="auto"/>
                <w:right w:val="none" w:sz="0" w:space="0" w:color="auto"/>
              </w:divBdr>
              <w:divsChild>
                <w:div w:id="1938059862">
                  <w:marLeft w:val="0"/>
                  <w:marRight w:val="0"/>
                  <w:marTop w:val="0"/>
                  <w:marBottom w:val="0"/>
                  <w:divBdr>
                    <w:top w:val="none" w:sz="0" w:space="0" w:color="auto"/>
                    <w:left w:val="none" w:sz="0" w:space="0" w:color="auto"/>
                    <w:bottom w:val="none" w:sz="0" w:space="0" w:color="auto"/>
                    <w:right w:val="none" w:sz="0" w:space="0" w:color="auto"/>
                  </w:divBdr>
                  <w:divsChild>
                    <w:div w:id="1765879707">
                      <w:marLeft w:val="0"/>
                      <w:marRight w:val="0"/>
                      <w:marTop w:val="750"/>
                      <w:marBottom w:val="750"/>
                      <w:divBdr>
                        <w:top w:val="none" w:sz="0" w:space="0" w:color="auto"/>
                        <w:left w:val="none" w:sz="0" w:space="0" w:color="auto"/>
                        <w:bottom w:val="none" w:sz="0" w:space="0" w:color="auto"/>
                        <w:right w:val="none" w:sz="0" w:space="0" w:color="auto"/>
                      </w:divBdr>
                      <w:divsChild>
                        <w:div w:id="2076464283">
                          <w:marLeft w:val="0"/>
                          <w:marRight w:val="0"/>
                          <w:marTop w:val="0"/>
                          <w:marBottom w:val="0"/>
                          <w:divBdr>
                            <w:top w:val="none" w:sz="0" w:space="0" w:color="auto"/>
                            <w:left w:val="none" w:sz="0" w:space="0" w:color="auto"/>
                            <w:bottom w:val="none" w:sz="0" w:space="0" w:color="auto"/>
                            <w:right w:val="none" w:sz="0" w:space="0" w:color="auto"/>
                          </w:divBdr>
                          <w:divsChild>
                            <w:div w:id="1767076251">
                              <w:marLeft w:val="0"/>
                              <w:marRight w:val="0"/>
                              <w:marTop w:val="0"/>
                              <w:marBottom w:val="0"/>
                              <w:divBdr>
                                <w:top w:val="none" w:sz="0" w:space="0" w:color="auto"/>
                                <w:left w:val="none" w:sz="0" w:space="0" w:color="auto"/>
                                <w:bottom w:val="none" w:sz="0" w:space="0" w:color="auto"/>
                                <w:right w:val="none" w:sz="0" w:space="0" w:color="auto"/>
                              </w:divBdr>
                              <w:divsChild>
                                <w:div w:id="712311014">
                                  <w:marLeft w:val="0"/>
                                  <w:marRight w:val="0"/>
                                  <w:marTop w:val="0"/>
                                  <w:marBottom w:val="0"/>
                                  <w:divBdr>
                                    <w:top w:val="none" w:sz="0" w:space="0" w:color="auto"/>
                                    <w:left w:val="none" w:sz="0" w:space="0" w:color="auto"/>
                                    <w:bottom w:val="none" w:sz="0" w:space="0" w:color="auto"/>
                                    <w:right w:val="none" w:sz="0" w:space="0" w:color="auto"/>
                                  </w:divBdr>
                                </w:div>
                                <w:div w:id="276790378">
                                  <w:marLeft w:val="0"/>
                                  <w:marRight w:val="0"/>
                                  <w:marTop w:val="0"/>
                                  <w:marBottom w:val="0"/>
                                  <w:divBdr>
                                    <w:top w:val="none" w:sz="0" w:space="0" w:color="auto"/>
                                    <w:left w:val="none" w:sz="0" w:space="0" w:color="auto"/>
                                    <w:bottom w:val="none" w:sz="0" w:space="0" w:color="auto"/>
                                    <w:right w:val="none" w:sz="0" w:space="0" w:color="auto"/>
                                  </w:divBdr>
                                </w:div>
                                <w:div w:id="68888696">
                                  <w:marLeft w:val="0"/>
                                  <w:marRight w:val="0"/>
                                  <w:marTop w:val="0"/>
                                  <w:marBottom w:val="0"/>
                                  <w:divBdr>
                                    <w:top w:val="none" w:sz="0" w:space="0" w:color="auto"/>
                                    <w:left w:val="none" w:sz="0" w:space="0" w:color="auto"/>
                                    <w:bottom w:val="none" w:sz="0" w:space="0" w:color="auto"/>
                                    <w:right w:val="none" w:sz="0" w:space="0" w:color="auto"/>
                                  </w:divBdr>
                                  <w:divsChild>
                                    <w:div w:id="392194954">
                                      <w:marLeft w:val="0"/>
                                      <w:marRight w:val="0"/>
                                      <w:marTop w:val="0"/>
                                      <w:marBottom w:val="0"/>
                                      <w:divBdr>
                                        <w:top w:val="none" w:sz="0" w:space="0" w:color="auto"/>
                                        <w:left w:val="none" w:sz="0" w:space="0" w:color="auto"/>
                                        <w:bottom w:val="none" w:sz="0" w:space="0" w:color="auto"/>
                                        <w:right w:val="none" w:sz="0" w:space="0" w:color="auto"/>
                                      </w:divBdr>
                                    </w:div>
                                    <w:div w:id="749885571">
                                      <w:marLeft w:val="0"/>
                                      <w:marRight w:val="0"/>
                                      <w:marTop w:val="0"/>
                                      <w:marBottom w:val="0"/>
                                      <w:divBdr>
                                        <w:top w:val="none" w:sz="0" w:space="0" w:color="auto"/>
                                        <w:left w:val="none" w:sz="0" w:space="0" w:color="auto"/>
                                        <w:bottom w:val="none" w:sz="0" w:space="0" w:color="auto"/>
                                        <w:right w:val="none" w:sz="0" w:space="0" w:color="auto"/>
                                      </w:divBdr>
                                    </w:div>
                                    <w:div w:id="1062172817">
                                      <w:marLeft w:val="0"/>
                                      <w:marRight w:val="0"/>
                                      <w:marTop w:val="0"/>
                                      <w:marBottom w:val="0"/>
                                      <w:divBdr>
                                        <w:top w:val="none" w:sz="0" w:space="0" w:color="auto"/>
                                        <w:left w:val="none" w:sz="0" w:space="0" w:color="auto"/>
                                        <w:bottom w:val="none" w:sz="0" w:space="0" w:color="auto"/>
                                        <w:right w:val="none" w:sz="0" w:space="0" w:color="auto"/>
                                      </w:divBdr>
                                    </w:div>
                                    <w:div w:id="293953694">
                                      <w:marLeft w:val="0"/>
                                      <w:marRight w:val="0"/>
                                      <w:marTop w:val="0"/>
                                      <w:marBottom w:val="0"/>
                                      <w:divBdr>
                                        <w:top w:val="none" w:sz="0" w:space="0" w:color="auto"/>
                                        <w:left w:val="none" w:sz="0" w:space="0" w:color="auto"/>
                                        <w:bottom w:val="none" w:sz="0" w:space="0" w:color="auto"/>
                                        <w:right w:val="none" w:sz="0" w:space="0" w:color="auto"/>
                                      </w:divBdr>
                                    </w:div>
                                    <w:div w:id="544684732">
                                      <w:marLeft w:val="0"/>
                                      <w:marRight w:val="0"/>
                                      <w:marTop w:val="0"/>
                                      <w:marBottom w:val="0"/>
                                      <w:divBdr>
                                        <w:top w:val="none" w:sz="0" w:space="0" w:color="auto"/>
                                        <w:left w:val="none" w:sz="0" w:space="0" w:color="auto"/>
                                        <w:bottom w:val="none" w:sz="0" w:space="0" w:color="auto"/>
                                        <w:right w:val="none" w:sz="0" w:space="0" w:color="auto"/>
                                      </w:divBdr>
                                    </w:div>
                                    <w:div w:id="1345980536">
                                      <w:marLeft w:val="0"/>
                                      <w:marRight w:val="0"/>
                                      <w:marTop w:val="0"/>
                                      <w:marBottom w:val="0"/>
                                      <w:divBdr>
                                        <w:top w:val="none" w:sz="0" w:space="0" w:color="auto"/>
                                        <w:left w:val="none" w:sz="0" w:space="0" w:color="auto"/>
                                        <w:bottom w:val="none" w:sz="0" w:space="0" w:color="auto"/>
                                        <w:right w:val="none" w:sz="0" w:space="0" w:color="auto"/>
                                      </w:divBdr>
                                    </w:div>
                                    <w:div w:id="1926330950">
                                      <w:marLeft w:val="0"/>
                                      <w:marRight w:val="0"/>
                                      <w:marTop w:val="0"/>
                                      <w:marBottom w:val="0"/>
                                      <w:divBdr>
                                        <w:top w:val="none" w:sz="0" w:space="0" w:color="auto"/>
                                        <w:left w:val="none" w:sz="0" w:space="0" w:color="auto"/>
                                        <w:bottom w:val="none" w:sz="0" w:space="0" w:color="auto"/>
                                        <w:right w:val="none" w:sz="0" w:space="0" w:color="auto"/>
                                      </w:divBdr>
                                    </w:div>
                                    <w:div w:id="1762990282">
                                      <w:marLeft w:val="0"/>
                                      <w:marRight w:val="0"/>
                                      <w:marTop w:val="0"/>
                                      <w:marBottom w:val="0"/>
                                      <w:divBdr>
                                        <w:top w:val="none" w:sz="0" w:space="0" w:color="auto"/>
                                        <w:left w:val="none" w:sz="0" w:space="0" w:color="auto"/>
                                        <w:bottom w:val="none" w:sz="0" w:space="0" w:color="auto"/>
                                        <w:right w:val="none" w:sz="0" w:space="0" w:color="auto"/>
                                      </w:divBdr>
                                    </w:div>
                                  </w:divsChild>
                                </w:div>
                                <w:div w:id="163518907">
                                  <w:marLeft w:val="0"/>
                                  <w:marRight w:val="0"/>
                                  <w:marTop w:val="0"/>
                                  <w:marBottom w:val="0"/>
                                  <w:divBdr>
                                    <w:top w:val="none" w:sz="0" w:space="0" w:color="auto"/>
                                    <w:left w:val="none" w:sz="0" w:space="0" w:color="auto"/>
                                    <w:bottom w:val="none" w:sz="0" w:space="0" w:color="auto"/>
                                    <w:right w:val="none" w:sz="0" w:space="0" w:color="auto"/>
                                  </w:divBdr>
                                </w:div>
                                <w:div w:id="1234199741">
                                  <w:marLeft w:val="0"/>
                                  <w:marRight w:val="0"/>
                                  <w:marTop w:val="0"/>
                                  <w:marBottom w:val="0"/>
                                  <w:divBdr>
                                    <w:top w:val="none" w:sz="0" w:space="0" w:color="auto"/>
                                    <w:left w:val="none" w:sz="0" w:space="0" w:color="auto"/>
                                    <w:bottom w:val="none" w:sz="0" w:space="0" w:color="auto"/>
                                    <w:right w:val="none" w:sz="0" w:space="0" w:color="auto"/>
                                  </w:divBdr>
                                  <w:divsChild>
                                    <w:div w:id="667485390">
                                      <w:marLeft w:val="0"/>
                                      <w:marRight w:val="0"/>
                                      <w:marTop w:val="0"/>
                                      <w:marBottom w:val="0"/>
                                      <w:divBdr>
                                        <w:top w:val="none" w:sz="0" w:space="0" w:color="auto"/>
                                        <w:left w:val="none" w:sz="0" w:space="0" w:color="auto"/>
                                        <w:bottom w:val="none" w:sz="0" w:space="0" w:color="auto"/>
                                        <w:right w:val="none" w:sz="0" w:space="0" w:color="auto"/>
                                      </w:divBdr>
                                    </w:div>
                                  </w:divsChild>
                                </w:div>
                                <w:div w:id="1161509938">
                                  <w:marLeft w:val="0"/>
                                  <w:marRight w:val="0"/>
                                  <w:marTop w:val="0"/>
                                  <w:marBottom w:val="0"/>
                                  <w:divBdr>
                                    <w:top w:val="none" w:sz="0" w:space="0" w:color="auto"/>
                                    <w:left w:val="none" w:sz="0" w:space="0" w:color="auto"/>
                                    <w:bottom w:val="none" w:sz="0" w:space="0" w:color="auto"/>
                                    <w:right w:val="none" w:sz="0" w:space="0" w:color="auto"/>
                                  </w:divBdr>
                                </w:div>
                                <w:div w:id="1900480531">
                                  <w:marLeft w:val="0"/>
                                  <w:marRight w:val="0"/>
                                  <w:marTop w:val="0"/>
                                  <w:marBottom w:val="0"/>
                                  <w:divBdr>
                                    <w:top w:val="none" w:sz="0" w:space="0" w:color="auto"/>
                                    <w:left w:val="none" w:sz="0" w:space="0" w:color="auto"/>
                                    <w:bottom w:val="none" w:sz="0" w:space="0" w:color="auto"/>
                                    <w:right w:val="none" w:sz="0" w:space="0" w:color="auto"/>
                                  </w:divBdr>
                                </w:div>
                                <w:div w:id="887380662">
                                  <w:marLeft w:val="0"/>
                                  <w:marRight w:val="0"/>
                                  <w:marTop w:val="0"/>
                                  <w:marBottom w:val="0"/>
                                  <w:divBdr>
                                    <w:top w:val="none" w:sz="0" w:space="0" w:color="auto"/>
                                    <w:left w:val="none" w:sz="0" w:space="0" w:color="auto"/>
                                    <w:bottom w:val="none" w:sz="0" w:space="0" w:color="auto"/>
                                    <w:right w:val="none" w:sz="0" w:space="0" w:color="auto"/>
                                  </w:divBdr>
                                  <w:divsChild>
                                    <w:div w:id="998581867">
                                      <w:marLeft w:val="0"/>
                                      <w:marRight w:val="0"/>
                                      <w:marTop w:val="0"/>
                                      <w:marBottom w:val="0"/>
                                      <w:divBdr>
                                        <w:top w:val="none" w:sz="0" w:space="0" w:color="auto"/>
                                        <w:left w:val="none" w:sz="0" w:space="0" w:color="auto"/>
                                        <w:bottom w:val="none" w:sz="0" w:space="0" w:color="auto"/>
                                        <w:right w:val="none" w:sz="0" w:space="0" w:color="auto"/>
                                      </w:divBdr>
                                    </w:div>
                                    <w:div w:id="2059283547">
                                      <w:marLeft w:val="0"/>
                                      <w:marRight w:val="0"/>
                                      <w:marTop w:val="0"/>
                                      <w:marBottom w:val="0"/>
                                      <w:divBdr>
                                        <w:top w:val="none" w:sz="0" w:space="0" w:color="auto"/>
                                        <w:left w:val="none" w:sz="0" w:space="0" w:color="auto"/>
                                        <w:bottom w:val="none" w:sz="0" w:space="0" w:color="auto"/>
                                        <w:right w:val="none" w:sz="0" w:space="0" w:color="auto"/>
                                      </w:divBdr>
                                    </w:div>
                                    <w:div w:id="751858112">
                                      <w:marLeft w:val="0"/>
                                      <w:marRight w:val="0"/>
                                      <w:marTop w:val="0"/>
                                      <w:marBottom w:val="0"/>
                                      <w:divBdr>
                                        <w:top w:val="none" w:sz="0" w:space="0" w:color="auto"/>
                                        <w:left w:val="none" w:sz="0" w:space="0" w:color="auto"/>
                                        <w:bottom w:val="none" w:sz="0" w:space="0" w:color="auto"/>
                                        <w:right w:val="none" w:sz="0" w:space="0" w:color="auto"/>
                                      </w:divBdr>
                                    </w:div>
                                    <w:div w:id="196740444">
                                      <w:marLeft w:val="0"/>
                                      <w:marRight w:val="0"/>
                                      <w:marTop w:val="0"/>
                                      <w:marBottom w:val="0"/>
                                      <w:divBdr>
                                        <w:top w:val="none" w:sz="0" w:space="0" w:color="auto"/>
                                        <w:left w:val="none" w:sz="0" w:space="0" w:color="auto"/>
                                        <w:bottom w:val="none" w:sz="0" w:space="0" w:color="auto"/>
                                        <w:right w:val="none" w:sz="0" w:space="0" w:color="auto"/>
                                      </w:divBdr>
                                    </w:div>
                                  </w:divsChild>
                                </w:div>
                                <w:div w:id="620233996">
                                  <w:marLeft w:val="0"/>
                                  <w:marRight w:val="0"/>
                                  <w:marTop w:val="0"/>
                                  <w:marBottom w:val="0"/>
                                  <w:divBdr>
                                    <w:top w:val="none" w:sz="0" w:space="0" w:color="auto"/>
                                    <w:left w:val="none" w:sz="0" w:space="0" w:color="auto"/>
                                    <w:bottom w:val="none" w:sz="0" w:space="0" w:color="auto"/>
                                    <w:right w:val="none" w:sz="0" w:space="0" w:color="auto"/>
                                  </w:divBdr>
                                </w:div>
                                <w:div w:id="1663241039">
                                  <w:marLeft w:val="0"/>
                                  <w:marRight w:val="0"/>
                                  <w:marTop w:val="0"/>
                                  <w:marBottom w:val="0"/>
                                  <w:divBdr>
                                    <w:top w:val="none" w:sz="0" w:space="0" w:color="auto"/>
                                    <w:left w:val="none" w:sz="0" w:space="0" w:color="auto"/>
                                    <w:bottom w:val="none" w:sz="0" w:space="0" w:color="auto"/>
                                    <w:right w:val="none" w:sz="0" w:space="0" w:color="auto"/>
                                  </w:divBdr>
                                  <w:divsChild>
                                    <w:div w:id="8832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773426">
          <w:marLeft w:val="0"/>
          <w:marRight w:val="0"/>
          <w:marTop w:val="0"/>
          <w:marBottom w:val="0"/>
          <w:divBdr>
            <w:top w:val="none" w:sz="0" w:space="0" w:color="auto"/>
            <w:left w:val="none" w:sz="0" w:space="0" w:color="auto"/>
            <w:bottom w:val="none" w:sz="0" w:space="0" w:color="auto"/>
            <w:right w:val="none" w:sz="0" w:space="0" w:color="auto"/>
          </w:divBdr>
          <w:divsChild>
            <w:div w:id="585653864">
              <w:marLeft w:val="0"/>
              <w:marRight w:val="0"/>
              <w:marTop w:val="0"/>
              <w:marBottom w:val="0"/>
              <w:divBdr>
                <w:top w:val="none" w:sz="0" w:space="0" w:color="auto"/>
                <w:left w:val="none" w:sz="0" w:space="0" w:color="auto"/>
                <w:bottom w:val="none" w:sz="0" w:space="0" w:color="auto"/>
                <w:right w:val="none" w:sz="0" w:space="0" w:color="auto"/>
              </w:divBdr>
              <w:divsChild>
                <w:div w:id="1448963023">
                  <w:marLeft w:val="0"/>
                  <w:marRight w:val="0"/>
                  <w:marTop w:val="0"/>
                  <w:marBottom w:val="0"/>
                  <w:divBdr>
                    <w:top w:val="none" w:sz="0" w:space="0" w:color="auto"/>
                    <w:left w:val="none" w:sz="0" w:space="0" w:color="auto"/>
                    <w:bottom w:val="none" w:sz="0" w:space="0" w:color="auto"/>
                    <w:right w:val="none" w:sz="0" w:space="0" w:color="auto"/>
                  </w:divBdr>
                  <w:divsChild>
                    <w:div w:id="1412266579">
                      <w:marLeft w:val="0"/>
                      <w:marRight w:val="0"/>
                      <w:marTop w:val="0"/>
                      <w:marBottom w:val="0"/>
                      <w:divBdr>
                        <w:top w:val="none" w:sz="0" w:space="0" w:color="auto"/>
                        <w:left w:val="none" w:sz="0" w:space="0" w:color="auto"/>
                        <w:bottom w:val="none" w:sz="0" w:space="0" w:color="auto"/>
                        <w:right w:val="none" w:sz="0" w:space="0" w:color="auto"/>
                      </w:divBdr>
                      <w:divsChild>
                        <w:div w:id="1381593482">
                          <w:marLeft w:val="0"/>
                          <w:marRight w:val="0"/>
                          <w:marTop w:val="0"/>
                          <w:marBottom w:val="0"/>
                          <w:divBdr>
                            <w:top w:val="none" w:sz="0" w:space="0" w:color="auto"/>
                            <w:left w:val="none" w:sz="0" w:space="0" w:color="auto"/>
                            <w:bottom w:val="none" w:sz="0" w:space="0" w:color="auto"/>
                            <w:right w:val="none" w:sz="0" w:space="0" w:color="auto"/>
                          </w:divBdr>
                          <w:divsChild>
                            <w:div w:id="1375346320">
                              <w:marLeft w:val="0"/>
                              <w:marRight w:val="75"/>
                              <w:marTop w:val="0"/>
                              <w:marBottom w:val="0"/>
                              <w:divBdr>
                                <w:top w:val="none" w:sz="0" w:space="0" w:color="auto"/>
                                <w:left w:val="none" w:sz="0" w:space="0" w:color="auto"/>
                                <w:bottom w:val="none" w:sz="0" w:space="0" w:color="auto"/>
                                <w:right w:val="none" w:sz="0" w:space="0" w:color="auto"/>
                              </w:divBdr>
                            </w:div>
                            <w:div w:id="1884975384">
                              <w:marLeft w:val="0"/>
                              <w:marRight w:val="150"/>
                              <w:marTop w:val="0"/>
                              <w:marBottom w:val="0"/>
                              <w:divBdr>
                                <w:top w:val="none" w:sz="0" w:space="0" w:color="auto"/>
                                <w:left w:val="none" w:sz="0" w:space="0" w:color="auto"/>
                                <w:bottom w:val="none" w:sz="0" w:space="0" w:color="auto"/>
                                <w:right w:val="none" w:sz="0" w:space="0" w:color="auto"/>
                              </w:divBdr>
                              <w:divsChild>
                                <w:div w:id="472018950">
                                  <w:marLeft w:val="0"/>
                                  <w:marRight w:val="0"/>
                                  <w:marTop w:val="0"/>
                                  <w:marBottom w:val="0"/>
                                  <w:divBdr>
                                    <w:top w:val="none" w:sz="0" w:space="0" w:color="auto"/>
                                    <w:left w:val="none" w:sz="0" w:space="0" w:color="auto"/>
                                    <w:bottom w:val="none" w:sz="0" w:space="0" w:color="auto"/>
                                    <w:right w:val="none" w:sz="0" w:space="0" w:color="auto"/>
                                  </w:divBdr>
                                </w:div>
                                <w:div w:id="803541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7651400">
                      <w:marLeft w:val="0"/>
                      <w:marRight w:val="0"/>
                      <w:marTop w:val="0"/>
                      <w:marBottom w:val="0"/>
                      <w:divBdr>
                        <w:top w:val="none" w:sz="0" w:space="0" w:color="auto"/>
                        <w:left w:val="none" w:sz="0" w:space="0" w:color="auto"/>
                        <w:bottom w:val="none" w:sz="0" w:space="0" w:color="auto"/>
                        <w:right w:val="none" w:sz="0" w:space="0" w:color="auto"/>
                      </w:divBdr>
                    </w:div>
                    <w:div w:id="966861439">
                      <w:marLeft w:val="0"/>
                      <w:marRight w:val="0"/>
                      <w:marTop w:val="0"/>
                      <w:marBottom w:val="0"/>
                      <w:divBdr>
                        <w:top w:val="none" w:sz="0" w:space="0" w:color="auto"/>
                        <w:left w:val="none" w:sz="0" w:space="0" w:color="auto"/>
                        <w:bottom w:val="none" w:sz="0" w:space="0" w:color="auto"/>
                        <w:right w:val="none" w:sz="0" w:space="0" w:color="auto"/>
                      </w:divBdr>
                      <w:divsChild>
                        <w:div w:id="1494833233">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75"/>
                              <w:marTop w:val="0"/>
                              <w:marBottom w:val="0"/>
                              <w:divBdr>
                                <w:top w:val="none" w:sz="0" w:space="0" w:color="auto"/>
                                <w:left w:val="none" w:sz="0" w:space="0" w:color="auto"/>
                                <w:bottom w:val="none" w:sz="0" w:space="0" w:color="auto"/>
                                <w:right w:val="none" w:sz="0" w:space="0" w:color="auto"/>
                              </w:divBdr>
                            </w:div>
                            <w:div w:id="129834962">
                              <w:marLeft w:val="0"/>
                              <w:marRight w:val="150"/>
                              <w:marTop w:val="0"/>
                              <w:marBottom w:val="0"/>
                              <w:divBdr>
                                <w:top w:val="none" w:sz="0" w:space="0" w:color="auto"/>
                                <w:left w:val="none" w:sz="0" w:space="0" w:color="auto"/>
                                <w:bottom w:val="none" w:sz="0" w:space="0" w:color="auto"/>
                                <w:right w:val="none" w:sz="0" w:space="0" w:color="auto"/>
                              </w:divBdr>
                              <w:divsChild>
                                <w:div w:id="1356954772">
                                  <w:marLeft w:val="0"/>
                                  <w:marRight w:val="0"/>
                                  <w:marTop w:val="0"/>
                                  <w:marBottom w:val="0"/>
                                  <w:divBdr>
                                    <w:top w:val="none" w:sz="0" w:space="0" w:color="auto"/>
                                    <w:left w:val="none" w:sz="0" w:space="0" w:color="auto"/>
                                    <w:bottom w:val="none" w:sz="0" w:space="0" w:color="auto"/>
                                    <w:right w:val="none" w:sz="0" w:space="0" w:color="auto"/>
                                  </w:divBdr>
                                </w:div>
                                <w:div w:id="16548678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911113">
                      <w:marLeft w:val="0"/>
                      <w:marRight w:val="0"/>
                      <w:marTop w:val="0"/>
                      <w:marBottom w:val="0"/>
                      <w:divBdr>
                        <w:top w:val="none" w:sz="0" w:space="0" w:color="auto"/>
                        <w:left w:val="none" w:sz="0" w:space="0" w:color="auto"/>
                        <w:bottom w:val="none" w:sz="0" w:space="0" w:color="auto"/>
                        <w:right w:val="none" w:sz="0" w:space="0" w:color="auto"/>
                      </w:divBdr>
                    </w:div>
                    <w:div w:id="1885747287">
                      <w:marLeft w:val="0"/>
                      <w:marRight w:val="0"/>
                      <w:marTop w:val="0"/>
                      <w:marBottom w:val="0"/>
                      <w:divBdr>
                        <w:top w:val="none" w:sz="0" w:space="0" w:color="auto"/>
                        <w:left w:val="none" w:sz="0" w:space="0" w:color="auto"/>
                        <w:bottom w:val="none" w:sz="0" w:space="0" w:color="auto"/>
                        <w:right w:val="none" w:sz="0" w:space="0" w:color="auto"/>
                      </w:divBdr>
                      <w:divsChild>
                        <w:div w:id="237905692">
                          <w:marLeft w:val="0"/>
                          <w:marRight w:val="0"/>
                          <w:marTop w:val="0"/>
                          <w:marBottom w:val="0"/>
                          <w:divBdr>
                            <w:top w:val="none" w:sz="0" w:space="0" w:color="auto"/>
                            <w:left w:val="none" w:sz="0" w:space="0" w:color="auto"/>
                            <w:bottom w:val="none" w:sz="0" w:space="0" w:color="auto"/>
                            <w:right w:val="none" w:sz="0" w:space="0" w:color="auto"/>
                          </w:divBdr>
                          <w:divsChild>
                            <w:div w:id="1893928275">
                              <w:marLeft w:val="0"/>
                              <w:marRight w:val="75"/>
                              <w:marTop w:val="0"/>
                              <w:marBottom w:val="0"/>
                              <w:divBdr>
                                <w:top w:val="none" w:sz="0" w:space="0" w:color="auto"/>
                                <w:left w:val="none" w:sz="0" w:space="0" w:color="auto"/>
                                <w:bottom w:val="none" w:sz="0" w:space="0" w:color="auto"/>
                                <w:right w:val="none" w:sz="0" w:space="0" w:color="auto"/>
                              </w:divBdr>
                            </w:div>
                            <w:div w:id="263851266">
                              <w:marLeft w:val="0"/>
                              <w:marRight w:val="150"/>
                              <w:marTop w:val="0"/>
                              <w:marBottom w:val="0"/>
                              <w:divBdr>
                                <w:top w:val="none" w:sz="0" w:space="0" w:color="auto"/>
                                <w:left w:val="none" w:sz="0" w:space="0" w:color="auto"/>
                                <w:bottom w:val="none" w:sz="0" w:space="0" w:color="auto"/>
                                <w:right w:val="none" w:sz="0" w:space="0" w:color="auto"/>
                              </w:divBdr>
                              <w:divsChild>
                                <w:div w:id="1044524065">
                                  <w:marLeft w:val="0"/>
                                  <w:marRight w:val="0"/>
                                  <w:marTop w:val="0"/>
                                  <w:marBottom w:val="0"/>
                                  <w:divBdr>
                                    <w:top w:val="none" w:sz="0" w:space="0" w:color="auto"/>
                                    <w:left w:val="none" w:sz="0" w:space="0" w:color="auto"/>
                                    <w:bottom w:val="none" w:sz="0" w:space="0" w:color="auto"/>
                                    <w:right w:val="none" w:sz="0" w:space="0" w:color="auto"/>
                                  </w:divBdr>
                                </w:div>
                                <w:div w:id="195772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134826">
                      <w:marLeft w:val="0"/>
                      <w:marRight w:val="0"/>
                      <w:marTop w:val="0"/>
                      <w:marBottom w:val="0"/>
                      <w:divBdr>
                        <w:top w:val="none" w:sz="0" w:space="0" w:color="auto"/>
                        <w:left w:val="none" w:sz="0" w:space="0" w:color="auto"/>
                        <w:bottom w:val="none" w:sz="0" w:space="0" w:color="auto"/>
                        <w:right w:val="none" w:sz="0" w:space="0" w:color="auto"/>
                      </w:divBdr>
                    </w:div>
                  </w:divsChild>
                </w:div>
                <w:div w:id="1380129936">
                  <w:marLeft w:val="0"/>
                  <w:marRight w:val="0"/>
                  <w:marTop w:val="0"/>
                  <w:marBottom w:val="0"/>
                  <w:divBdr>
                    <w:top w:val="none" w:sz="0" w:space="0" w:color="auto"/>
                    <w:left w:val="none" w:sz="0" w:space="0" w:color="auto"/>
                    <w:bottom w:val="none" w:sz="0" w:space="0" w:color="auto"/>
                    <w:right w:val="none" w:sz="0" w:space="0" w:color="auto"/>
                  </w:divBdr>
                  <w:divsChild>
                    <w:div w:id="1368676514">
                      <w:marLeft w:val="0"/>
                      <w:marRight w:val="0"/>
                      <w:marTop w:val="0"/>
                      <w:marBottom w:val="0"/>
                      <w:divBdr>
                        <w:top w:val="none" w:sz="0" w:space="0" w:color="auto"/>
                        <w:left w:val="none" w:sz="0" w:space="0" w:color="auto"/>
                        <w:bottom w:val="none" w:sz="0" w:space="0" w:color="auto"/>
                        <w:right w:val="none" w:sz="0" w:space="0" w:color="auto"/>
                      </w:divBdr>
                      <w:divsChild>
                        <w:div w:id="1157961058">
                          <w:marLeft w:val="0"/>
                          <w:marRight w:val="0"/>
                          <w:marTop w:val="0"/>
                          <w:marBottom w:val="0"/>
                          <w:divBdr>
                            <w:top w:val="none" w:sz="0" w:space="0" w:color="auto"/>
                            <w:left w:val="none" w:sz="0" w:space="0" w:color="auto"/>
                            <w:bottom w:val="none" w:sz="0" w:space="0" w:color="auto"/>
                            <w:right w:val="none" w:sz="0" w:space="0" w:color="auto"/>
                          </w:divBdr>
                          <w:divsChild>
                            <w:div w:id="504441494">
                              <w:marLeft w:val="0"/>
                              <w:marRight w:val="75"/>
                              <w:marTop w:val="0"/>
                              <w:marBottom w:val="0"/>
                              <w:divBdr>
                                <w:top w:val="none" w:sz="0" w:space="0" w:color="auto"/>
                                <w:left w:val="none" w:sz="0" w:space="0" w:color="auto"/>
                                <w:bottom w:val="none" w:sz="0" w:space="0" w:color="auto"/>
                                <w:right w:val="none" w:sz="0" w:space="0" w:color="auto"/>
                              </w:divBdr>
                            </w:div>
                            <w:div w:id="1279726852">
                              <w:marLeft w:val="0"/>
                              <w:marRight w:val="150"/>
                              <w:marTop w:val="0"/>
                              <w:marBottom w:val="0"/>
                              <w:divBdr>
                                <w:top w:val="none" w:sz="0" w:space="0" w:color="auto"/>
                                <w:left w:val="none" w:sz="0" w:space="0" w:color="auto"/>
                                <w:bottom w:val="none" w:sz="0" w:space="0" w:color="auto"/>
                                <w:right w:val="none" w:sz="0" w:space="0" w:color="auto"/>
                              </w:divBdr>
                              <w:divsChild>
                                <w:div w:id="1092358699">
                                  <w:marLeft w:val="0"/>
                                  <w:marRight w:val="0"/>
                                  <w:marTop w:val="0"/>
                                  <w:marBottom w:val="0"/>
                                  <w:divBdr>
                                    <w:top w:val="none" w:sz="0" w:space="0" w:color="auto"/>
                                    <w:left w:val="none" w:sz="0" w:space="0" w:color="auto"/>
                                    <w:bottom w:val="none" w:sz="0" w:space="0" w:color="auto"/>
                                    <w:right w:val="none" w:sz="0" w:space="0" w:color="auto"/>
                                  </w:divBdr>
                                </w:div>
                                <w:div w:id="272131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2395349">
                      <w:marLeft w:val="0"/>
                      <w:marRight w:val="0"/>
                      <w:marTop w:val="0"/>
                      <w:marBottom w:val="0"/>
                      <w:divBdr>
                        <w:top w:val="none" w:sz="0" w:space="0" w:color="auto"/>
                        <w:left w:val="none" w:sz="0" w:space="0" w:color="auto"/>
                        <w:bottom w:val="none" w:sz="0" w:space="0" w:color="auto"/>
                        <w:right w:val="none" w:sz="0" w:space="0" w:color="auto"/>
                      </w:divBdr>
                    </w:div>
                  </w:divsChild>
                </w:div>
                <w:div w:id="868302298">
                  <w:marLeft w:val="0"/>
                  <w:marRight w:val="0"/>
                  <w:marTop w:val="0"/>
                  <w:marBottom w:val="0"/>
                  <w:divBdr>
                    <w:top w:val="none" w:sz="0" w:space="0" w:color="auto"/>
                    <w:left w:val="none" w:sz="0" w:space="0" w:color="auto"/>
                    <w:bottom w:val="none" w:sz="0" w:space="0" w:color="auto"/>
                    <w:right w:val="none" w:sz="0" w:space="0" w:color="auto"/>
                  </w:divBdr>
                  <w:divsChild>
                    <w:div w:id="2133092076">
                      <w:marLeft w:val="0"/>
                      <w:marRight w:val="0"/>
                      <w:marTop w:val="0"/>
                      <w:marBottom w:val="0"/>
                      <w:divBdr>
                        <w:top w:val="none" w:sz="0" w:space="0" w:color="auto"/>
                        <w:left w:val="none" w:sz="0" w:space="0" w:color="auto"/>
                        <w:bottom w:val="none" w:sz="0" w:space="0" w:color="auto"/>
                        <w:right w:val="none" w:sz="0" w:space="0" w:color="auto"/>
                      </w:divBdr>
                      <w:divsChild>
                        <w:div w:id="1097095835">
                          <w:marLeft w:val="0"/>
                          <w:marRight w:val="0"/>
                          <w:marTop w:val="0"/>
                          <w:marBottom w:val="0"/>
                          <w:divBdr>
                            <w:top w:val="none" w:sz="0" w:space="0" w:color="auto"/>
                            <w:left w:val="none" w:sz="0" w:space="0" w:color="auto"/>
                            <w:bottom w:val="none" w:sz="0" w:space="0" w:color="auto"/>
                            <w:right w:val="none" w:sz="0" w:space="0" w:color="auto"/>
                          </w:divBdr>
                        </w:div>
                      </w:divsChild>
                    </w:div>
                    <w:div w:id="764957947">
                      <w:marLeft w:val="0"/>
                      <w:marRight w:val="0"/>
                      <w:marTop w:val="0"/>
                      <w:marBottom w:val="0"/>
                      <w:divBdr>
                        <w:top w:val="none" w:sz="0" w:space="0" w:color="auto"/>
                        <w:left w:val="none" w:sz="0" w:space="0" w:color="auto"/>
                        <w:bottom w:val="none" w:sz="0" w:space="0" w:color="auto"/>
                        <w:right w:val="none" w:sz="0" w:space="0" w:color="auto"/>
                      </w:divBdr>
                      <w:divsChild>
                        <w:div w:id="4141283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52331227">
                  <w:marLeft w:val="0"/>
                  <w:marRight w:val="0"/>
                  <w:marTop w:val="0"/>
                  <w:marBottom w:val="0"/>
                  <w:divBdr>
                    <w:top w:val="none" w:sz="0" w:space="0" w:color="auto"/>
                    <w:left w:val="none" w:sz="0" w:space="0" w:color="auto"/>
                    <w:bottom w:val="none" w:sz="0" w:space="0" w:color="auto"/>
                    <w:right w:val="none" w:sz="0" w:space="0" w:color="auto"/>
                  </w:divBdr>
                </w:div>
                <w:div w:id="1732313425">
                  <w:marLeft w:val="0"/>
                  <w:marRight w:val="0"/>
                  <w:marTop w:val="0"/>
                  <w:marBottom w:val="0"/>
                  <w:divBdr>
                    <w:top w:val="none" w:sz="0" w:space="0" w:color="auto"/>
                    <w:left w:val="none" w:sz="0" w:space="0" w:color="auto"/>
                    <w:bottom w:val="none" w:sz="0" w:space="0" w:color="auto"/>
                    <w:right w:val="none" w:sz="0" w:space="0" w:color="auto"/>
                  </w:divBdr>
                </w:div>
                <w:div w:id="917252398">
                  <w:marLeft w:val="0"/>
                  <w:marRight w:val="0"/>
                  <w:marTop w:val="0"/>
                  <w:marBottom w:val="0"/>
                  <w:divBdr>
                    <w:top w:val="none" w:sz="0" w:space="0" w:color="auto"/>
                    <w:left w:val="none" w:sz="0" w:space="0" w:color="auto"/>
                    <w:bottom w:val="none" w:sz="0" w:space="0" w:color="auto"/>
                    <w:right w:val="none" w:sz="0" w:space="0" w:color="auto"/>
                  </w:divBdr>
                </w:div>
                <w:div w:id="1607887787">
                  <w:marLeft w:val="0"/>
                  <w:marRight w:val="0"/>
                  <w:marTop w:val="0"/>
                  <w:marBottom w:val="75"/>
                  <w:divBdr>
                    <w:top w:val="none" w:sz="0" w:space="0" w:color="auto"/>
                    <w:left w:val="none" w:sz="0" w:space="0" w:color="auto"/>
                    <w:bottom w:val="none" w:sz="0" w:space="0" w:color="auto"/>
                    <w:right w:val="none" w:sz="0" w:space="0" w:color="auto"/>
                  </w:divBdr>
                </w:div>
                <w:div w:id="937250812">
                  <w:marLeft w:val="0"/>
                  <w:marRight w:val="0"/>
                  <w:marTop w:val="0"/>
                  <w:marBottom w:val="0"/>
                  <w:divBdr>
                    <w:top w:val="none" w:sz="0" w:space="0" w:color="auto"/>
                    <w:left w:val="none" w:sz="0" w:space="0" w:color="auto"/>
                    <w:bottom w:val="none" w:sz="0" w:space="0" w:color="auto"/>
                    <w:right w:val="none" w:sz="0" w:space="0" w:color="auto"/>
                  </w:divBdr>
                </w:div>
                <w:div w:id="426581808">
                  <w:marLeft w:val="0"/>
                  <w:marRight w:val="0"/>
                  <w:marTop w:val="0"/>
                  <w:marBottom w:val="75"/>
                  <w:divBdr>
                    <w:top w:val="none" w:sz="0" w:space="0" w:color="auto"/>
                    <w:left w:val="none" w:sz="0" w:space="0" w:color="auto"/>
                    <w:bottom w:val="none" w:sz="0" w:space="0" w:color="auto"/>
                    <w:right w:val="none" w:sz="0" w:space="0" w:color="auto"/>
                  </w:divBdr>
                </w:div>
                <w:div w:id="384836168">
                  <w:marLeft w:val="0"/>
                  <w:marRight w:val="0"/>
                  <w:marTop w:val="0"/>
                  <w:marBottom w:val="0"/>
                  <w:divBdr>
                    <w:top w:val="none" w:sz="0" w:space="0" w:color="auto"/>
                    <w:left w:val="none" w:sz="0" w:space="0" w:color="auto"/>
                    <w:bottom w:val="none" w:sz="0" w:space="0" w:color="auto"/>
                    <w:right w:val="none" w:sz="0" w:space="0" w:color="auto"/>
                  </w:divBdr>
                </w:div>
                <w:div w:id="8693016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specializirani-produkti/41-siela-energetika-i-okolna-sreda.html?utm_source=lex.bg&amp;utm_medium=laws&amp;utm_campaign=lex_context&amp;utm_id=1" TargetMode="External"/><Relationship Id="rId3" Type="http://schemas.openxmlformats.org/officeDocument/2006/relationships/settings" Target="settings.xml"/><Relationship Id="rId7" Type="http://schemas.openxmlformats.org/officeDocument/2006/relationships/hyperlink" Target="https://e-ciela.net/praven-softuer/40-siela-proceduri.html?utm_source=lex.bg&amp;utm_medium=laws&amp;utm_campaign=lex_context&amp;utm_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2024-03-14T14:52:00Z</cp:lastPrinted>
  <dcterms:created xsi:type="dcterms:W3CDTF">2024-03-14T14:59:00Z</dcterms:created>
  <dcterms:modified xsi:type="dcterms:W3CDTF">2024-03-18T07:32:00Z</dcterms:modified>
</cp:coreProperties>
</file>