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63" w:rsidRDefault="00DD20AA">
      <w:hyperlink r:id="rId5" w:history="1">
        <w:r w:rsidRPr="00B60DEA">
          <w:rPr>
            <w:rStyle w:val="Hyperlink"/>
          </w:rPr>
          <w:t>https://www.mzh.government.bg/bg/normativni-aktove/proekti-na-normativni-aktove/</w:t>
        </w:r>
      </w:hyperlink>
      <w:r>
        <w:t xml:space="preserve"> </w:t>
      </w:r>
      <w:bookmarkStart w:id="0" w:name="_GoBack"/>
      <w:bookmarkEnd w:id="0"/>
    </w:p>
    <w:sectPr w:rsidR="003D4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AA"/>
    <w:rsid w:val="003D4963"/>
    <w:rsid w:val="00DD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0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zh.government.bg/bg/normativni-aktove/proekti-na-normativni-akto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2022-02-02T13:46:00Z</dcterms:created>
  <dcterms:modified xsi:type="dcterms:W3CDTF">2022-02-02T13:47:00Z</dcterms:modified>
</cp:coreProperties>
</file>