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30" w:rsidRPr="0002016E" w:rsidRDefault="001B1430" w:rsidP="008B7A95">
      <w:pPr>
        <w:jc w:val="both"/>
        <w:rPr>
          <w:rFonts w:ascii="Arial" w:eastAsia="SimSun" w:hAnsi="Arial" w:cs="Arial"/>
          <w:b/>
          <w:bCs/>
          <w:noProof/>
          <w:color w:val="000000"/>
          <w:sz w:val="20"/>
          <w:lang w:eastAsia="bg-BG"/>
        </w:rPr>
      </w:pPr>
      <w:bookmarkStart w:id="0" w:name="_GoBack"/>
      <w:bookmarkEnd w:id="0"/>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C24A0D" w:rsidRPr="0004287A" w:rsidRDefault="00B65701" w:rsidP="00F82D1E">
      <w:pPr>
        <w:shd w:val="clear" w:color="auto" w:fill="FFFFFF"/>
        <w:jc w:val="both"/>
        <w:rPr>
          <w:rFonts w:ascii="Arial" w:hAnsi="Arial" w:cs="Arial"/>
          <w:noProof/>
          <w:color w:val="FF0000"/>
          <w:sz w:val="20"/>
        </w:rPr>
      </w:pPr>
      <w:r>
        <w:rPr>
          <w:rFonts w:ascii="Arial" w:hAnsi="Arial" w:cs="Arial"/>
          <w:b/>
          <w:bCs/>
          <w:noProof/>
          <w:color w:val="000000"/>
          <w:sz w:val="20"/>
        </w:rPr>
        <w:t>3</w:t>
      </w:r>
      <w:r w:rsidR="0094796D" w:rsidRPr="0004287A">
        <w:rPr>
          <w:rFonts w:ascii="Arial" w:hAnsi="Arial" w:cs="Arial"/>
          <w:b/>
          <w:bCs/>
          <w:noProof/>
          <w:color w:val="000000"/>
          <w:sz w:val="20"/>
        </w:rPr>
        <w:t>.</w:t>
      </w:r>
      <w:r w:rsidR="00251808" w:rsidRPr="0004287A">
        <w:rPr>
          <w:rFonts w:ascii="Arial" w:hAnsi="Arial" w:cs="Arial"/>
          <w:b/>
          <w:bCs/>
          <w:noProof/>
          <w:color w:val="000000"/>
          <w:sz w:val="20"/>
        </w:rPr>
        <w:t xml:space="preserve"> </w:t>
      </w:r>
      <w:r w:rsidR="00C24A0D" w:rsidRPr="0004287A">
        <w:rPr>
          <w:rFonts w:ascii="Arial" w:hAnsi="Arial" w:cs="Arial"/>
          <w:b/>
          <w:bCs/>
          <w:noProof/>
          <w:color w:val="000000"/>
          <w:sz w:val="20"/>
        </w:rPr>
        <w:t>Неправителствени организации от здравния и екологичния сектор призовават Европейската комисия да оттегли законодателното предложение за реформа на ОСП след 2020 г.</w:t>
      </w:r>
      <w:r w:rsidR="00C24A0D" w:rsidRPr="0004287A">
        <w:rPr>
          <w:rFonts w:ascii="Arial" w:hAnsi="Arial" w:cs="Arial"/>
          <w:noProof/>
          <w:color w:val="000000"/>
          <w:sz w:val="20"/>
        </w:rPr>
        <w:t> Около 27 НПО от екологичния и здравни</w:t>
      </w:r>
      <w:r w:rsidR="007C13CC">
        <w:rPr>
          <w:rFonts w:ascii="Arial" w:hAnsi="Arial" w:cs="Arial"/>
          <w:noProof/>
          <w:color w:val="000000"/>
          <w:sz w:val="20"/>
        </w:rPr>
        <w:t>я</w:t>
      </w:r>
      <w:r w:rsidR="00C24A0D" w:rsidRPr="0004287A">
        <w:rPr>
          <w:rFonts w:ascii="Arial" w:hAnsi="Arial" w:cs="Arial"/>
          <w:noProof/>
          <w:color w:val="000000"/>
          <w:sz w:val="20"/>
        </w:rPr>
        <w:t xml:space="preserve"> сектор призовават Комисията да оттегли законодателното предложение за реформа на ОСП след 2020 г., за да предпазят изпълнението на Европейската зелена сделка (European Green Deal). В отворено писмо от 30 октомври 2020 год., адресирано </w:t>
      </w:r>
      <w:r w:rsidR="007C13CC">
        <w:rPr>
          <w:rFonts w:ascii="Arial" w:hAnsi="Arial" w:cs="Arial"/>
          <w:noProof/>
          <w:color w:val="000000"/>
          <w:sz w:val="20"/>
        </w:rPr>
        <w:t xml:space="preserve">до </w:t>
      </w:r>
      <w:r w:rsidR="00C24A0D" w:rsidRPr="0004287A">
        <w:rPr>
          <w:rFonts w:ascii="Arial" w:hAnsi="Arial" w:cs="Arial"/>
          <w:noProof/>
          <w:color w:val="000000"/>
          <w:sz w:val="20"/>
        </w:rPr>
        <w:t xml:space="preserve">г-жа Урсула фон дер Лайен </w:t>
      </w:r>
      <w:r w:rsidR="007C13CC">
        <w:rPr>
          <w:rFonts w:ascii="Arial" w:hAnsi="Arial" w:cs="Arial"/>
          <w:noProof/>
          <w:color w:val="000000"/>
          <w:sz w:val="20"/>
        </w:rPr>
        <w:t xml:space="preserve">и </w:t>
      </w:r>
      <w:r w:rsidR="00C24A0D" w:rsidRPr="0004287A">
        <w:rPr>
          <w:rFonts w:ascii="Arial" w:hAnsi="Arial" w:cs="Arial"/>
          <w:noProof/>
          <w:color w:val="000000"/>
          <w:sz w:val="20"/>
        </w:rPr>
        <w:t>г-н Франс Тимерманс, съответно председател и зам.-председател на Европейската комисия, организациите заявяват, че позициите на Европейския парламент (ЕП) и Съвета  относно ОСП след 2020 г.</w:t>
      </w:r>
      <w:r w:rsidR="007C13CC">
        <w:rPr>
          <w:rFonts w:ascii="Arial" w:hAnsi="Arial" w:cs="Arial"/>
          <w:noProof/>
          <w:color w:val="000000"/>
          <w:sz w:val="20"/>
        </w:rPr>
        <w:t xml:space="preserve"> </w:t>
      </w:r>
      <w:r w:rsidR="00C24A0D" w:rsidRPr="0004287A">
        <w:rPr>
          <w:rFonts w:ascii="Arial" w:hAnsi="Arial" w:cs="Arial"/>
          <w:noProof/>
          <w:color w:val="000000"/>
          <w:sz w:val="20"/>
        </w:rPr>
        <w:t>„работят срещу Европейската зелена сделка (и свързаните с нея стратегии за биоразнообразието и „От фермата до трапезата“). Според подписаните организации, плановете на ЕП и държавите</w:t>
      </w:r>
      <w:r w:rsidR="006A6ADD">
        <w:rPr>
          <w:rFonts w:ascii="Arial" w:hAnsi="Arial" w:cs="Arial"/>
          <w:noProof/>
          <w:color w:val="000000"/>
          <w:sz w:val="20"/>
        </w:rPr>
        <w:t xml:space="preserve"> </w:t>
      </w:r>
      <w:r w:rsidR="00C24A0D" w:rsidRPr="0004287A">
        <w:rPr>
          <w:rFonts w:ascii="Arial" w:hAnsi="Arial" w:cs="Arial"/>
          <w:noProof/>
          <w:color w:val="000000"/>
          <w:sz w:val="20"/>
        </w:rPr>
        <w:t>членки ще „позволят изплаща</w:t>
      </w:r>
      <w:r w:rsidR="006A6ADD">
        <w:rPr>
          <w:rFonts w:ascii="Arial" w:hAnsi="Arial" w:cs="Arial"/>
          <w:noProof/>
          <w:color w:val="000000"/>
          <w:sz w:val="20"/>
        </w:rPr>
        <w:t xml:space="preserve">не на милиарди вредни субсидии“. </w:t>
      </w:r>
      <w:r w:rsidR="00C24A0D" w:rsidRPr="0004287A">
        <w:rPr>
          <w:rFonts w:ascii="Arial" w:hAnsi="Arial" w:cs="Arial"/>
          <w:noProof/>
          <w:color w:val="000000"/>
          <w:sz w:val="20"/>
        </w:rPr>
        <w:t>Организациите обвиняват ЕП и държавите</w:t>
      </w:r>
      <w:r w:rsidR="006A6ADD">
        <w:rPr>
          <w:rFonts w:ascii="Arial" w:hAnsi="Arial" w:cs="Arial"/>
          <w:noProof/>
          <w:color w:val="000000"/>
          <w:sz w:val="20"/>
        </w:rPr>
        <w:t xml:space="preserve"> </w:t>
      </w:r>
      <w:r w:rsidR="00C24A0D" w:rsidRPr="0004287A">
        <w:rPr>
          <w:rFonts w:ascii="Arial" w:hAnsi="Arial" w:cs="Arial"/>
          <w:noProof/>
          <w:color w:val="000000"/>
          <w:sz w:val="20"/>
        </w:rPr>
        <w:t xml:space="preserve">членки, че изказват позиции, които „сериозно </w:t>
      </w:r>
      <w:r w:rsidR="006A6ADD">
        <w:rPr>
          <w:rFonts w:ascii="Arial" w:hAnsi="Arial" w:cs="Arial"/>
          <w:noProof/>
          <w:color w:val="000000"/>
          <w:sz w:val="20"/>
        </w:rPr>
        <w:t>вредят</w:t>
      </w:r>
      <w:r w:rsidR="00C24A0D" w:rsidRPr="0004287A">
        <w:rPr>
          <w:rFonts w:ascii="Arial" w:hAnsi="Arial" w:cs="Arial"/>
          <w:noProof/>
          <w:color w:val="000000"/>
          <w:sz w:val="20"/>
        </w:rPr>
        <w:t xml:space="preserve"> на принципа </w:t>
      </w:r>
      <w:r w:rsidR="006A6ADD">
        <w:rPr>
          <w:rFonts w:ascii="Arial" w:hAnsi="Arial" w:cs="Arial"/>
          <w:noProof/>
          <w:color w:val="000000"/>
          <w:sz w:val="20"/>
        </w:rPr>
        <w:t xml:space="preserve">на </w:t>
      </w:r>
      <w:r w:rsidR="00C24A0D" w:rsidRPr="0004287A">
        <w:rPr>
          <w:rFonts w:ascii="Arial" w:hAnsi="Arial" w:cs="Arial"/>
          <w:noProof/>
          <w:color w:val="000000"/>
          <w:sz w:val="20"/>
        </w:rPr>
        <w:t xml:space="preserve">не нанасяне </w:t>
      </w:r>
      <w:r w:rsidR="006A6ADD">
        <w:rPr>
          <w:rFonts w:ascii="Arial" w:hAnsi="Arial" w:cs="Arial"/>
          <w:noProof/>
          <w:color w:val="000000"/>
          <w:sz w:val="20"/>
        </w:rPr>
        <w:t xml:space="preserve">на </w:t>
      </w:r>
      <w:r w:rsidR="00C24A0D" w:rsidRPr="0004287A">
        <w:rPr>
          <w:rFonts w:ascii="Arial" w:hAnsi="Arial" w:cs="Arial"/>
          <w:noProof/>
          <w:color w:val="000000"/>
          <w:sz w:val="20"/>
        </w:rPr>
        <w:t>вреда“, увеличават плащания насочени към производство (т.е. обвързаната подкрепа) и премахват защитни механизми, като напр. разширяване на системите за напояване“. Също така, 27</w:t>
      </w:r>
      <w:r w:rsidR="006A6ADD">
        <w:rPr>
          <w:rFonts w:ascii="Arial" w:hAnsi="Arial" w:cs="Arial"/>
          <w:noProof/>
          <w:color w:val="000000"/>
          <w:sz w:val="20"/>
        </w:rPr>
        <w:t>-</w:t>
      </w:r>
      <w:r w:rsidR="00C24A0D" w:rsidRPr="0004287A">
        <w:rPr>
          <w:rFonts w:ascii="Arial" w:hAnsi="Arial" w:cs="Arial"/>
          <w:noProof/>
          <w:color w:val="000000"/>
          <w:sz w:val="20"/>
        </w:rPr>
        <w:t xml:space="preserve">те организации </w:t>
      </w:r>
      <w:r w:rsidR="006A6ADD">
        <w:rPr>
          <w:rFonts w:ascii="Arial" w:hAnsi="Arial" w:cs="Arial"/>
          <w:noProof/>
          <w:color w:val="000000"/>
          <w:sz w:val="20"/>
        </w:rPr>
        <w:t>заявяват</w:t>
      </w:r>
      <w:r w:rsidR="00C24A0D" w:rsidRPr="0004287A">
        <w:rPr>
          <w:rFonts w:ascii="Arial" w:hAnsi="Arial" w:cs="Arial"/>
          <w:noProof/>
          <w:color w:val="000000"/>
          <w:sz w:val="20"/>
        </w:rPr>
        <w:t>, че „(институциите) ограничават заложената амбиция по отношение на климата, околната среда, хуманното отношение към животните и общественото здраве“, като в същото време „позволяват или дори изискват от държавите</w:t>
      </w:r>
      <w:r w:rsidR="006A6ADD">
        <w:rPr>
          <w:rFonts w:ascii="Arial" w:hAnsi="Arial" w:cs="Arial"/>
          <w:noProof/>
          <w:color w:val="000000"/>
          <w:sz w:val="20"/>
        </w:rPr>
        <w:t xml:space="preserve"> </w:t>
      </w:r>
      <w:r w:rsidR="00C24A0D" w:rsidRPr="0004287A">
        <w:rPr>
          <w:rFonts w:ascii="Arial" w:hAnsi="Arial" w:cs="Arial"/>
          <w:noProof/>
          <w:color w:val="000000"/>
          <w:sz w:val="20"/>
        </w:rPr>
        <w:t>членки да насочат голяма част от подпомагането за субсидиране на бизнес, който прилага обикновените (и дори е възможно</w:t>
      </w:r>
      <w:r w:rsidR="00EC5F34">
        <w:rPr>
          <w:rFonts w:ascii="Arial" w:hAnsi="Arial" w:cs="Arial"/>
          <w:noProof/>
          <w:color w:val="000000"/>
          <w:sz w:val="20"/>
        </w:rPr>
        <w:t xml:space="preserve"> и</w:t>
      </w:r>
      <w:r w:rsidR="00C24A0D" w:rsidRPr="0004287A">
        <w:rPr>
          <w:rFonts w:ascii="Arial" w:hAnsi="Arial" w:cs="Arial"/>
          <w:noProof/>
          <w:color w:val="000000"/>
          <w:sz w:val="20"/>
        </w:rPr>
        <w:t xml:space="preserve"> по-лоши) практики на производство“. Организациите заявяват, че „не е възможно да подкрепят разходи от 387 млрд. евро публични средства (което е 1/3 от целия бюджет на ЕС) за стимулиране, вместо за решаване, на настъпилата </w:t>
      </w:r>
      <w:r w:rsidR="00C24A0D" w:rsidRPr="0004287A">
        <w:rPr>
          <w:rFonts w:ascii="Arial" w:hAnsi="Arial" w:cs="Arial"/>
          <w:i/>
          <w:iCs/>
          <w:noProof/>
          <w:color w:val="000000"/>
          <w:sz w:val="20"/>
        </w:rPr>
        <w:t>(бел. екологична) </w:t>
      </w:r>
      <w:r w:rsidR="00C24A0D" w:rsidRPr="0004287A">
        <w:rPr>
          <w:rFonts w:ascii="Arial" w:hAnsi="Arial" w:cs="Arial"/>
          <w:noProof/>
          <w:color w:val="000000"/>
          <w:sz w:val="20"/>
        </w:rPr>
        <w:t>криза“. В тази връзка, организациите изказват недоволство, че „зелената архитектура“ на ОСП е „значително размита“, като предупреждават, че „не очакват преговорите по време на триалозите да поправят тази ситуация“. Според организациите</w:t>
      </w:r>
      <w:r w:rsidR="00EC5F34">
        <w:rPr>
          <w:rFonts w:ascii="Arial" w:hAnsi="Arial" w:cs="Arial"/>
          <w:noProof/>
          <w:color w:val="000000"/>
          <w:sz w:val="20"/>
        </w:rPr>
        <w:t>,</w:t>
      </w:r>
      <w:r w:rsidR="00C24A0D" w:rsidRPr="0004287A">
        <w:rPr>
          <w:rFonts w:ascii="Arial" w:hAnsi="Arial" w:cs="Arial"/>
          <w:noProof/>
          <w:color w:val="000000"/>
          <w:sz w:val="20"/>
        </w:rPr>
        <w:t xml:space="preserve"> решението е „Комисията да направи ново законодателно предложение за реформа на ОСП след 2020 г., което да се основава на подпомагане на фермерите за преминаване от индустриално селско стопанство към ОСП, която да е съвместима с целите на Европейската зелена сделка“. Организациите твърдят, че „удължаване</w:t>
      </w:r>
      <w:r w:rsidR="00EC5F34">
        <w:rPr>
          <w:rFonts w:ascii="Arial" w:hAnsi="Arial" w:cs="Arial"/>
          <w:noProof/>
          <w:color w:val="000000"/>
          <w:sz w:val="20"/>
        </w:rPr>
        <w:t>то</w:t>
      </w:r>
      <w:r w:rsidR="00C24A0D" w:rsidRPr="0004287A">
        <w:rPr>
          <w:rFonts w:ascii="Arial" w:hAnsi="Arial" w:cs="Arial"/>
          <w:noProof/>
          <w:color w:val="000000"/>
          <w:sz w:val="20"/>
        </w:rPr>
        <w:t xml:space="preserve"> на прилагането на текущата ОСП с още две години ще направи това възможно“, като „бъдещето н</w:t>
      </w:r>
      <w:r w:rsidR="00EC5F34">
        <w:rPr>
          <w:rFonts w:ascii="Arial" w:hAnsi="Arial" w:cs="Arial"/>
          <w:noProof/>
          <w:color w:val="000000"/>
          <w:sz w:val="20"/>
        </w:rPr>
        <w:t>а нашите деца трябва да бъде над</w:t>
      </w:r>
      <w:r w:rsidR="00C24A0D" w:rsidRPr="0004287A">
        <w:rPr>
          <w:rFonts w:ascii="Arial" w:hAnsi="Arial" w:cs="Arial"/>
          <w:noProof/>
          <w:color w:val="000000"/>
          <w:sz w:val="20"/>
        </w:rPr>
        <w:t xml:space="preserve"> всичко, което е политически целесъобразно“. Пълния</w:t>
      </w:r>
      <w:r w:rsidR="00EC5F34">
        <w:rPr>
          <w:rFonts w:ascii="Arial" w:hAnsi="Arial" w:cs="Arial"/>
          <w:noProof/>
          <w:color w:val="000000"/>
          <w:sz w:val="20"/>
        </w:rPr>
        <w:t>т</w:t>
      </w:r>
      <w:r w:rsidR="00C24A0D" w:rsidRPr="0004287A">
        <w:rPr>
          <w:rFonts w:ascii="Arial" w:hAnsi="Arial" w:cs="Arial"/>
          <w:noProof/>
          <w:color w:val="000000"/>
          <w:sz w:val="20"/>
        </w:rPr>
        <w:t xml:space="preserve"> текст на отвореното писмо е достъпно на следния адрес: </w:t>
      </w:r>
      <w:hyperlink r:id="rId8" w:tgtFrame="_blank" w:history="1">
        <w:r w:rsidR="00C24A0D" w:rsidRPr="0004287A">
          <w:rPr>
            <w:rFonts w:ascii="Arial" w:hAnsi="Arial" w:cs="Arial"/>
            <w:noProof/>
            <w:color w:val="0000FF"/>
            <w:sz w:val="20"/>
            <w:u w:val="single"/>
          </w:rPr>
          <w:t>http://www.birdlife.org/europe-and-central-asia/news/open-letter-president-von-der-leyen-withdraw-cap-0</w:t>
        </w:r>
      </w:hyperlink>
      <w:r w:rsidR="00C24A0D" w:rsidRPr="0004287A">
        <w:rPr>
          <w:rFonts w:ascii="Arial" w:hAnsi="Arial" w:cs="Arial"/>
          <w:noProof/>
          <w:color w:val="000000"/>
          <w:sz w:val="20"/>
        </w:rPr>
        <w:t> </w:t>
      </w:r>
      <w:r w:rsidR="00C24A0D" w:rsidRPr="0004287A">
        <w:rPr>
          <w:rFonts w:ascii="Arial" w:hAnsi="Arial" w:cs="Arial"/>
          <w:i/>
          <w:iCs/>
          <w:noProof/>
          <w:color w:val="FF0000"/>
          <w:sz w:val="20"/>
        </w:rPr>
        <w:t xml:space="preserve"> </w:t>
      </w:r>
    </w:p>
    <w:p w:rsidR="00C24A0D" w:rsidRPr="0004287A" w:rsidRDefault="00C24A0D" w:rsidP="00F82D1E">
      <w:pPr>
        <w:jc w:val="both"/>
        <w:rPr>
          <w:rFonts w:ascii="Arial" w:hAnsi="Arial" w:cs="Arial"/>
          <w:b/>
          <w:noProof/>
          <w:sz w:val="20"/>
        </w:rPr>
      </w:pPr>
    </w:p>
    <w:p w:rsidR="00CF15CD" w:rsidRPr="009A0F75" w:rsidRDefault="00B65701" w:rsidP="00CF15CD">
      <w:pPr>
        <w:jc w:val="both"/>
        <w:rPr>
          <w:rFonts w:ascii="Arial" w:hAnsi="Arial" w:cs="Arial"/>
          <w:noProof/>
          <w:sz w:val="20"/>
        </w:rPr>
      </w:pPr>
      <w:r>
        <w:rPr>
          <w:rFonts w:ascii="Arial" w:hAnsi="Arial" w:cs="Arial"/>
          <w:b/>
          <w:noProof/>
          <w:sz w:val="20"/>
        </w:rPr>
        <w:t>4</w:t>
      </w:r>
      <w:r w:rsidR="0094796D">
        <w:rPr>
          <w:rFonts w:ascii="Arial" w:hAnsi="Arial" w:cs="Arial"/>
          <w:b/>
          <w:noProof/>
          <w:sz w:val="20"/>
        </w:rPr>
        <w:t>.</w:t>
      </w:r>
      <w:r w:rsidR="00251808">
        <w:rPr>
          <w:rFonts w:ascii="Arial" w:hAnsi="Arial" w:cs="Arial"/>
          <w:b/>
          <w:noProof/>
          <w:sz w:val="20"/>
        </w:rPr>
        <w:t xml:space="preserve"> </w:t>
      </w:r>
      <w:r w:rsidR="00244FC8">
        <w:rPr>
          <w:rFonts w:ascii="Arial" w:hAnsi="Arial" w:cs="Arial"/>
          <w:b/>
          <w:noProof/>
          <w:sz w:val="20"/>
        </w:rPr>
        <w:t>Тристранните ра</w:t>
      </w:r>
      <w:r w:rsidR="009A0F75" w:rsidRPr="009A0F75">
        <w:rPr>
          <w:rFonts w:ascii="Arial" w:hAnsi="Arial" w:cs="Arial" w:hint="eastAsia"/>
          <w:b/>
          <w:noProof/>
          <w:sz w:val="20"/>
        </w:rPr>
        <w:t>зговори</w:t>
      </w:r>
      <w:r w:rsidR="009A0F75" w:rsidRPr="009A0F75">
        <w:rPr>
          <w:rFonts w:ascii="Arial" w:hAnsi="Arial" w:cs="Arial"/>
          <w:b/>
          <w:noProof/>
          <w:sz w:val="20"/>
        </w:rPr>
        <w:t xml:space="preserve"> </w:t>
      </w:r>
      <w:r w:rsidR="009A0F75" w:rsidRPr="009A0F75">
        <w:rPr>
          <w:rFonts w:ascii="Arial" w:hAnsi="Arial" w:cs="Arial" w:hint="eastAsia"/>
          <w:b/>
          <w:noProof/>
          <w:sz w:val="20"/>
        </w:rPr>
        <w:t>между</w:t>
      </w:r>
      <w:r w:rsidR="009A0F75" w:rsidRPr="009A0F75">
        <w:rPr>
          <w:rFonts w:ascii="Arial" w:hAnsi="Arial" w:cs="Arial"/>
          <w:b/>
          <w:noProof/>
          <w:sz w:val="20"/>
        </w:rPr>
        <w:t xml:space="preserve"> </w:t>
      </w:r>
      <w:r w:rsidR="009A0F75" w:rsidRPr="009A0F75">
        <w:rPr>
          <w:rFonts w:ascii="Arial" w:hAnsi="Arial" w:cs="Arial" w:hint="eastAsia"/>
          <w:b/>
          <w:noProof/>
          <w:sz w:val="20"/>
        </w:rPr>
        <w:t>Европейския</w:t>
      </w:r>
      <w:r w:rsidR="009A0F75" w:rsidRPr="009A0F75">
        <w:rPr>
          <w:rFonts w:ascii="Arial" w:hAnsi="Arial" w:cs="Arial"/>
          <w:b/>
          <w:noProof/>
          <w:sz w:val="20"/>
        </w:rPr>
        <w:t xml:space="preserve"> </w:t>
      </w:r>
      <w:r w:rsidR="009A0F75" w:rsidRPr="009A0F75">
        <w:rPr>
          <w:rFonts w:ascii="Arial" w:hAnsi="Arial" w:cs="Arial" w:hint="eastAsia"/>
          <w:b/>
          <w:noProof/>
          <w:sz w:val="20"/>
        </w:rPr>
        <w:t>парламент</w:t>
      </w:r>
      <w:r w:rsidR="009A0F75" w:rsidRPr="009A0F75">
        <w:rPr>
          <w:rFonts w:ascii="Arial" w:hAnsi="Arial" w:cs="Arial"/>
          <w:b/>
          <w:noProof/>
          <w:sz w:val="20"/>
        </w:rPr>
        <w:t xml:space="preserve">, </w:t>
      </w:r>
      <w:r w:rsidR="009A0F75" w:rsidRPr="009A0F75">
        <w:rPr>
          <w:rFonts w:ascii="Arial" w:hAnsi="Arial" w:cs="Arial" w:hint="eastAsia"/>
          <w:b/>
          <w:noProof/>
          <w:sz w:val="20"/>
        </w:rPr>
        <w:t>Съвета</w:t>
      </w:r>
      <w:r w:rsidR="009A0F75" w:rsidRPr="009A0F75">
        <w:rPr>
          <w:rFonts w:ascii="Arial" w:hAnsi="Arial" w:cs="Arial"/>
          <w:b/>
          <w:noProof/>
          <w:sz w:val="20"/>
        </w:rPr>
        <w:t xml:space="preserve"> </w:t>
      </w:r>
      <w:r w:rsidR="009A0F75" w:rsidRPr="009A0F75">
        <w:rPr>
          <w:rFonts w:ascii="Arial" w:hAnsi="Arial" w:cs="Arial" w:hint="eastAsia"/>
          <w:b/>
          <w:noProof/>
          <w:sz w:val="20"/>
        </w:rPr>
        <w:t>и</w:t>
      </w:r>
      <w:r w:rsidR="009A0F75" w:rsidRPr="009A0F75">
        <w:rPr>
          <w:rFonts w:ascii="Arial" w:hAnsi="Arial" w:cs="Arial"/>
          <w:b/>
          <w:noProof/>
          <w:sz w:val="20"/>
        </w:rPr>
        <w:t xml:space="preserve"> </w:t>
      </w:r>
      <w:r w:rsidR="00244FC8">
        <w:rPr>
          <w:rFonts w:ascii="Arial" w:hAnsi="Arial" w:cs="Arial"/>
          <w:b/>
          <w:noProof/>
          <w:sz w:val="20"/>
        </w:rPr>
        <w:t>Европейската к</w:t>
      </w:r>
      <w:r w:rsidR="009A0F75" w:rsidRPr="009A0F75">
        <w:rPr>
          <w:rFonts w:ascii="Arial" w:hAnsi="Arial" w:cs="Arial" w:hint="eastAsia"/>
          <w:b/>
          <w:noProof/>
          <w:sz w:val="20"/>
        </w:rPr>
        <w:t>омисия</w:t>
      </w:r>
      <w:r w:rsidR="009A0F75" w:rsidRPr="009A0F75">
        <w:rPr>
          <w:rFonts w:ascii="Arial" w:hAnsi="Arial" w:cs="Arial"/>
          <w:b/>
          <w:noProof/>
          <w:sz w:val="20"/>
        </w:rPr>
        <w:t xml:space="preserve"> </w:t>
      </w:r>
      <w:r w:rsidR="009A0F75" w:rsidRPr="009A0F75">
        <w:rPr>
          <w:rFonts w:ascii="Arial" w:hAnsi="Arial" w:cs="Arial" w:hint="eastAsia"/>
          <w:b/>
          <w:noProof/>
          <w:sz w:val="20"/>
        </w:rPr>
        <w:t>по</w:t>
      </w:r>
      <w:r w:rsidR="009A0F75" w:rsidRPr="009A0F75">
        <w:rPr>
          <w:rFonts w:ascii="Arial" w:hAnsi="Arial" w:cs="Arial"/>
          <w:b/>
          <w:noProof/>
          <w:sz w:val="20"/>
        </w:rPr>
        <w:t xml:space="preserve"> </w:t>
      </w:r>
      <w:r w:rsidR="009A0F75" w:rsidRPr="009A0F75">
        <w:rPr>
          <w:rFonts w:ascii="Arial" w:hAnsi="Arial" w:cs="Arial" w:hint="eastAsia"/>
          <w:b/>
          <w:noProof/>
          <w:sz w:val="20"/>
        </w:rPr>
        <w:t>реформата</w:t>
      </w:r>
      <w:r w:rsidR="009A0F75" w:rsidRPr="009A0F75">
        <w:rPr>
          <w:rFonts w:ascii="Arial" w:hAnsi="Arial" w:cs="Arial"/>
          <w:b/>
          <w:noProof/>
          <w:sz w:val="20"/>
        </w:rPr>
        <w:t xml:space="preserve"> </w:t>
      </w:r>
      <w:r w:rsidR="009A0F75" w:rsidRPr="009A0F75">
        <w:rPr>
          <w:rFonts w:ascii="Arial" w:hAnsi="Arial" w:cs="Arial" w:hint="eastAsia"/>
          <w:b/>
          <w:noProof/>
          <w:sz w:val="20"/>
        </w:rPr>
        <w:t>на</w:t>
      </w:r>
      <w:r w:rsidR="009A0F75" w:rsidRPr="009A0F75">
        <w:rPr>
          <w:rFonts w:ascii="Arial" w:hAnsi="Arial" w:cs="Arial"/>
          <w:b/>
          <w:noProof/>
          <w:sz w:val="20"/>
        </w:rPr>
        <w:t xml:space="preserve"> </w:t>
      </w:r>
      <w:r w:rsidR="009A0F75" w:rsidRPr="009A0F75">
        <w:rPr>
          <w:rFonts w:ascii="Arial" w:hAnsi="Arial" w:cs="Arial" w:hint="eastAsia"/>
          <w:b/>
          <w:noProof/>
          <w:sz w:val="20"/>
        </w:rPr>
        <w:t>ОСП</w:t>
      </w:r>
      <w:r w:rsidR="009A0F75" w:rsidRPr="009A0F75">
        <w:rPr>
          <w:rFonts w:ascii="Arial" w:hAnsi="Arial" w:cs="Arial"/>
          <w:b/>
          <w:noProof/>
          <w:sz w:val="20"/>
        </w:rPr>
        <w:t xml:space="preserve"> </w:t>
      </w:r>
      <w:r w:rsidR="009A0F75" w:rsidRPr="009A0F75">
        <w:rPr>
          <w:rFonts w:ascii="Arial" w:hAnsi="Arial" w:cs="Arial" w:hint="eastAsia"/>
          <w:b/>
          <w:noProof/>
          <w:sz w:val="20"/>
        </w:rPr>
        <w:t>трябва</w:t>
      </w:r>
      <w:r w:rsidR="009A0F75" w:rsidRPr="009A0F75">
        <w:rPr>
          <w:rFonts w:ascii="Arial" w:hAnsi="Arial" w:cs="Arial"/>
          <w:b/>
          <w:noProof/>
          <w:sz w:val="20"/>
        </w:rPr>
        <w:t xml:space="preserve"> </w:t>
      </w:r>
      <w:r w:rsidR="009A0F75" w:rsidRPr="009A0F75">
        <w:rPr>
          <w:rFonts w:ascii="Arial" w:hAnsi="Arial" w:cs="Arial" w:hint="eastAsia"/>
          <w:b/>
          <w:noProof/>
          <w:sz w:val="20"/>
        </w:rPr>
        <w:t>да</w:t>
      </w:r>
      <w:r w:rsidR="009A0F75" w:rsidRPr="009A0F75">
        <w:rPr>
          <w:rFonts w:ascii="Arial" w:hAnsi="Arial" w:cs="Arial"/>
          <w:b/>
          <w:noProof/>
          <w:sz w:val="20"/>
        </w:rPr>
        <w:t xml:space="preserve"> </w:t>
      </w:r>
      <w:r w:rsidR="009A0F75" w:rsidRPr="009A0F75">
        <w:rPr>
          <w:rFonts w:ascii="Arial" w:hAnsi="Arial" w:cs="Arial" w:hint="eastAsia"/>
          <w:b/>
          <w:noProof/>
          <w:sz w:val="20"/>
        </w:rPr>
        <w:t>започнат</w:t>
      </w:r>
      <w:r w:rsidR="009A0F75" w:rsidRPr="009A0F75">
        <w:rPr>
          <w:rFonts w:ascii="Arial" w:hAnsi="Arial" w:cs="Arial"/>
          <w:b/>
          <w:noProof/>
          <w:sz w:val="20"/>
        </w:rPr>
        <w:t xml:space="preserve"> </w:t>
      </w:r>
      <w:r w:rsidR="009A0F75" w:rsidRPr="009A0F75">
        <w:rPr>
          <w:rFonts w:ascii="Arial" w:hAnsi="Arial" w:cs="Arial" w:hint="eastAsia"/>
          <w:b/>
          <w:noProof/>
          <w:sz w:val="20"/>
        </w:rPr>
        <w:t>на</w:t>
      </w:r>
      <w:r w:rsidR="009A0F75" w:rsidRPr="009A0F75">
        <w:rPr>
          <w:rFonts w:ascii="Arial" w:hAnsi="Arial" w:cs="Arial"/>
          <w:b/>
          <w:noProof/>
          <w:sz w:val="20"/>
        </w:rPr>
        <w:t xml:space="preserve"> 10 </w:t>
      </w:r>
      <w:r w:rsidR="009A0F75" w:rsidRPr="009A0F75">
        <w:rPr>
          <w:rFonts w:ascii="Arial" w:hAnsi="Arial" w:cs="Arial" w:hint="eastAsia"/>
          <w:b/>
          <w:noProof/>
          <w:sz w:val="20"/>
        </w:rPr>
        <w:t>ноември</w:t>
      </w:r>
      <w:r w:rsidR="001C6C3F">
        <w:rPr>
          <w:rFonts w:ascii="Arial" w:hAnsi="Arial" w:cs="Arial"/>
          <w:b/>
          <w:noProof/>
          <w:sz w:val="20"/>
        </w:rPr>
        <w:t xml:space="preserve"> 2020 г</w:t>
      </w:r>
      <w:r w:rsidR="009A0F75" w:rsidRPr="009A0F75">
        <w:rPr>
          <w:rFonts w:ascii="Arial" w:hAnsi="Arial" w:cs="Arial"/>
          <w:b/>
          <w:noProof/>
          <w:sz w:val="20"/>
        </w:rPr>
        <w:t xml:space="preserve">, </w:t>
      </w:r>
      <w:r w:rsidR="009A0F75" w:rsidRPr="009A0F75">
        <w:rPr>
          <w:rFonts w:ascii="Arial" w:hAnsi="Arial" w:cs="Arial" w:hint="eastAsia"/>
          <w:b/>
          <w:noProof/>
          <w:sz w:val="20"/>
        </w:rPr>
        <w:t>като</w:t>
      </w:r>
      <w:r w:rsidR="009A0F75" w:rsidRPr="009A0F75">
        <w:rPr>
          <w:rFonts w:ascii="Arial" w:hAnsi="Arial" w:cs="Arial"/>
          <w:b/>
          <w:noProof/>
          <w:sz w:val="20"/>
        </w:rPr>
        <w:t xml:space="preserve"> </w:t>
      </w:r>
      <w:r w:rsidR="009A0F75" w:rsidRPr="009A0F75">
        <w:rPr>
          <w:rFonts w:ascii="Arial" w:hAnsi="Arial" w:cs="Arial" w:hint="eastAsia"/>
          <w:b/>
          <w:noProof/>
          <w:sz w:val="20"/>
        </w:rPr>
        <w:t>първата</w:t>
      </w:r>
      <w:r w:rsidR="009A0F75" w:rsidRPr="009A0F75">
        <w:rPr>
          <w:rFonts w:ascii="Arial" w:hAnsi="Arial" w:cs="Arial"/>
          <w:b/>
          <w:noProof/>
          <w:sz w:val="20"/>
        </w:rPr>
        <w:t xml:space="preserve"> </w:t>
      </w:r>
      <w:r w:rsidR="009A0F75" w:rsidRPr="009A0F75">
        <w:rPr>
          <w:rFonts w:ascii="Arial" w:hAnsi="Arial" w:cs="Arial" w:hint="eastAsia"/>
          <w:b/>
          <w:noProof/>
          <w:sz w:val="20"/>
        </w:rPr>
        <w:t>среща</w:t>
      </w:r>
      <w:r w:rsidR="009A0F75" w:rsidRPr="009A0F75">
        <w:rPr>
          <w:rFonts w:ascii="Arial" w:hAnsi="Arial" w:cs="Arial"/>
          <w:b/>
          <w:noProof/>
          <w:sz w:val="20"/>
        </w:rPr>
        <w:t xml:space="preserve"> </w:t>
      </w:r>
      <w:r w:rsidR="009A0F75" w:rsidRPr="009A0F75">
        <w:rPr>
          <w:rFonts w:ascii="Arial" w:hAnsi="Arial" w:cs="Arial" w:hint="eastAsia"/>
          <w:b/>
          <w:noProof/>
          <w:sz w:val="20"/>
        </w:rPr>
        <w:t>ще</w:t>
      </w:r>
      <w:r w:rsidR="009A0F75" w:rsidRPr="009A0F75">
        <w:rPr>
          <w:rFonts w:ascii="Arial" w:hAnsi="Arial" w:cs="Arial"/>
          <w:b/>
          <w:noProof/>
          <w:sz w:val="20"/>
        </w:rPr>
        <w:t xml:space="preserve"> </w:t>
      </w:r>
      <w:r w:rsidR="009A0F75" w:rsidRPr="009A0F75">
        <w:rPr>
          <w:rFonts w:ascii="Arial" w:hAnsi="Arial" w:cs="Arial" w:hint="eastAsia"/>
          <w:b/>
          <w:noProof/>
          <w:sz w:val="20"/>
        </w:rPr>
        <w:t>бъде</w:t>
      </w:r>
      <w:r w:rsidR="009A0F75" w:rsidRPr="009A0F75">
        <w:rPr>
          <w:rFonts w:ascii="Arial" w:hAnsi="Arial" w:cs="Arial"/>
          <w:b/>
          <w:noProof/>
          <w:sz w:val="20"/>
        </w:rPr>
        <w:t xml:space="preserve"> „</w:t>
      </w:r>
      <w:r w:rsidR="009A0F75" w:rsidRPr="009A0F75">
        <w:rPr>
          <w:rFonts w:ascii="Arial" w:hAnsi="Arial" w:cs="Arial" w:hint="eastAsia"/>
          <w:b/>
          <w:noProof/>
          <w:sz w:val="20"/>
        </w:rPr>
        <w:t>супер</w:t>
      </w:r>
      <w:r w:rsidR="009A0F75" w:rsidRPr="009A0F75">
        <w:rPr>
          <w:rFonts w:ascii="Arial" w:hAnsi="Arial" w:cs="Arial"/>
          <w:b/>
          <w:noProof/>
          <w:sz w:val="20"/>
        </w:rPr>
        <w:t xml:space="preserve"> </w:t>
      </w:r>
      <w:r w:rsidR="009A0F75" w:rsidRPr="009A0F75">
        <w:rPr>
          <w:rFonts w:ascii="Arial" w:hAnsi="Arial" w:cs="Arial" w:hint="eastAsia"/>
          <w:b/>
          <w:noProof/>
          <w:sz w:val="20"/>
        </w:rPr>
        <w:t>триалог“</w:t>
      </w:r>
      <w:r w:rsidR="009A0F75" w:rsidRPr="009A0F75">
        <w:rPr>
          <w:rFonts w:ascii="Arial" w:hAnsi="Arial" w:cs="Arial"/>
          <w:b/>
          <w:noProof/>
          <w:sz w:val="20"/>
        </w:rPr>
        <w:t xml:space="preserve">, </w:t>
      </w:r>
      <w:r w:rsidR="009A0F75" w:rsidRPr="009A0F75">
        <w:rPr>
          <w:rFonts w:ascii="Arial" w:hAnsi="Arial" w:cs="Arial" w:hint="eastAsia"/>
          <w:b/>
          <w:noProof/>
          <w:sz w:val="20"/>
        </w:rPr>
        <w:t>обхващащ</w:t>
      </w:r>
      <w:r w:rsidR="009A0F75" w:rsidRPr="009A0F75">
        <w:rPr>
          <w:rFonts w:ascii="Arial" w:hAnsi="Arial" w:cs="Arial"/>
          <w:b/>
          <w:noProof/>
          <w:sz w:val="20"/>
        </w:rPr>
        <w:t xml:space="preserve"> </w:t>
      </w:r>
      <w:r w:rsidR="009A0F75" w:rsidRPr="009A0F75">
        <w:rPr>
          <w:rFonts w:ascii="Arial" w:hAnsi="Arial" w:cs="Arial" w:hint="eastAsia"/>
          <w:b/>
          <w:noProof/>
          <w:sz w:val="20"/>
        </w:rPr>
        <w:t>и</w:t>
      </w:r>
      <w:r w:rsidR="009A0F75" w:rsidRPr="009A0F75">
        <w:rPr>
          <w:rFonts w:ascii="Arial" w:hAnsi="Arial" w:cs="Arial"/>
          <w:b/>
          <w:noProof/>
          <w:sz w:val="20"/>
        </w:rPr>
        <w:t xml:space="preserve"> </w:t>
      </w:r>
      <w:r w:rsidR="009A0F75" w:rsidRPr="009A0F75">
        <w:rPr>
          <w:rFonts w:ascii="Arial" w:hAnsi="Arial" w:cs="Arial" w:hint="eastAsia"/>
          <w:b/>
          <w:noProof/>
          <w:sz w:val="20"/>
        </w:rPr>
        <w:t>трите</w:t>
      </w:r>
      <w:r w:rsidR="009A0F75" w:rsidRPr="009A0F75">
        <w:rPr>
          <w:rFonts w:ascii="Arial" w:hAnsi="Arial" w:cs="Arial"/>
          <w:b/>
          <w:noProof/>
          <w:sz w:val="20"/>
        </w:rPr>
        <w:t xml:space="preserve"> </w:t>
      </w:r>
      <w:r w:rsidR="009A0F75" w:rsidRPr="009A0F75">
        <w:rPr>
          <w:rFonts w:ascii="Arial" w:hAnsi="Arial" w:cs="Arial" w:hint="eastAsia"/>
          <w:b/>
          <w:noProof/>
          <w:sz w:val="20"/>
        </w:rPr>
        <w:t>досиета</w:t>
      </w:r>
      <w:r w:rsidR="009A0F75" w:rsidRPr="009A0F75">
        <w:rPr>
          <w:rFonts w:ascii="Arial" w:hAnsi="Arial" w:cs="Arial"/>
          <w:noProof/>
          <w:sz w:val="20"/>
        </w:rPr>
        <w:t xml:space="preserve">. </w:t>
      </w:r>
      <w:r w:rsidR="009A0F75" w:rsidRPr="009A0F75">
        <w:rPr>
          <w:rFonts w:ascii="Arial" w:hAnsi="Arial" w:cs="Arial" w:hint="eastAsia"/>
          <w:noProof/>
          <w:sz w:val="20"/>
        </w:rPr>
        <w:t>Поради</w:t>
      </w:r>
      <w:r w:rsidR="009A0F75" w:rsidRPr="009A0F75">
        <w:rPr>
          <w:rFonts w:ascii="Arial" w:hAnsi="Arial" w:cs="Arial"/>
          <w:noProof/>
          <w:sz w:val="20"/>
        </w:rPr>
        <w:t xml:space="preserve"> </w:t>
      </w:r>
      <w:r w:rsidR="009A0F75" w:rsidRPr="009A0F75">
        <w:rPr>
          <w:rFonts w:ascii="Arial" w:hAnsi="Arial" w:cs="Arial" w:hint="eastAsia"/>
          <w:noProof/>
          <w:sz w:val="20"/>
        </w:rPr>
        <w:t>мерките</w:t>
      </w:r>
      <w:r w:rsidR="009A0F75" w:rsidRPr="009A0F75">
        <w:rPr>
          <w:rFonts w:ascii="Arial" w:hAnsi="Arial" w:cs="Arial"/>
          <w:noProof/>
          <w:sz w:val="20"/>
        </w:rPr>
        <w:t xml:space="preserve"> </w:t>
      </w:r>
      <w:r w:rsidR="001C6C3F">
        <w:rPr>
          <w:rFonts w:ascii="Arial" w:hAnsi="Arial" w:cs="Arial"/>
          <w:noProof/>
          <w:sz w:val="20"/>
        </w:rPr>
        <w:t>във връзка с</w:t>
      </w:r>
      <w:r w:rsidR="009A0F75" w:rsidRPr="009A0F75">
        <w:rPr>
          <w:rFonts w:ascii="Arial" w:hAnsi="Arial" w:cs="Arial"/>
          <w:noProof/>
          <w:sz w:val="20"/>
        </w:rPr>
        <w:t xml:space="preserve"> COVID-19, </w:t>
      </w:r>
      <w:r w:rsidR="009A0F75" w:rsidRPr="009A0F75">
        <w:rPr>
          <w:rFonts w:ascii="Arial" w:hAnsi="Arial" w:cs="Arial" w:hint="eastAsia"/>
          <w:noProof/>
          <w:sz w:val="20"/>
        </w:rPr>
        <w:t>срещите</w:t>
      </w:r>
      <w:r w:rsidR="009A0F75" w:rsidRPr="009A0F75">
        <w:rPr>
          <w:rFonts w:ascii="Arial" w:hAnsi="Arial" w:cs="Arial"/>
          <w:noProof/>
          <w:sz w:val="20"/>
        </w:rPr>
        <w:t xml:space="preserve"> </w:t>
      </w:r>
      <w:r w:rsidR="009A0F75" w:rsidRPr="009A0F75">
        <w:rPr>
          <w:rFonts w:ascii="Arial" w:hAnsi="Arial" w:cs="Arial" w:hint="eastAsia"/>
          <w:noProof/>
          <w:sz w:val="20"/>
        </w:rPr>
        <w:t>ще</w:t>
      </w:r>
      <w:r w:rsidR="009A0F75" w:rsidRPr="009A0F75">
        <w:rPr>
          <w:rFonts w:ascii="Arial" w:hAnsi="Arial" w:cs="Arial"/>
          <w:noProof/>
          <w:sz w:val="20"/>
        </w:rPr>
        <w:t xml:space="preserve"> </w:t>
      </w:r>
      <w:r w:rsidR="009A0F75" w:rsidRPr="009A0F75">
        <w:rPr>
          <w:rFonts w:ascii="Arial" w:hAnsi="Arial" w:cs="Arial" w:hint="eastAsia"/>
          <w:noProof/>
          <w:sz w:val="20"/>
        </w:rPr>
        <w:t>се</w:t>
      </w:r>
      <w:r w:rsidR="009A0F75" w:rsidRPr="009A0F75">
        <w:rPr>
          <w:rFonts w:ascii="Arial" w:hAnsi="Arial" w:cs="Arial"/>
          <w:noProof/>
          <w:sz w:val="20"/>
        </w:rPr>
        <w:t xml:space="preserve"> </w:t>
      </w:r>
      <w:r w:rsidR="009A0F75" w:rsidRPr="009A0F75">
        <w:rPr>
          <w:rFonts w:ascii="Arial" w:hAnsi="Arial" w:cs="Arial" w:hint="eastAsia"/>
          <w:noProof/>
          <w:sz w:val="20"/>
        </w:rPr>
        <w:t>провеждат</w:t>
      </w:r>
      <w:r w:rsidR="009A0F75" w:rsidRPr="009A0F75">
        <w:rPr>
          <w:rFonts w:ascii="Arial" w:hAnsi="Arial" w:cs="Arial"/>
          <w:noProof/>
          <w:sz w:val="20"/>
        </w:rPr>
        <w:t xml:space="preserve"> </w:t>
      </w:r>
      <w:r w:rsidR="009A0F75" w:rsidRPr="009A0F75">
        <w:rPr>
          <w:rFonts w:ascii="Arial" w:hAnsi="Arial" w:cs="Arial" w:hint="eastAsia"/>
          <w:noProof/>
          <w:sz w:val="20"/>
        </w:rPr>
        <w:t>на</w:t>
      </w:r>
      <w:r w:rsidR="009A0F75" w:rsidRPr="009A0F75">
        <w:rPr>
          <w:rFonts w:ascii="Arial" w:hAnsi="Arial" w:cs="Arial"/>
          <w:noProof/>
          <w:sz w:val="20"/>
        </w:rPr>
        <w:t xml:space="preserve"> </w:t>
      </w:r>
      <w:r w:rsidR="001C6C3F">
        <w:rPr>
          <w:rFonts w:ascii="Arial" w:hAnsi="Arial" w:cs="Arial"/>
          <w:noProof/>
          <w:sz w:val="20"/>
        </w:rPr>
        <w:t>смесена</w:t>
      </w:r>
      <w:r w:rsidR="009A0F75" w:rsidRPr="009A0F75">
        <w:rPr>
          <w:rFonts w:ascii="Arial" w:hAnsi="Arial" w:cs="Arial"/>
          <w:noProof/>
          <w:sz w:val="20"/>
        </w:rPr>
        <w:t xml:space="preserve"> </w:t>
      </w:r>
      <w:r w:rsidR="009A0F75" w:rsidRPr="009A0F75">
        <w:rPr>
          <w:rFonts w:ascii="Arial" w:hAnsi="Arial" w:cs="Arial" w:hint="eastAsia"/>
          <w:noProof/>
          <w:sz w:val="20"/>
        </w:rPr>
        <w:t>основа</w:t>
      </w:r>
      <w:r w:rsidR="009A0F75" w:rsidRPr="009A0F75">
        <w:rPr>
          <w:rFonts w:ascii="Arial" w:hAnsi="Arial" w:cs="Arial"/>
          <w:noProof/>
          <w:sz w:val="20"/>
        </w:rPr>
        <w:t xml:space="preserve">, </w:t>
      </w:r>
      <w:r w:rsidR="009A0F75" w:rsidRPr="009A0F75">
        <w:rPr>
          <w:rFonts w:ascii="Arial" w:hAnsi="Arial" w:cs="Arial" w:hint="eastAsia"/>
          <w:noProof/>
          <w:sz w:val="20"/>
        </w:rPr>
        <w:t>отчасти</w:t>
      </w:r>
      <w:r w:rsidR="009A0F75" w:rsidRPr="009A0F75">
        <w:rPr>
          <w:rFonts w:ascii="Arial" w:hAnsi="Arial" w:cs="Arial"/>
          <w:noProof/>
          <w:sz w:val="20"/>
        </w:rPr>
        <w:t xml:space="preserve"> </w:t>
      </w:r>
      <w:r w:rsidR="009A0F75" w:rsidRPr="009A0F75">
        <w:rPr>
          <w:rFonts w:ascii="Arial" w:hAnsi="Arial" w:cs="Arial" w:hint="eastAsia"/>
          <w:noProof/>
          <w:sz w:val="20"/>
        </w:rPr>
        <w:t>лице</w:t>
      </w:r>
      <w:r w:rsidR="009A0F75" w:rsidRPr="009A0F75">
        <w:rPr>
          <w:rFonts w:ascii="Arial" w:hAnsi="Arial" w:cs="Arial"/>
          <w:noProof/>
          <w:sz w:val="20"/>
        </w:rPr>
        <w:t xml:space="preserve"> </w:t>
      </w:r>
      <w:r w:rsidR="009A0F75" w:rsidRPr="009A0F75">
        <w:rPr>
          <w:rFonts w:ascii="Arial" w:hAnsi="Arial" w:cs="Arial" w:hint="eastAsia"/>
          <w:noProof/>
          <w:sz w:val="20"/>
        </w:rPr>
        <w:t>в</w:t>
      </w:r>
      <w:r w:rsidR="009A0F75" w:rsidRPr="009A0F75">
        <w:rPr>
          <w:rFonts w:ascii="Arial" w:hAnsi="Arial" w:cs="Arial"/>
          <w:noProof/>
          <w:sz w:val="20"/>
        </w:rPr>
        <w:t xml:space="preserve"> </w:t>
      </w:r>
      <w:r w:rsidR="009A0F75" w:rsidRPr="009A0F75">
        <w:rPr>
          <w:rFonts w:ascii="Arial" w:hAnsi="Arial" w:cs="Arial" w:hint="eastAsia"/>
          <w:noProof/>
          <w:sz w:val="20"/>
        </w:rPr>
        <w:t>лице</w:t>
      </w:r>
      <w:r w:rsidR="009A0F75" w:rsidRPr="009A0F75">
        <w:rPr>
          <w:rFonts w:ascii="Arial" w:hAnsi="Arial" w:cs="Arial"/>
          <w:noProof/>
          <w:sz w:val="20"/>
        </w:rPr>
        <w:t xml:space="preserve"> </w:t>
      </w:r>
      <w:r w:rsidR="009A0F75" w:rsidRPr="009A0F75">
        <w:rPr>
          <w:rFonts w:ascii="Arial" w:hAnsi="Arial" w:cs="Arial" w:hint="eastAsia"/>
          <w:noProof/>
          <w:sz w:val="20"/>
        </w:rPr>
        <w:t>и</w:t>
      </w:r>
      <w:r w:rsidR="009A0F75" w:rsidRPr="009A0F75">
        <w:rPr>
          <w:rFonts w:ascii="Arial" w:hAnsi="Arial" w:cs="Arial"/>
          <w:noProof/>
          <w:sz w:val="20"/>
        </w:rPr>
        <w:t xml:space="preserve"> </w:t>
      </w:r>
      <w:r w:rsidR="009A0F75" w:rsidRPr="009A0F75">
        <w:rPr>
          <w:rFonts w:ascii="Arial" w:hAnsi="Arial" w:cs="Arial" w:hint="eastAsia"/>
          <w:noProof/>
          <w:sz w:val="20"/>
        </w:rPr>
        <w:t>отчасти</w:t>
      </w:r>
      <w:r w:rsidR="009A0F75" w:rsidRPr="009A0F75">
        <w:rPr>
          <w:rFonts w:ascii="Arial" w:hAnsi="Arial" w:cs="Arial"/>
          <w:noProof/>
          <w:sz w:val="20"/>
        </w:rPr>
        <w:t xml:space="preserve"> </w:t>
      </w:r>
      <w:r w:rsidR="009A0F75" w:rsidRPr="009A0F75">
        <w:rPr>
          <w:rFonts w:ascii="Arial" w:hAnsi="Arial" w:cs="Arial" w:hint="eastAsia"/>
          <w:noProof/>
          <w:sz w:val="20"/>
        </w:rPr>
        <w:t>виртуално</w:t>
      </w:r>
      <w:r w:rsidR="009A0F75" w:rsidRPr="009A0F75">
        <w:rPr>
          <w:rFonts w:ascii="Arial" w:hAnsi="Arial" w:cs="Arial"/>
          <w:noProof/>
          <w:sz w:val="20"/>
        </w:rPr>
        <w:t xml:space="preserve">. </w:t>
      </w:r>
      <w:r w:rsidR="009A0F75" w:rsidRPr="009A0F75">
        <w:rPr>
          <w:rFonts w:ascii="Arial" w:hAnsi="Arial" w:cs="Arial" w:hint="eastAsia"/>
          <w:noProof/>
          <w:sz w:val="20"/>
        </w:rPr>
        <w:t>Целта</w:t>
      </w:r>
      <w:r w:rsidR="009A0F75" w:rsidRPr="009A0F75">
        <w:rPr>
          <w:rFonts w:ascii="Arial" w:hAnsi="Arial" w:cs="Arial"/>
          <w:noProof/>
          <w:sz w:val="20"/>
        </w:rPr>
        <w:t xml:space="preserve"> </w:t>
      </w:r>
      <w:r w:rsidR="009A0F75" w:rsidRPr="009A0F75">
        <w:rPr>
          <w:rFonts w:ascii="Arial" w:hAnsi="Arial" w:cs="Arial" w:hint="eastAsia"/>
          <w:noProof/>
          <w:sz w:val="20"/>
        </w:rPr>
        <w:t>е</w:t>
      </w:r>
      <w:r w:rsidR="009A0F75" w:rsidRPr="009A0F75">
        <w:rPr>
          <w:rFonts w:ascii="Arial" w:hAnsi="Arial" w:cs="Arial"/>
          <w:noProof/>
          <w:sz w:val="20"/>
        </w:rPr>
        <w:t xml:space="preserve"> </w:t>
      </w:r>
      <w:r w:rsidR="009A0F75" w:rsidRPr="009A0F75">
        <w:rPr>
          <w:rFonts w:ascii="Arial" w:hAnsi="Arial" w:cs="Arial" w:hint="eastAsia"/>
          <w:noProof/>
          <w:sz w:val="20"/>
        </w:rPr>
        <w:t>до</w:t>
      </w:r>
      <w:r w:rsidR="009A0F75" w:rsidRPr="009A0F75">
        <w:rPr>
          <w:rFonts w:ascii="Arial" w:hAnsi="Arial" w:cs="Arial"/>
          <w:noProof/>
          <w:sz w:val="20"/>
        </w:rPr>
        <w:t xml:space="preserve"> </w:t>
      </w:r>
      <w:r w:rsidR="009A0F75" w:rsidRPr="009A0F75">
        <w:rPr>
          <w:rFonts w:ascii="Arial" w:hAnsi="Arial" w:cs="Arial" w:hint="eastAsia"/>
          <w:noProof/>
          <w:sz w:val="20"/>
        </w:rPr>
        <w:t>края</w:t>
      </w:r>
      <w:r w:rsidR="009A0F75" w:rsidRPr="009A0F75">
        <w:rPr>
          <w:rFonts w:ascii="Arial" w:hAnsi="Arial" w:cs="Arial"/>
          <w:noProof/>
          <w:sz w:val="20"/>
        </w:rPr>
        <w:t xml:space="preserve"> </w:t>
      </w:r>
      <w:r w:rsidR="009A0F75" w:rsidRPr="009A0F75">
        <w:rPr>
          <w:rFonts w:ascii="Arial" w:hAnsi="Arial" w:cs="Arial" w:hint="eastAsia"/>
          <w:noProof/>
          <w:sz w:val="20"/>
        </w:rPr>
        <w:t>на</w:t>
      </w:r>
      <w:r w:rsidR="009A0F75" w:rsidRPr="009A0F75">
        <w:rPr>
          <w:rFonts w:ascii="Arial" w:hAnsi="Arial" w:cs="Arial"/>
          <w:noProof/>
          <w:sz w:val="20"/>
        </w:rPr>
        <w:t xml:space="preserve"> </w:t>
      </w:r>
      <w:r w:rsidR="009A0F75" w:rsidRPr="009A0F75">
        <w:rPr>
          <w:rFonts w:ascii="Arial" w:hAnsi="Arial" w:cs="Arial" w:hint="eastAsia"/>
          <w:noProof/>
          <w:sz w:val="20"/>
        </w:rPr>
        <w:t>годината</w:t>
      </w:r>
      <w:r w:rsidR="009A0F75" w:rsidRPr="009A0F75">
        <w:rPr>
          <w:rFonts w:ascii="Arial" w:hAnsi="Arial" w:cs="Arial"/>
          <w:noProof/>
          <w:sz w:val="20"/>
        </w:rPr>
        <w:t xml:space="preserve"> </w:t>
      </w:r>
      <w:r w:rsidR="009A0F75" w:rsidRPr="009A0F75">
        <w:rPr>
          <w:rFonts w:ascii="Arial" w:hAnsi="Arial" w:cs="Arial" w:hint="eastAsia"/>
          <w:noProof/>
          <w:sz w:val="20"/>
        </w:rPr>
        <w:t>да</w:t>
      </w:r>
      <w:r w:rsidR="009A0F75" w:rsidRPr="009A0F75">
        <w:rPr>
          <w:rFonts w:ascii="Arial" w:hAnsi="Arial" w:cs="Arial"/>
          <w:noProof/>
          <w:sz w:val="20"/>
        </w:rPr>
        <w:t xml:space="preserve"> </w:t>
      </w:r>
      <w:r w:rsidR="009A0F75" w:rsidRPr="009A0F75">
        <w:rPr>
          <w:rFonts w:ascii="Arial" w:hAnsi="Arial" w:cs="Arial" w:hint="eastAsia"/>
          <w:noProof/>
          <w:sz w:val="20"/>
        </w:rPr>
        <w:t>има</w:t>
      </w:r>
      <w:r w:rsidR="009A0F75" w:rsidRPr="009A0F75">
        <w:rPr>
          <w:rFonts w:ascii="Arial" w:hAnsi="Arial" w:cs="Arial"/>
          <w:noProof/>
          <w:sz w:val="20"/>
        </w:rPr>
        <w:t xml:space="preserve"> </w:t>
      </w:r>
      <w:r w:rsidR="009A0F75" w:rsidRPr="009A0F75">
        <w:rPr>
          <w:rFonts w:ascii="Arial" w:hAnsi="Arial" w:cs="Arial" w:hint="eastAsia"/>
          <w:noProof/>
          <w:sz w:val="20"/>
        </w:rPr>
        <w:t>поне</w:t>
      </w:r>
      <w:r w:rsidR="009A0F75" w:rsidRPr="009A0F75">
        <w:rPr>
          <w:rFonts w:ascii="Arial" w:hAnsi="Arial" w:cs="Arial"/>
          <w:noProof/>
          <w:sz w:val="20"/>
        </w:rPr>
        <w:t xml:space="preserve"> </w:t>
      </w:r>
      <w:r w:rsidR="009A0F75" w:rsidRPr="009A0F75">
        <w:rPr>
          <w:rFonts w:ascii="Arial" w:hAnsi="Arial" w:cs="Arial" w:hint="eastAsia"/>
          <w:noProof/>
          <w:sz w:val="20"/>
        </w:rPr>
        <w:t>една</w:t>
      </w:r>
      <w:r w:rsidR="009A0F75" w:rsidRPr="009A0F75">
        <w:rPr>
          <w:rFonts w:ascii="Arial" w:hAnsi="Arial" w:cs="Arial"/>
          <w:noProof/>
          <w:sz w:val="20"/>
        </w:rPr>
        <w:t xml:space="preserve"> </w:t>
      </w:r>
      <w:r w:rsidR="009A0F75" w:rsidRPr="009A0F75">
        <w:rPr>
          <w:rFonts w:ascii="Arial" w:hAnsi="Arial" w:cs="Arial" w:hint="eastAsia"/>
          <w:noProof/>
          <w:sz w:val="20"/>
        </w:rPr>
        <w:t>среща</w:t>
      </w:r>
      <w:r w:rsidR="009A0F75" w:rsidRPr="009A0F75">
        <w:rPr>
          <w:rFonts w:ascii="Arial" w:hAnsi="Arial" w:cs="Arial"/>
          <w:noProof/>
          <w:sz w:val="20"/>
        </w:rPr>
        <w:t xml:space="preserve"> </w:t>
      </w:r>
      <w:r w:rsidR="009A0F75" w:rsidRPr="009A0F75">
        <w:rPr>
          <w:rFonts w:ascii="Arial" w:hAnsi="Arial" w:cs="Arial" w:hint="eastAsia"/>
          <w:noProof/>
          <w:sz w:val="20"/>
        </w:rPr>
        <w:t>по</w:t>
      </w:r>
      <w:r w:rsidR="009A0F75" w:rsidRPr="009A0F75">
        <w:rPr>
          <w:rFonts w:ascii="Arial" w:hAnsi="Arial" w:cs="Arial"/>
          <w:noProof/>
          <w:sz w:val="20"/>
        </w:rPr>
        <w:t xml:space="preserve"> </w:t>
      </w:r>
      <w:r w:rsidR="009A0F75" w:rsidRPr="009A0F75">
        <w:rPr>
          <w:rFonts w:ascii="Arial" w:hAnsi="Arial" w:cs="Arial" w:hint="eastAsia"/>
          <w:noProof/>
          <w:sz w:val="20"/>
        </w:rPr>
        <w:t>всеки</w:t>
      </w:r>
      <w:r w:rsidR="009A0F75" w:rsidRPr="009A0F75">
        <w:rPr>
          <w:rFonts w:ascii="Arial" w:hAnsi="Arial" w:cs="Arial"/>
          <w:noProof/>
          <w:sz w:val="20"/>
        </w:rPr>
        <w:t xml:space="preserve"> </w:t>
      </w:r>
      <w:r w:rsidR="009A0F75" w:rsidRPr="009A0F75">
        <w:rPr>
          <w:rFonts w:ascii="Arial" w:hAnsi="Arial" w:cs="Arial" w:hint="eastAsia"/>
          <w:noProof/>
          <w:sz w:val="20"/>
        </w:rPr>
        <w:t>от</w:t>
      </w:r>
      <w:r w:rsidR="009A0F75" w:rsidRPr="009A0F75">
        <w:rPr>
          <w:rFonts w:ascii="Arial" w:hAnsi="Arial" w:cs="Arial"/>
          <w:noProof/>
          <w:sz w:val="20"/>
        </w:rPr>
        <w:t xml:space="preserve"> </w:t>
      </w:r>
      <w:r w:rsidR="009A0F75" w:rsidRPr="009A0F75">
        <w:rPr>
          <w:rFonts w:ascii="Arial" w:hAnsi="Arial" w:cs="Arial" w:hint="eastAsia"/>
          <w:noProof/>
          <w:sz w:val="20"/>
        </w:rPr>
        <w:t>трите</w:t>
      </w:r>
      <w:r w:rsidR="009A0F75" w:rsidRPr="009A0F75">
        <w:rPr>
          <w:rFonts w:ascii="Arial" w:hAnsi="Arial" w:cs="Arial"/>
          <w:noProof/>
          <w:sz w:val="20"/>
        </w:rPr>
        <w:t xml:space="preserve"> </w:t>
      </w:r>
      <w:r w:rsidR="009A0F75" w:rsidRPr="009A0F75">
        <w:rPr>
          <w:rFonts w:ascii="Arial" w:hAnsi="Arial" w:cs="Arial" w:hint="eastAsia"/>
          <w:noProof/>
          <w:sz w:val="20"/>
        </w:rPr>
        <w:t>регламента</w:t>
      </w:r>
      <w:r w:rsidR="009A0F75" w:rsidRPr="009A0F75">
        <w:rPr>
          <w:rFonts w:ascii="Arial" w:hAnsi="Arial" w:cs="Arial"/>
          <w:noProof/>
          <w:sz w:val="20"/>
        </w:rPr>
        <w:t xml:space="preserve"> </w:t>
      </w:r>
      <w:r w:rsidR="009A0F75" w:rsidRPr="009A0F75">
        <w:rPr>
          <w:rFonts w:ascii="Arial" w:hAnsi="Arial" w:cs="Arial" w:hint="eastAsia"/>
          <w:noProof/>
          <w:sz w:val="20"/>
        </w:rPr>
        <w:t>на</w:t>
      </w:r>
      <w:r w:rsidR="009A0F75" w:rsidRPr="009A0F75">
        <w:rPr>
          <w:rFonts w:ascii="Arial" w:hAnsi="Arial" w:cs="Arial"/>
          <w:noProof/>
          <w:sz w:val="20"/>
        </w:rPr>
        <w:t xml:space="preserve"> </w:t>
      </w:r>
      <w:r w:rsidR="009A0F75" w:rsidRPr="009A0F75">
        <w:rPr>
          <w:rFonts w:ascii="Arial" w:hAnsi="Arial" w:cs="Arial" w:hint="eastAsia"/>
          <w:noProof/>
          <w:sz w:val="20"/>
        </w:rPr>
        <w:t>ОСП</w:t>
      </w:r>
      <w:r w:rsidR="009A0F75" w:rsidRPr="009A0F75">
        <w:rPr>
          <w:rFonts w:ascii="Arial" w:hAnsi="Arial" w:cs="Arial"/>
          <w:noProof/>
          <w:sz w:val="20"/>
        </w:rPr>
        <w:t xml:space="preserve">, </w:t>
      </w:r>
      <w:r w:rsidR="009A0F75" w:rsidRPr="009A0F75">
        <w:rPr>
          <w:rFonts w:ascii="Arial" w:hAnsi="Arial" w:cs="Arial" w:hint="eastAsia"/>
          <w:noProof/>
          <w:sz w:val="20"/>
        </w:rPr>
        <w:t>обхващаща</w:t>
      </w:r>
      <w:r w:rsidR="009A0F75" w:rsidRPr="009A0F75">
        <w:rPr>
          <w:rFonts w:ascii="Arial" w:hAnsi="Arial" w:cs="Arial"/>
          <w:noProof/>
          <w:sz w:val="20"/>
        </w:rPr>
        <w:t xml:space="preserve"> </w:t>
      </w:r>
      <w:r w:rsidR="009A0F75" w:rsidRPr="009A0F75">
        <w:rPr>
          <w:rFonts w:ascii="Arial" w:hAnsi="Arial" w:cs="Arial" w:hint="eastAsia"/>
          <w:noProof/>
          <w:sz w:val="20"/>
        </w:rPr>
        <w:t>стратегическите</w:t>
      </w:r>
      <w:r w:rsidR="009A0F75" w:rsidRPr="009A0F75">
        <w:rPr>
          <w:rFonts w:ascii="Arial" w:hAnsi="Arial" w:cs="Arial"/>
          <w:noProof/>
          <w:sz w:val="20"/>
        </w:rPr>
        <w:t xml:space="preserve"> </w:t>
      </w:r>
      <w:r w:rsidR="009A0F75" w:rsidRPr="009A0F75">
        <w:rPr>
          <w:rFonts w:ascii="Arial" w:hAnsi="Arial" w:cs="Arial" w:hint="eastAsia"/>
          <w:noProof/>
          <w:sz w:val="20"/>
        </w:rPr>
        <w:t>планове</w:t>
      </w:r>
      <w:r w:rsidR="009A0F75" w:rsidRPr="009A0F75">
        <w:rPr>
          <w:rFonts w:ascii="Arial" w:hAnsi="Arial" w:cs="Arial"/>
          <w:noProof/>
          <w:sz w:val="20"/>
        </w:rPr>
        <w:t xml:space="preserve">, </w:t>
      </w:r>
      <w:r w:rsidR="009A0F75" w:rsidRPr="009A0F75">
        <w:rPr>
          <w:rFonts w:ascii="Arial" w:hAnsi="Arial" w:cs="Arial" w:hint="eastAsia"/>
          <w:noProof/>
          <w:sz w:val="20"/>
        </w:rPr>
        <w:t>общата</w:t>
      </w:r>
      <w:r w:rsidR="009A0F75" w:rsidRPr="009A0F75">
        <w:rPr>
          <w:rFonts w:ascii="Arial" w:hAnsi="Arial" w:cs="Arial"/>
          <w:noProof/>
          <w:sz w:val="20"/>
        </w:rPr>
        <w:t xml:space="preserve"> </w:t>
      </w:r>
      <w:r w:rsidR="009A0F75" w:rsidRPr="009A0F75">
        <w:rPr>
          <w:rFonts w:ascii="Arial" w:hAnsi="Arial" w:cs="Arial" w:hint="eastAsia"/>
          <w:noProof/>
          <w:sz w:val="20"/>
        </w:rPr>
        <w:t>организация</w:t>
      </w:r>
      <w:r w:rsidR="009A0F75" w:rsidRPr="009A0F75">
        <w:rPr>
          <w:rFonts w:ascii="Arial" w:hAnsi="Arial" w:cs="Arial"/>
          <w:noProof/>
          <w:sz w:val="20"/>
        </w:rPr>
        <w:t xml:space="preserve"> </w:t>
      </w:r>
      <w:r w:rsidR="009A0F75" w:rsidRPr="009A0F75">
        <w:rPr>
          <w:rFonts w:ascii="Arial" w:hAnsi="Arial" w:cs="Arial" w:hint="eastAsia"/>
          <w:noProof/>
          <w:sz w:val="20"/>
        </w:rPr>
        <w:t>на</w:t>
      </w:r>
      <w:r w:rsidR="009A0F75" w:rsidRPr="009A0F75">
        <w:rPr>
          <w:rFonts w:ascii="Arial" w:hAnsi="Arial" w:cs="Arial"/>
          <w:noProof/>
          <w:sz w:val="20"/>
        </w:rPr>
        <w:t xml:space="preserve"> </w:t>
      </w:r>
      <w:r w:rsidR="009A0F75" w:rsidRPr="009A0F75">
        <w:rPr>
          <w:rFonts w:ascii="Arial" w:hAnsi="Arial" w:cs="Arial" w:hint="eastAsia"/>
          <w:noProof/>
          <w:sz w:val="20"/>
        </w:rPr>
        <w:t>пазарите</w:t>
      </w:r>
      <w:r w:rsidR="009A0F75" w:rsidRPr="009A0F75">
        <w:rPr>
          <w:rFonts w:ascii="Arial" w:hAnsi="Arial" w:cs="Arial"/>
          <w:noProof/>
          <w:sz w:val="20"/>
        </w:rPr>
        <w:t xml:space="preserve"> </w:t>
      </w:r>
      <w:r w:rsidR="009A0F75" w:rsidRPr="009A0F75">
        <w:rPr>
          <w:rFonts w:ascii="Arial" w:hAnsi="Arial" w:cs="Arial" w:hint="eastAsia"/>
          <w:noProof/>
          <w:sz w:val="20"/>
        </w:rPr>
        <w:t>и</w:t>
      </w:r>
      <w:r w:rsidR="009A0F75" w:rsidRPr="009A0F75">
        <w:rPr>
          <w:rFonts w:ascii="Arial" w:hAnsi="Arial" w:cs="Arial"/>
          <w:noProof/>
          <w:sz w:val="20"/>
        </w:rPr>
        <w:t xml:space="preserve"> </w:t>
      </w:r>
      <w:r w:rsidR="009A0F75" w:rsidRPr="009A0F75">
        <w:rPr>
          <w:rFonts w:ascii="Arial" w:hAnsi="Arial" w:cs="Arial" w:hint="eastAsia"/>
          <w:noProof/>
          <w:sz w:val="20"/>
        </w:rPr>
        <w:t>финансирането</w:t>
      </w:r>
      <w:r w:rsidR="009A0F75" w:rsidRPr="009A0F75">
        <w:rPr>
          <w:rFonts w:ascii="Arial" w:hAnsi="Arial" w:cs="Arial"/>
          <w:noProof/>
          <w:sz w:val="20"/>
        </w:rPr>
        <w:t xml:space="preserve">, </w:t>
      </w:r>
      <w:r w:rsidR="009A0F75" w:rsidRPr="009A0F75">
        <w:rPr>
          <w:rFonts w:ascii="Arial" w:hAnsi="Arial" w:cs="Arial" w:hint="eastAsia"/>
          <w:noProof/>
          <w:sz w:val="20"/>
        </w:rPr>
        <w:t>управлението</w:t>
      </w:r>
      <w:r w:rsidR="009A0F75" w:rsidRPr="009A0F75">
        <w:rPr>
          <w:rFonts w:ascii="Arial" w:hAnsi="Arial" w:cs="Arial"/>
          <w:noProof/>
          <w:sz w:val="20"/>
        </w:rPr>
        <w:t xml:space="preserve"> </w:t>
      </w:r>
      <w:r w:rsidR="009A0F75" w:rsidRPr="009A0F75">
        <w:rPr>
          <w:rFonts w:ascii="Arial" w:hAnsi="Arial" w:cs="Arial" w:hint="eastAsia"/>
          <w:noProof/>
          <w:sz w:val="20"/>
        </w:rPr>
        <w:t>и</w:t>
      </w:r>
      <w:r w:rsidR="009A0F75" w:rsidRPr="009A0F75">
        <w:rPr>
          <w:rFonts w:ascii="Arial" w:hAnsi="Arial" w:cs="Arial"/>
          <w:noProof/>
          <w:sz w:val="20"/>
        </w:rPr>
        <w:t xml:space="preserve"> </w:t>
      </w:r>
      <w:r w:rsidR="001C6C3F">
        <w:rPr>
          <w:rFonts w:ascii="Arial" w:hAnsi="Arial" w:cs="Arial"/>
          <w:noProof/>
          <w:sz w:val="20"/>
        </w:rPr>
        <w:t>мониторинга</w:t>
      </w:r>
      <w:r w:rsidR="009A0F75" w:rsidRPr="009A0F75">
        <w:rPr>
          <w:rFonts w:ascii="Arial" w:hAnsi="Arial" w:cs="Arial"/>
          <w:noProof/>
          <w:sz w:val="20"/>
        </w:rPr>
        <w:t xml:space="preserve">, </w:t>
      </w:r>
      <w:r w:rsidR="009A0F75" w:rsidRPr="009A0F75">
        <w:rPr>
          <w:rFonts w:ascii="Arial" w:hAnsi="Arial" w:cs="Arial" w:hint="eastAsia"/>
          <w:noProof/>
          <w:sz w:val="20"/>
        </w:rPr>
        <w:t>с</w:t>
      </w:r>
      <w:r w:rsidR="009A0F75" w:rsidRPr="009A0F75">
        <w:rPr>
          <w:rFonts w:ascii="Arial" w:hAnsi="Arial" w:cs="Arial"/>
          <w:noProof/>
          <w:sz w:val="20"/>
        </w:rPr>
        <w:t xml:space="preserve"> </w:t>
      </w:r>
      <w:r w:rsidR="009A0F75" w:rsidRPr="009A0F75">
        <w:rPr>
          <w:rFonts w:ascii="Arial" w:hAnsi="Arial" w:cs="Arial" w:hint="eastAsia"/>
          <w:noProof/>
          <w:sz w:val="20"/>
        </w:rPr>
        <w:t>възможност</w:t>
      </w:r>
      <w:r w:rsidR="009A0F75" w:rsidRPr="009A0F75">
        <w:rPr>
          <w:rFonts w:ascii="Arial" w:hAnsi="Arial" w:cs="Arial"/>
          <w:noProof/>
          <w:sz w:val="20"/>
        </w:rPr>
        <w:t xml:space="preserve"> </w:t>
      </w:r>
      <w:r w:rsidR="009A0F75" w:rsidRPr="009A0F75">
        <w:rPr>
          <w:rFonts w:ascii="Arial" w:hAnsi="Arial" w:cs="Arial" w:hint="eastAsia"/>
          <w:noProof/>
          <w:sz w:val="20"/>
        </w:rPr>
        <w:t>за</w:t>
      </w:r>
      <w:r w:rsidR="009A0F75" w:rsidRPr="009A0F75">
        <w:rPr>
          <w:rFonts w:ascii="Arial" w:hAnsi="Arial" w:cs="Arial"/>
          <w:noProof/>
          <w:sz w:val="20"/>
        </w:rPr>
        <w:t xml:space="preserve"> </w:t>
      </w:r>
      <w:r w:rsidR="009A0F75" w:rsidRPr="009A0F75">
        <w:rPr>
          <w:rFonts w:ascii="Arial" w:hAnsi="Arial" w:cs="Arial" w:hint="eastAsia"/>
          <w:noProof/>
          <w:sz w:val="20"/>
        </w:rPr>
        <w:t>втора</w:t>
      </w:r>
      <w:r w:rsidR="009A0F75" w:rsidRPr="009A0F75">
        <w:rPr>
          <w:rFonts w:ascii="Arial" w:hAnsi="Arial" w:cs="Arial"/>
          <w:noProof/>
          <w:sz w:val="20"/>
        </w:rPr>
        <w:t xml:space="preserve"> </w:t>
      </w:r>
      <w:r w:rsidR="009A0F75" w:rsidRPr="009A0F75">
        <w:rPr>
          <w:rFonts w:ascii="Arial" w:hAnsi="Arial" w:cs="Arial" w:hint="eastAsia"/>
          <w:noProof/>
          <w:sz w:val="20"/>
        </w:rPr>
        <w:t>среща</w:t>
      </w:r>
      <w:r w:rsidR="009A0F75" w:rsidRPr="009A0F75">
        <w:rPr>
          <w:rFonts w:ascii="Arial" w:hAnsi="Arial" w:cs="Arial"/>
          <w:noProof/>
          <w:sz w:val="20"/>
        </w:rPr>
        <w:t xml:space="preserve"> </w:t>
      </w:r>
      <w:r w:rsidR="009A0F75" w:rsidRPr="009A0F75">
        <w:rPr>
          <w:rFonts w:ascii="Arial" w:hAnsi="Arial" w:cs="Arial" w:hint="eastAsia"/>
          <w:noProof/>
          <w:sz w:val="20"/>
        </w:rPr>
        <w:t>по</w:t>
      </w:r>
      <w:r w:rsidR="009A0F75" w:rsidRPr="009A0F75">
        <w:rPr>
          <w:rFonts w:ascii="Arial" w:hAnsi="Arial" w:cs="Arial"/>
          <w:noProof/>
          <w:sz w:val="20"/>
        </w:rPr>
        <w:t xml:space="preserve"> </w:t>
      </w:r>
      <w:r w:rsidR="009A0F75" w:rsidRPr="009A0F75">
        <w:rPr>
          <w:rFonts w:ascii="Arial" w:hAnsi="Arial" w:cs="Arial" w:hint="eastAsia"/>
          <w:noProof/>
          <w:sz w:val="20"/>
        </w:rPr>
        <w:t>стратегическите</w:t>
      </w:r>
      <w:r w:rsidR="009A0F75" w:rsidRPr="009A0F75">
        <w:rPr>
          <w:rFonts w:ascii="Arial" w:hAnsi="Arial" w:cs="Arial"/>
          <w:noProof/>
          <w:sz w:val="20"/>
        </w:rPr>
        <w:t xml:space="preserve"> </w:t>
      </w:r>
      <w:r w:rsidR="009A0F75" w:rsidRPr="009A0F75">
        <w:rPr>
          <w:rFonts w:ascii="Arial" w:hAnsi="Arial" w:cs="Arial" w:hint="eastAsia"/>
          <w:noProof/>
          <w:sz w:val="20"/>
        </w:rPr>
        <w:t>планове</w:t>
      </w:r>
      <w:r w:rsidR="009A0F75" w:rsidRPr="009A0F75">
        <w:rPr>
          <w:rFonts w:ascii="Arial" w:hAnsi="Arial" w:cs="Arial"/>
          <w:noProof/>
          <w:sz w:val="20"/>
        </w:rPr>
        <w:t xml:space="preserve">. </w:t>
      </w:r>
      <w:r w:rsidR="009A0F75" w:rsidRPr="009A0F75">
        <w:rPr>
          <w:rFonts w:ascii="Arial" w:hAnsi="Arial" w:cs="Arial" w:hint="eastAsia"/>
          <w:noProof/>
          <w:sz w:val="20"/>
        </w:rPr>
        <w:t>Окончателното</w:t>
      </w:r>
      <w:r w:rsidR="009A0F75" w:rsidRPr="009A0F75">
        <w:rPr>
          <w:rFonts w:ascii="Arial" w:hAnsi="Arial" w:cs="Arial"/>
          <w:noProof/>
          <w:sz w:val="20"/>
        </w:rPr>
        <w:t xml:space="preserve"> </w:t>
      </w:r>
      <w:r w:rsidR="009A0F75" w:rsidRPr="009A0F75">
        <w:rPr>
          <w:rFonts w:ascii="Arial" w:hAnsi="Arial" w:cs="Arial" w:hint="eastAsia"/>
          <w:noProof/>
          <w:sz w:val="20"/>
        </w:rPr>
        <w:t>тристранно</w:t>
      </w:r>
      <w:r w:rsidR="009A0F75" w:rsidRPr="009A0F75">
        <w:rPr>
          <w:rFonts w:ascii="Arial" w:hAnsi="Arial" w:cs="Arial"/>
          <w:noProof/>
          <w:sz w:val="20"/>
        </w:rPr>
        <w:t xml:space="preserve"> </w:t>
      </w:r>
      <w:r w:rsidR="009A0F75" w:rsidRPr="009A0F75">
        <w:rPr>
          <w:rFonts w:ascii="Arial" w:hAnsi="Arial" w:cs="Arial" w:hint="eastAsia"/>
          <w:noProof/>
          <w:sz w:val="20"/>
        </w:rPr>
        <w:t>споразумение</w:t>
      </w:r>
      <w:r w:rsidR="009A0F75" w:rsidRPr="009A0F75">
        <w:rPr>
          <w:rFonts w:ascii="Arial" w:hAnsi="Arial" w:cs="Arial"/>
          <w:noProof/>
          <w:sz w:val="20"/>
        </w:rPr>
        <w:t xml:space="preserve"> </w:t>
      </w:r>
      <w:r w:rsidR="009A0F75" w:rsidRPr="009A0F75">
        <w:rPr>
          <w:rFonts w:ascii="Arial" w:hAnsi="Arial" w:cs="Arial" w:hint="eastAsia"/>
          <w:noProof/>
          <w:sz w:val="20"/>
        </w:rPr>
        <w:t>за</w:t>
      </w:r>
      <w:r w:rsidR="009A0F75" w:rsidRPr="009A0F75">
        <w:rPr>
          <w:rFonts w:ascii="Arial" w:hAnsi="Arial" w:cs="Arial"/>
          <w:noProof/>
          <w:sz w:val="20"/>
        </w:rPr>
        <w:t xml:space="preserve"> </w:t>
      </w:r>
      <w:r w:rsidR="009A0F75" w:rsidRPr="009A0F75">
        <w:rPr>
          <w:rFonts w:ascii="Arial" w:hAnsi="Arial" w:cs="Arial" w:hint="eastAsia"/>
          <w:noProof/>
          <w:sz w:val="20"/>
        </w:rPr>
        <w:t>инструмента</w:t>
      </w:r>
      <w:r w:rsidR="009A0F75" w:rsidRPr="009A0F75">
        <w:rPr>
          <w:rFonts w:ascii="Arial" w:hAnsi="Arial" w:cs="Arial"/>
          <w:noProof/>
          <w:sz w:val="20"/>
        </w:rPr>
        <w:t xml:space="preserve"> </w:t>
      </w:r>
      <w:r w:rsidR="009A0F75" w:rsidRPr="009A0F75">
        <w:rPr>
          <w:rFonts w:ascii="Arial" w:hAnsi="Arial" w:cs="Arial" w:hint="eastAsia"/>
          <w:noProof/>
          <w:sz w:val="20"/>
        </w:rPr>
        <w:t>за</w:t>
      </w:r>
      <w:r w:rsidR="009A0F75" w:rsidRPr="009A0F75">
        <w:rPr>
          <w:rFonts w:ascii="Arial" w:hAnsi="Arial" w:cs="Arial"/>
          <w:noProof/>
          <w:sz w:val="20"/>
        </w:rPr>
        <w:t xml:space="preserve"> </w:t>
      </w:r>
      <w:r w:rsidR="009A0F75" w:rsidRPr="009A0F75">
        <w:rPr>
          <w:rFonts w:ascii="Arial" w:hAnsi="Arial" w:cs="Arial" w:hint="eastAsia"/>
          <w:noProof/>
          <w:sz w:val="20"/>
        </w:rPr>
        <w:t>възстановяване</w:t>
      </w:r>
      <w:r w:rsidR="009A0F75" w:rsidRPr="009A0F75">
        <w:rPr>
          <w:rFonts w:ascii="Arial" w:hAnsi="Arial" w:cs="Arial"/>
          <w:noProof/>
          <w:sz w:val="20"/>
        </w:rPr>
        <w:t xml:space="preserve"> (2021-2022)</w:t>
      </w:r>
      <w:r w:rsidR="001C6C3F">
        <w:rPr>
          <w:rFonts w:ascii="Arial" w:hAnsi="Arial" w:cs="Arial"/>
          <w:noProof/>
          <w:sz w:val="20"/>
        </w:rPr>
        <w:t xml:space="preserve"> ще</w:t>
      </w:r>
      <w:r w:rsidR="009A0F75" w:rsidRPr="009A0F75">
        <w:rPr>
          <w:rFonts w:ascii="Arial" w:hAnsi="Arial" w:cs="Arial"/>
          <w:noProof/>
          <w:sz w:val="20"/>
        </w:rPr>
        <w:t xml:space="preserve"> </w:t>
      </w:r>
      <w:r w:rsidR="009A0F75" w:rsidRPr="009A0F75">
        <w:rPr>
          <w:rFonts w:ascii="Arial" w:hAnsi="Arial" w:cs="Arial" w:hint="eastAsia"/>
          <w:noProof/>
          <w:sz w:val="20"/>
        </w:rPr>
        <w:t>се</w:t>
      </w:r>
      <w:r w:rsidR="009A0F75" w:rsidRPr="009A0F75">
        <w:rPr>
          <w:rFonts w:ascii="Arial" w:hAnsi="Arial" w:cs="Arial"/>
          <w:noProof/>
          <w:sz w:val="20"/>
        </w:rPr>
        <w:t xml:space="preserve"> </w:t>
      </w:r>
      <w:r w:rsidR="009A0F75" w:rsidRPr="009A0F75">
        <w:rPr>
          <w:rFonts w:ascii="Arial" w:hAnsi="Arial" w:cs="Arial" w:hint="eastAsia"/>
          <w:noProof/>
          <w:sz w:val="20"/>
        </w:rPr>
        <w:t>разб</w:t>
      </w:r>
      <w:r w:rsidR="001C6C3F">
        <w:rPr>
          <w:rFonts w:ascii="Arial" w:hAnsi="Arial" w:cs="Arial"/>
          <w:noProof/>
          <w:sz w:val="20"/>
        </w:rPr>
        <w:t>ере</w:t>
      </w:r>
      <w:r w:rsidR="009A0F75" w:rsidRPr="009A0F75">
        <w:rPr>
          <w:rFonts w:ascii="Arial" w:hAnsi="Arial" w:cs="Arial"/>
          <w:noProof/>
          <w:sz w:val="20"/>
        </w:rPr>
        <w:t xml:space="preserve"> </w:t>
      </w:r>
      <w:r w:rsidR="009A0F75" w:rsidRPr="009A0F75">
        <w:rPr>
          <w:rFonts w:ascii="Arial" w:hAnsi="Arial" w:cs="Arial" w:hint="eastAsia"/>
          <w:noProof/>
          <w:sz w:val="20"/>
        </w:rPr>
        <w:t>в</w:t>
      </w:r>
      <w:r w:rsidR="009A0F75" w:rsidRPr="009A0F75">
        <w:rPr>
          <w:rFonts w:ascii="Arial" w:hAnsi="Arial" w:cs="Arial"/>
          <w:noProof/>
          <w:sz w:val="20"/>
        </w:rPr>
        <w:t xml:space="preserve"> </w:t>
      </w:r>
      <w:r w:rsidR="009A0F75" w:rsidRPr="009A0F75">
        <w:rPr>
          <w:rFonts w:ascii="Arial" w:hAnsi="Arial" w:cs="Arial" w:hint="eastAsia"/>
          <w:noProof/>
          <w:sz w:val="20"/>
        </w:rPr>
        <w:t>същия</w:t>
      </w:r>
      <w:r w:rsidR="009A0F75" w:rsidRPr="009A0F75">
        <w:rPr>
          <w:rFonts w:ascii="Arial" w:hAnsi="Arial" w:cs="Arial"/>
          <w:noProof/>
          <w:sz w:val="20"/>
        </w:rPr>
        <w:t xml:space="preserve"> </w:t>
      </w:r>
      <w:r w:rsidR="009A0F75" w:rsidRPr="009A0F75">
        <w:rPr>
          <w:rFonts w:ascii="Arial" w:hAnsi="Arial" w:cs="Arial" w:hint="eastAsia"/>
          <w:noProof/>
          <w:sz w:val="20"/>
        </w:rPr>
        <w:t>ден</w:t>
      </w:r>
      <w:r w:rsidR="009A0F75" w:rsidRPr="009A0F75">
        <w:rPr>
          <w:rFonts w:ascii="Arial" w:hAnsi="Arial" w:cs="Arial"/>
          <w:noProof/>
          <w:sz w:val="20"/>
        </w:rPr>
        <w:t xml:space="preserve"> (</w:t>
      </w:r>
      <w:r w:rsidR="001C6C3F">
        <w:rPr>
          <w:rFonts w:ascii="Arial" w:hAnsi="Arial" w:cs="Arial"/>
          <w:noProof/>
          <w:sz w:val="20"/>
        </w:rPr>
        <w:t xml:space="preserve">на </w:t>
      </w:r>
      <w:r w:rsidR="009A0F75" w:rsidRPr="009A0F75">
        <w:rPr>
          <w:rFonts w:ascii="Arial" w:hAnsi="Arial" w:cs="Arial"/>
          <w:noProof/>
          <w:sz w:val="20"/>
        </w:rPr>
        <w:t xml:space="preserve">10 </w:t>
      </w:r>
      <w:r w:rsidR="009A0F75" w:rsidRPr="009A0F75">
        <w:rPr>
          <w:rFonts w:ascii="Arial" w:hAnsi="Arial" w:cs="Arial" w:hint="eastAsia"/>
          <w:noProof/>
          <w:sz w:val="20"/>
        </w:rPr>
        <w:t>ноември</w:t>
      </w:r>
      <w:r w:rsidR="009A0F75" w:rsidRPr="009A0F75">
        <w:rPr>
          <w:rFonts w:ascii="Arial" w:hAnsi="Arial" w:cs="Arial"/>
          <w:noProof/>
          <w:sz w:val="20"/>
        </w:rPr>
        <w:t xml:space="preserve">), </w:t>
      </w:r>
      <w:r w:rsidR="001C6C3F">
        <w:rPr>
          <w:rFonts w:ascii="Arial" w:hAnsi="Arial" w:cs="Arial"/>
          <w:noProof/>
          <w:sz w:val="20"/>
        </w:rPr>
        <w:t>а</w:t>
      </w:r>
      <w:r w:rsidR="009A0F75" w:rsidRPr="009A0F75">
        <w:rPr>
          <w:rFonts w:ascii="Arial" w:hAnsi="Arial" w:cs="Arial"/>
          <w:noProof/>
          <w:sz w:val="20"/>
        </w:rPr>
        <w:t xml:space="preserve"> </w:t>
      </w:r>
      <w:r w:rsidR="001C6C3F">
        <w:rPr>
          <w:rFonts w:ascii="Arial" w:hAnsi="Arial" w:cs="Arial"/>
          <w:noProof/>
          <w:sz w:val="20"/>
        </w:rPr>
        <w:t>П</w:t>
      </w:r>
      <w:r w:rsidR="009A0F75" w:rsidRPr="009A0F75">
        <w:rPr>
          <w:rFonts w:ascii="Arial" w:hAnsi="Arial" w:cs="Arial" w:hint="eastAsia"/>
          <w:noProof/>
          <w:sz w:val="20"/>
        </w:rPr>
        <w:t>реходния</w:t>
      </w:r>
      <w:r w:rsidR="009A0F75" w:rsidRPr="009A0F75">
        <w:rPr>
          <w:rFonts w:ascii="Arial" w:hAnsi="Arial" w:cs="Arial"/>
          <w:noProof/>
          <w:sz w:val="20"/>
        </w:rPr>
        <w:t xml:space="preserve"> </w:t>
      </w:r>
      <w:r w:rsidR="009A0F75" w:rsidRPr="009A0F75">
        <w:rPr>
          <w:rFonts w:ascii="Arial" w:hAnsi="Arial" w:cs="Arial" w:hint="eastAsia"/>
          <w:noProof/>
          <w:sz w:val="20"/>
        </w:rPr>
        <w:t>регламент</w:t>
      </w:r>
      <w:r w:rsidR="009A0F75" w:rsidRPr="009A0F75">
        <w:rPr>
          <w:rFonts w:ascii="Arial" w:hAnsi="Arial" w:cs="Arial"/>
          <w:noProof/>
          <w:sz w:val="20"/>
        </w:rPr>
        <w:t xml:space="preserve"> </w:t>
      </w:r>
      <w:r w:rsidR="001C6C3F">
        <w:rPr>
          <w:rFonts w:ascii="Arial" w:hAnsi="Arial" w:cs="Arial"/>
          <w:noProof/>
          <w:sz w:val="20"/>
        </w:rPr>
        <w:t xml:space="preserve">по ОСП </w:t>
      </w:r>
      <w:r w:rsidR="009A0F75" w:rsidRPr="009A0F75">
        <w:rPr>
          <w:rFonts w:ascii="Arial" w:hAnsi="Arial" w:cs="Arial"/>
          <w:noProof/>
          <w:sz w:val="20"/>
        </w:rPr>
        <w:t>(</w:t>
      </w:r>
      <w:r w:rsidR="001C6C3F">
        <w:rPr>
          <w:rFonts w:ascii="Arial" w:hAnsi="Arial" w:cs="Arial"/>
          <w:noProof/>
          <w:sz w:val="20"/>
        </w:rPr>
        <w:t>в сила от</w:t>
      </w:r>
      <w:r w:rsidR="009A0F75" w:rsidRPr="009A0F75">
        <w:rPr>
          <w:rFonts w:ascii="Arial" w:hAnsi="Arial" w:cs="Arial"/>
          <w:noProof/>
          <w:sz w:val="20"/>
        </w:rPr>
        <w:t xml:space="preserve"> 1 </w:t>
      </w:r>
      <w:r w:rsidR="009A0F75" w:rsidRPr="009A0F75">
        <w:rPr>
          <w:rFonts w:ascii="Arial" w:hAnsi="Arial" w:cs="Arial" w:hint="eastAsia"/>
          <w:noProof/>
          <w:sz w:val="20"/>
        </w:rPr>
        <w:t>януари</w:t>
      </w:r>
      <w:r w:rsidR="009A0F75" w:rsidRPr="009A0F75">
        <w:rPr>
          <w:rFonts w:ascii="Arial" w:hAnsi="Arial" w:cs="Arial"/>
          <w:noProof/>
          <w:sz w:val="20"/>
        </w:rPr>
        <w:t xml:space="preserve"> 2021 </w:t>
      </w:r>
      <w:r w:rsidR="009A0F75" w:rsidRPr="009A0F75">
        <w:rPr>
          <w:rFonts w:ascii="Arial" w:hAnsi="Arial" w:cs="Arial" w:hint="eastAsia"/>
          <w:noProof/>
          <w:sz w:val="20"/>
        </w:rPr>
        <w:t>г</w:t>
      </w:r>
      <w:r w:rsidR="009A0F75" w:rsidRPr="009A0F75">
        <w:rPr>
          <w:rFonts w:ascii="Arial" w:hAnsi="Arial" w:cs="Arial"/>
          <w:noProof/>
          <w:sz w:val="20"/>
        </w:rPr>
        <w:t xml:space="preserve">.) </w:t>
      </w:r>
      <w:r w:rsidR="009A0F75" w:rsidRPr="009A0F75">
        <w:rPr>
          <w:rFonts w:ascii="Arial" w:hAnsi="Arial" w:cs="Arial" w:hint="eastAsia"/>
          <w:noProof/>
          <w:sz w:val="20"/>
        </w:rPr>
        <w:t>се</w:t>
      </w:r>
      <w:r w:rsidR="009A0F75" w:rsidRPr="009A0F75">
        <w:rPr>
          <w:rFonts w:ascii="Arial" w:hAnsi="Arial" w:cs="Arial"/>
          <w:noProof/>
          <w:sz w:val="20"/>
        </w:rPr>
        <w:t xml:space="preserve"> </w:t>
      </w:r>
      <w:r w:rsidR="009A0F75" w:rsidRPr="009A0F75">
        <w:rPr>
          <w:rFonts w:ascii="Arial" w:hAnsi="Arial" w:cs="Arial" w:hint="eastAsia"/>
          <w:noProof/>
          <w:sz w:val="20"/>
        </w:rPr>
        <w:t>очаква</w:t>
      </w:r>
      <w:r w:rsidR="009A0F75" w:rsidRPr="009A0F75">
        <w:rPr>
          <w:rFonts w:ascii="Arial" w:hAnsi="Arial" w:cs="Arial"/>
          <w:noProof/>
          <w:sz w:val="20"/>
        </w:rPr>
        <w:t xml:space="preserve"> </w:t>
      </w:r>
      <w:r w:rsidR="009A0F75" w:rsidRPr="009A0F75">
        <w:rPr>
          <w:rFonts w:ascii="Arial" w:hAnsi="Arial" w:cs="Arial" w:hint="eastAsia"/>
          <w:noProof/>
          <w:sz w:val="20"/>
        </w:rPr>
        <w:t>да</w:t>
      </w:r>
      <w:r w:rsidR="009A0F75" w:rsidRPr="009A0F75">
        <w:rPr>
          <w:rFonts w:ascii="Arial" w:hAnsi="Arial" w:cs="Arial"/>
          <w:noProof/>
          <w:sz w:val="20"/>
        </w:rPr>
        <w:t xml:space="preserve"> </w:t>
      </w:r>
      <w:r w:rsidR="009A0F75" w:rsidRPr="009A0F75">
        <w:rPr>
          <w:rFonts w:ascii="Arial" w:hAnsi="Arial" w:cs="Arial" w:hint="eastAsia"/>
          <w:noProof/>
          <w:sz w:val="20"/>
        </w:rPr>
        <w:t>бъде</w:t>
      </w:r>
      <w:r w:rsidR="009A0F75" w:rsidRPr="009A0F75">
        <w:rPr>
          <w:rFonts w:ascii="Arial" w:hAnsi="Arial" w:cs="Arial"/>
          <w:noProof/>
          <w:sz w:val="20"/>
        </w:rPr>
        <w:t xml:space="preserve"> </w:t>
      </w:r>
      <w:r w:rsidR="009A0F75" w:rsidRPr="009A0F75">
        <w:rPr>
          <w:rFonts w:ascii="Arial" w:hAnsi="Arial" w:cs="Arial" w:hint="eastAsia"/>
          <w:noProof/>
          <w:sz w:val="20"/>
        </w:rPr>
        <w:t>финализиран</w:t>
      </w:r>
      <w:r w:rsidR="009A0F75" w:rsidRPr="009A0F75">
        <w:rPr>
          <w:rFonts w:ascii="Arial" w:hAnsi="Arial" w:cs="Arial"/>
          <w:noProof/>
          <w:sz w:val="20"/>
        </w:rPr>
        <w:t xml:space="preserve"> </w:t>
      </w:r>
      <w:r w:rsidR="009A0F75" w:rsidRPr="009A0F75">
        <w:rPr>
          <w:rFonts w:ascii="Arial" w:hAnsi="Arial" w:cs="Arial" w:hint="eastAsia"/>
          <w:noProof/>
          <w:sz w:val="20"/>
        </w:rPr>
        <w:t>на</w:t>
      </w:r>
      <w:r w:rsidR="009A0F75" w:rsidRPr="009A0F75">
        <w:rPr>
          <w:rFonts w:ascii="Arial" w:hAnsi="Arial" w:cs="Arial"/>
          <w:noProof/>
          <w:sz w:val="20"/>
        </w:rPr>
        <w:t xml:space="preserve"> 27 </w:t>
      </w:r>
      <w:r w:rsidR="009A0F75" w:rsidRPr="009A0F75">
        <w:rPr>
          <w:rFonts w:ascii="Arial" w:hAnsi="Arial" w:cs="Arial" w:hint="eastAsia"/>
          <w:noProof/>
          <w:sz w:val="20"/>
        </w:rPr>
        <w:t>ноември</w:t>
      </w:r>
      <w:r w:rsidR="009A0F75" w:rsidRPr="009A0F75">
        <w:rPr>
          <w:rFonts w:ascii="Arial" w:hAnsi="Arial" w:cs="Arial"/>
          <w:noProof/>
          <w:sz w:val="20"/>
        </w:rPr>
        <w:t xml:space="preserve">, </w:t>
      </w:r>
      <w:r w:rsidR="009A0F75" w:rsidRPr="009A0F75">
        <w:rPr>
          <w:rFonts w:ascii="Arial" w:hAnsi="Arial" w:cs="Arial" w:hint="eastAsia"/>
          <w:noProof/>
          <w:sz w:val="20"/>
        </w:rPr>
        <w:t>преди</w:t>
      </w:r>
      <w:r w:rsidR="009A0F75" w:rsidRPr="009A0F75">
        <w:rPr>
          <w:rFonts w:ascii="Arial" w:hAnsi="Arial" w:cs="Arial"/>
          <w:noProof/>
          <w:sz w:val="20"/>
        </w:rPr>
        <w:t xml:space="preserve"> </w:t>
      </w:r>
      <w:r w:rsidR="009A0F75" w:rsidRPr="009A0F75">
        <w:rPr>
          <w:rFonts w:ascii="Arial" w:hAnsi="Arial" w:cs="Arial" w:hint="eastAsia"/>
          <w:noProof/>
          <w:sz w:val="20"/>
        </w:rPr>
        <w:t>пленарно</w:t>
      </w:r>
      <w:r w:rsidR="009A0F75" w:rsidRPr="009A0F75">
        <w:rPr>
          <w:rFonts w:ascii="Arial" w:hAnsi="Arial" w:cs="Arial"/>
          <w:noProof/>
          <w:sz w:val="20"/>
        </w:rPr>
        <w:t xml:space="preserve"> </w:t>
      </w:r>
      <w:r w:rsidR="009A0F75" w:rsidRPr="009A0F75">
        <w:rPr>
          <w:rFonts w:ascii="Arial" w:hAnsi="Arial" w:cs="Arial" w:hint="eastAsia"/>
          <w:noProof/>
          <w:sz w:val="20"/>
        </w:rPr>
        <w:t>гласуване</w:t>
      </w:r>
      <w:r w:rsidR="009A0F75" w:rsidRPr="009A0F75">
        <w:rPr>
          <w:rFonts w:ascii="Arial" w:hAnsi="Arial" w:cs="Arial"/>
          <w:noProof/>
          <w:sz w:val="20"/>
        </w:rPr>
        <w:t xml:space="preserve"> </w:t>
      </w:r>
      <w:r w:rsidR="009A0F75" w:rsidRPr="009A0F75">
        <w:rPr>
          <w:rFonts w:ascii="Arial" w:hAnsi="Arial" w:cs="Arial" w:hint="eastAsia"/>
          <w:noProof/>
          <w:sz w:val="20"/>
        </w:rPr>
        <w:t>през</w:t>
      </w:r>
      <w:r w:rsidR="009A0F75" w:rsidRPr="009A0F75">
        <w:rPr>
          <w:rFonts w:ascii="Arial" w:hAnsi="Arial" w:cs="Arial"/>
          <w:noProof/>
          <w:sz w:val="20"/>
        </w:rPr>
        <w:t xml:space="preserve"> </w:t>
      </w:r>
      <w:r w:rsidR="009A0F75" w:rsidRPr="009A0F75">
        <w:rPr>
          <w:rFonts w:ascii="Arial" w:hAnsi="Arial" w:cs="Arial" w:hint="eastAsia"/>
          <w:noProof/>
          <w:sz w:val="20"/>
        </w:rPr>
        <w:t>декември</w:t>
      </w:r>
      <w:r w:rsidR="009A0F75" w:rsidRPr="009A0F75">
        <w:rPr>
          <w:rFonts w:ascii="Arial" w:hAnsi="Arial" w:cs="Arial"/>
          <w:noProof/>
          <w:sz w:val="20"/>
        </w:rPr>
        <w:t xml:space="preserve"> (14-17</w:t>
      </w:r>
      <w:r w:rsidR="001C6C3F">
        <w:rPr>
          <w:rFonts w:ascii="Arial" w:hAnsi="Arial" w:cs="Arial"/>
          <w:noProof/>
          <w:sz w:val="20"/>
        </w:rPr>
        <w:t xml:space="preserve"> декември</w:t>
      </w:r>
      <w:r w:rsidR="009A0F75" w:rsidRPr="009A0F75">
        <w:rPr>
          <w:rFonts w:ascii="Arial" w:hAnsi="Arial" w:cs="Arial"/>
          <w:noProof/>
          <w:sz w:val="20"/>
        </w:rPr>
        <w:t>)</w:t>
      </w:r>
      <w:r w:rsidR="001C6C3F">
        <w:rPr>
          <w:rFonts w:ascii="Arial" w:hAnsi="Arial" w:cs="Arial"/>
          <w:noProof/>
          <w:sz w:val="20"/>
        </w:rPr>
        <w:t>.</w:t>
      </w:r>
    </w:p>
    <w:p w:rsidR="002A2BBE" w:rsidRPr="0002016E" w:rsidRDefault="002A2BBE" w:rsidP="008B7A95">
      <w:pPr>
        <w:shd w:val="clear" w:color="auto" w:fill="FFFFFF"/>
        <w:jc w:val="both"/>
        <w:rPr>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1B1430" w:rsidRPr="0002016E"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7A2D56" w:rsidRPr="00A251FA" w:rsidRDefault="00B65701" w:rsidP="00A251FA">
      <w:pPr>
        <w:jc w:val="both"/>
        <w:rPr>
          <w:rFonts w:ascii="Arial" w:hAnsi="Arial" w:cs="Arial"/>
          <w:color w:val="000000"/>
          <w:sz w:val="20"/>
        </w:rPr>
      </w:pPr>
      <w:r>
        <w:rPr>
          <w:rStyle w:val="longtext"/>
          <w:rFonts w:ascii="Arial" w:hAnsi="Arial" w:cs="Arial"/>
          <w:b/>
          <w:noProof/>
          <w:sz w:val="20"/>
        </w:rPr>
        <w:t>5</w:t>
      </w:r>
      <w:r w:rsidR="0024496F">
        <w:rPr>
          <w:rStyle w:val="longtext"/>
          <w:rFonts w:ascii="Arial" w:hAnsi="Arial" w:cs="Arial"/>
          <w:noProof/>
          <w:sz w:val="20"/>
        </w:rPr>
        <w:t>.</w:t>
      </w:r>
      <w:r w:rsidR="00251808">
        <w:rPr>
          <w:rStyle w:val="longtext"/>
          <w:rFonts w:ascii="Arial" w:hAnsi="Arial" w:cs="Arial"/>
          <w:noProof/>
          <w:sz w:val="20"/>
        </w:rPr>
        <w:t xml:space="preserve"> </w:t>
      </w:r>
      <w:r w:rsidR="0024496F">
        <w:rPr>
          <w:rStyle w:val="longtext"/>
          <w:rFonts w:ascii="Arial" w:hAnsi="Arial" w:cs="Arial"/>
          <w:noProof/>
          <w:sz w:val="20"/>
        </w:rPr>
        <w:t xml:space="preserve"> </w:t>
      </w:r>
      <w:r w:rsidR="007A2D56" w:rsidRPr="00A251FA">
        <w:rPr>
          <w:rFonts w:ascii="Arial" w:hAnsi="Arial" w:cs="Arial"/>
          <w:b/>
          <w:color w:val="000000"/>
          <w:sz w:val="20"/>
        </w:rPr>
        <w:t>Икономисти от Министерството на земеделието на САЩ</w:t>
      </w:r>
      <w:r w:rsidR="007A2D56" w:rsidRPr="00A251FA">
        <w:rPr>
          <w:rFonts w:ascii="Arial" w:hAnsi="Arial" w:cs="Arial"/>
          <w:b/>
          <w:sz w:val="20"/>
        </w:rPr>
        <w:t xml:space="preserve"> прогнозират </w:t>
      </w:r>
      <w:r w:rsidR="00D3576F">
        <w:rPr>
          <w:rFonts w:ascii="Arial" w:hAnsi="Arial" w:cs="Arial"/>
          <w:b/>
          <w:sz w:val="20"/>
        </w:rPr>
        <w:t>сериозни</w:t>
      </w:r>
      <w:r w:rsidR="007A2D56" w:rsidRPr="00A251FA">
        <w:rPr>
          <w:rFonts w:ascii="Arial" w:hAnsi="Arial" w:cs="Arial"/>
          <w:b/>
          <w:sz w:val="20"/>
        </w:rPr>
        <w:t xml:space="preserve"> последици за ЕС и света, </w:t>
      </w:r>
      <w:r w:rsidR="00A251FA" w:rsidRPr="00A251FA">
        <w:rPr>
          <w:rFonts w:ascii="Arial" w:hAnsi="Arial" w:cs="Arial"/>
          <w:b/>
          <w:color w:val="000000"/>
          <w:sz w:val="20"/>
        </w:rPr>
        <w:t xml:space="preserve">като намаление на предлагането </w:t>
      </w:r>
      <w:r w:rsidR="007A2D56" w:rsidRPr="00A251FA">
        <w:rPr>
          <w:rFonts w:ascii="Arial" w:hAnsi="Arial" w:cs="Arial"/>
          <w:b/>
          <w:color w:val="000000"/>
          <w:sz w:val="20"/>
        </w:rPr>
        <w:t xml:space="preserve">и </w:t>
      </w:r>
      <w:r w:rsidR="00A251FA" w:rsidRPr="00A251FA">
        <w:rPr>
          <w:rFonts w:ascii="Arial" w:hAnsi="Arial" w:cs="Arial"/>
          <w:b/>
          <w:sz w:val="20"/>
        </w:rPr>
        <w:t>рязко увеличе</w:t>
      </w:r>
      <w:r w:rsidR="004E5A05">
        <w:rPr>
          <w:rFonts w:ascii="Arial" w:hAnsi="Arial" w:cs="Arial"/>
          <w:b/>
          <w:sz w:val="20"/>
        </w:rPr>
        <w:t>ние на</w:t>
      </w:r>
      <w:r w:rsidR="00A251FA" w:rsidRPr="00A251FA">
        <w:rPr>
          <w:rFonts w:ascii="Arial" w:hAnsi="Arial" w:cs="Arial"/>
          <w:b/>
          <w:sz w:val="20"/>
        </w:rPr>
        <w:t xml:space="preserve"> </w:t>
      </w:r>
      <w:r w:rsidR="007A2D56" w:rsidRPr="00A251FA">
        <w:rPr>
          <w:rFonts w:ascii="Arial" w:hAnsi="Arial" w:cs="Arial"/>
          <w:b/>
          <w:sz w:val="20"/>
        </w:rPr>
        <w:t xml:space="preserve">цените на хранителните продукти, ако </w:t>
      </w:r>
      <w:r w:rsidR="00A251FA" w:rsidRPr="00A251FA">
        <w:rPr>
          <w:rFonts w:ascii="Arial" w:hAnsi="Arial" w:cs="Arial"/>
          <w:b/>
          <w:color w:val="000000"/>
          <w:sz w:val="20"/>
        </w:rPr>
        <w:t>се приемат</w:t>
      </w:r>
      <w:r w:rsidR="007A2D56" w:rsidRPr="00A251FA">
        <w:rPr>
          <w:rFonts w:ascii="Arial" w:hAnsi="Arial" w:cs="Arial"/>
          <w:b/>
          <w:sz w:val="20"/>
        </w:rPr>
        <w:t xml:space="preserve"> стратегиите „От фермата до трапезата“ (F2F)</w:t>
      </w:r>
      <w:r w:rsidR="007A2D56" w:rsidRPr="00A251FA">
        <w:rPr>
          <w:rFonts w:ascii="Arial" w:hAnsi="Arial" w:cs="Arial"/>
          <w:b/>
          <w:color w:val="000000"/>
          <w:sz w:val="20"/>
        </w:rPr>
        <w:t xml:space="preserve"> и Биоразазнообразие</w:t>
      </w:r>
      <w:r w:rsidR="007A2D56" w:rsidRPr="00A251FA">
        <w:rPr>
          <w:rFonts w:ascii="Arial" w:hAnsi="Arial" w:cs="Arial"/>
          <w:b/>
          <w:sz w:val="20"/>
        </w:rPr>
        <w:t>.</w:t>
      </w:r>
      <w:r w:rsidR="007A2D56" w:rsidRPr="00A251FA">
        <w:rPr>
          <w:rFonts w:ascii="Arial" w:hAnsi="Arial" w:cs="Arial"/>
          <w:sz w:val="20"/>
        </w:rPr>
        <w:t xml:space="preserve"> </w:t>
      </w:r>
      <w:r w:rsidR="00A251FA" w:rsidRPr="00A251FA">
        <w:rPr>
          <w:rFonts w:ascii="Arial" w:hAnsi="Arial" w:cs="Arial"/>
          <w:sz w:val="20"/>
        </w:rPr>
        <w:t>В констатации</w:t>
      </w:r>
      <w:r w:rsidR="007A2D56" w:rsidRPr="00A251FA">
        <w:rPr>
          <w:rFonts w:ascii="Arial" w:hAnsi="Arial" w:cs="Arial"/>
          <w:sz w:val="20"/>
        </w:rPr>
        <w:t>, обявени от американски</w:t>
      </w:r>
      <w:r w:rsidR="007019B0">
        <w:rPr>
          <w:rFonts w:ascii="Arial" w:hAnsi="Arial" w:cs="Arial"/>
          <w:sz w:val="20"/>
        </w:rPr>
        <w:t>я</w:t>
      </w:r>
      <w:r w:rsidR="007A2D56" w:rsidRPr="00A251FA">
        <w:rPr>
          <w:rFonts w:ascii="Arial" w:hAnsi="Arial" w:cs="Arial"/>
          <w:sz w:val="20"/>
        </w:rPr>
        <w:t xml:space="preserve"> държавен секретар по земеделие</w:t>
      </w:r>
      <w:r w:rsidR="007A2D56" w:rsidRPr="00A251FA">
        <w:rPr>
          <w:rFonts w:ascii="Arial" w:hAnsi="Arial" w:cs="Arial"/>
          <w:b/>
          <w:sz w:val="20"/>
        </w:rPr>
        <w:t xml:space="preserve"> </w:t>
      </w:r>
      <w:r w:rsidR="007A2D56" w:rsidRPr="00A251FA">
        <w:rPr>
          <w:rFonts w:ascii="Arial" w:hAnsi="Arial" w:cs="Arial"/>
          <w:sz w:val="20"/>
        </w:rPr>
        <w:t xml:space="preserve">Сони Пердю, по време на видеовръзка с европейски журналисти на 7 октомври, те също така предвиждат </w:t>
      </w:r>
      <w:r w:rsidR="007019B0">
        <w:rPr>
          <w:rFonts w:ascii="Arial" w:hAnsi="Arial" w:cs="Arial"/>
          <w:sz w:val="20"/>
        </w:rPr>
        <w:t xml:space="preserve">за </w:t>
      </w:r>
      <w:r w:rsidR="007A2D56" w:rsidRPr="00A251FA">
        <w:rPr>
          <w:rFonts w:ascii="Arial" w:hAnsi="Arial" w:cs="Arial"/>
          <w:sz w:val="20"/>
        </w:rPr>
        <w:t>увеличе</w:t>
      </w:r>
      <w:r w:rsidR="007019B0">
        <w:rPr>
          <w:rFonts w:ascii="Arial" w:hAnsi="Arial" w:cs="Arial"/>
          <w:sz w:val="20"/>
        </w:rPr>
        <w:t>ние на</w:t>
      </w:r>
      <w:r w:rsidR="007A2D56" w:rsidRPr="00A251FA">
        <w:rPr>
          <w:rFonts w:ascii="Arial" w:hAnsi="Arial" w:cs="Arial"/>
          <w:sz w:val="20"/>
        </w:rPr>
        <w:t xml:space="preserve"> броя на хората в</w:t>
      </w:r>
      <w:r w:rsidR="00A251FA" w:rsidRPr="00A251FA">
        <w:rPr>
          <w:rFonts w:ascii="Arial" w:hAnsi="Arial" w:cs="Arial"/>
          <w:sz w:val="20"/>
        </w:rPr>
        <w:t xml:space="preserve"> потенциален</w:t>
      </w:r>
      <w:r w:rsidR="007A2D56" w:rsidRPr="00A251FA">
        <w:rPr>
          <w:rFonts w:ascii="Arial" w:hAnsi="Arial" w:cs="Arial"/>
          <w:sz w:val="20"/>
        </w:rPr>
        <w:t xml:space="preserve"> риск от хранителна несигурност</w:t>
      </w:r>
      <w:r w:rsidR="00A251FA" w:rsidRPr="00A251FA">
        <w:rPr>
          <w:rFonts w:ascii="Arial" w:hAnsi="Arial" w:cs="Arial"/>
          <w:sz w:val="20"/>
        </w:rPr>
        <w:t>, в резул</w:t>
      </w:r>
      <w:r w:rsidR="007019B0">
        <w:rPr>
          <w:rFonts w:ascii="Arial" w:hAnsi="Arial" w:cs="Arial"/>
          <w:sz w:val="20"/>
        </w:rPr>
        <w:t>т</w:t>
      </w:r>
      <w:r w:rsidR="00A251FA" w:rsidRPr="00A251FA">
        <w:rPr>
          <w:rFonts w:ascii="Arial" w:hAnsi="Arial" w:cs="Arial"/>
          <w:sz w:val="20"/>
        </w:rPr>
        <w:t xml:space="preserve">ат </w:t>
      </w:r>
      <w:r w:rsidR="007019B0">
        <w:rPr>
          <w:rFonts w:ascii="Arial" w:hAnsi="Arial" w:cs="Arial"/>
          <w:sz w:val="20"/>
        </w:rPr>
        <w:t xml:space="preserve">от </w:t>
      </w:r>
      <w:r w:rsidR="007A2D56" w:rsidRPr="00A251FA">
        <w:rPr>
          <w:rFonts w:ascii="Arial" w:hAnsi="Arial" w:cs="Arial"/>
          <w:sz w:val="20"/>
        </w:rPr>
        <w:t>изпълнение</w:t>
      </w:r>
      <w:r w:rsidR="007019B0">
        <w:rPr>
          <w:rFonts w:ascii="Arial" w:hAnsi="Arial" w:cs="Arial"/>
          <w:sz w:val="20"/>
        </w:rPr>
        <w:t>то на</w:t>
      </w:r>
      <w:r w:rsidR="007A2D56" w:rsidRPr="00A251FA">
        <w:rPr>
          <w:rFonts w:ascii="Arial" w:hAnsi="Arial" w:cs="Arial"/>
          <w:sz w:val="20"/>
        </w:rPr>
        <w:t xml:space="preserve"> плана на</w:t>
      </w:r>
      <w:r w:rsidR="00A251FA" w:rsidRPr="00A251FA">
        <w:rPr>
          <w:rFonts w:ascii="Arial" w:hAnsi="Arial" w:cs="Arial"/>
          <w:sz w:val="20"/>
        </w:rPr>
        <w:t xml:space="preserve"> Европейската комисия.</w:t>
      </w:r>
      <w:r w:rsidR="00EE29C3">
        <w:rPr>
          <w:rFonts w:ascii="Arial" w:hAnsi="Arial" w:cs="Arial"/>
          <w:sz w:val="20"/>
        </w:rPr>
        <w:t xml:space="preserve"> </w:t>
      </w:r>
      <w:r w:rsidR="00A251FA" w:rsidRPr="00A251FA">
        <w:rPr>
          <w:rFonts w:ascii="Arial" w:hAnsi="Arial" w:cs="Arial"/>
          <w:sz w:val="20"/>
        </w:rPr>
        <w:t>Д</w:t>
      </w:r>
      <w:r w:rsidR="007A2D56" w:rsidRPr="00A251FA">
        <w:rPr>
          <w:rFonts w:ascii="Arial" w:hAnsi="Arial" w:cs="Arial"/>
          <w:sz w:val="20"/>
        </w:rPr>
        <w:t>оклад</w:t>
      </w:r>
      <w:r w:rsidR="00A251FA">
        <w:rPr>
          <w:rFonts w:ascii="Arial" w:hAnsi="Arial" w:cs="Arial"/>
          <w:sz w:val="20"/>
        </w:rPr>
        <w:t>,</w:t>
      </w:r>
      <w:r w:rsidR="00A251FA" w:rsidRPr="00A251FA">
        <w:rPr>
          <w:rFonts w:ascii="Arial" w:hAnsi="Arial" w:cs="Arial"/>
          <w:iCs/>
          <w:color w:val="000000"/>
          <w:sz w:val="20"/>
        </w:rPr>
        <w:t xml:space="preserve"> изготвен от </w:t>
      </w:r>
      <w:r w:rsidR="00A251FA" w:rsidRPr="00A251FA">
        <w:rPr>
          <w:rFonts w:ascii="Arial" w:hAnsi="Arial" w:cs="Arial"/>
          <w:sz w:val="20"/>
        </w:rPr>
        <w:t>Службата за икономически изследвания на департамента (ERS)</w:t>
      </w:r>
      <w:r w:rsidR="00A251FA">
        <w:rPr>
          <w:rFonts w:ascii="Arial" w:hAnsi="Arial" w:cs="Arial"/>
          <w:sz w:val="20"/>
        </w:rPr>
        <w:t xml:space="preserve"> </w:t>
      </w:r>
      <w:r w:rsidR="007A2D56" w:rsidRPr="00A251FA">
        <w:rPr>
          <w:rFonts w:ascii="Arial" w:hAnsi="Arial" w:cs="Arial"/>
          <w:iCs/>
          <w:color w:val="000000"/>
          <w:sz w:val="20"/>
        </w:rPr>
        <w:t>„Икономическо и продоволствено въздействие от намаляване на селскостопанската продукция, в</w:t>
      </w:r>
      <w:r w:rsidR="00A251FA" w:rsidRPr="00A251FA">
        <w:rPr>
          <w:rFonts w:ascii="Arial" w:hAnsi="Arial" w:cs="Arial"/>
          <w:iCs/>
          <w:color w:val="000000"/>
          <w:sz w:val="20"/>
        </w:rPr>
        <w:t xml:space="preserve"> резултат от прилагане на Зеления пакт, в т.ч. </w:t>
      </w:r>
      <w:r w:rsidR="00A251FA" w:rsidRPr="00A251FA">
        <w:rPr>
          <w:rFonts w:ascii="Arial" w:hAnsi="Arial" w:cs="Arial"/>
          <w:sz w:val="20"/>
        </w:rPr>
        <w:t>с</w:t>
      </w:r>
      <w:r w:rsidR="007A2D56" w:rsidRPr="00A251FA">
        <w:rPr>
          <w:rFonts w:ascii="Arial" w:hAnsi="Arial" w:cs="Arial"/>
          <w:sz w:val="20"/>
        </w:rPr>
        <w:t>тратегиите „От фермата до трапезата“ (F2F)</w:t>
      </w:r>
      <w:r w:rsidR="007A2D56" w:rsidRPr="00A251FA">
        <w:rPr>
          <w:rFonts w:ascii="Arial" w:hAnsi="Arial" w:cs="Arial"/>
          <w:color w:val="000000"/>
          <w:sz w:val="20"/>
        </w:rPr>
        <w:t xml:space="preserve"> и Биоразазнообразие</w:t>
      </w:r>
      <w:r w:rsidR="007A2D56" w:rsidRPr="00A251FA">
        <w:rPr>
          <w:rFonts w:ascii="Arial" w:hAnsi="Arial" w:cs="Arial"/>
          <w:iCs/>
          <w:color w:val="000000"/>
          <w:sz w:val="20"/>
        </w:rPr>
        <w:t xml:space="preserve"> “</w:t>
      </w:r>
      <w:r w:rsidR="00A251FA">
        <w:rPr>
          <w:rFonts w:ascii="Arial" w:hAnsi="Arial" w:cs="Arial"/>
          <w:iCs/>
          <w:color w:val="000000"/>
          <w:sz w:val="20"/>
        </w:rPr>
        <w:t xml:space="preserve"> е</w:t>
      </w:r>
      <w:r w:rsidR="007A2D56" w:rsidRPr="00A251FA">
        <w:rPr>
          <w:rFonts w:ascii="Arial" w:hAnsi="Arial" w:cs="Arial"/>
          <w:sz w:val="20"/>
        </w:rPr>
        <w:t xml:space="preserve"> публикуван на 2 ноември.</w:t>
      </w:r>
      <w:r w:rsidR="007A2D56" w:rsidRPr="00A251FA">
        <w:rPr>
          <w:rFonts w:ascii="Arial" w:hAnsi="Arial" w:cs="Arial"/>
          <w:color w:val="000000"/>
          <w:sz w:val="20"/>
        </w:rPr>
        <w:t xml:space="preserve"> Анализът разглежда три възможни сценария: първи - само ЕС приема стратегиите,</w:t>
      </w:r>
      <w:r w:rsidR="000026FA">
        <w:rPr>
          <w:rFonts w:ascii="Arial" w:hAnsi="Arial" w:cs="Arial"/>
          <w:color w:val="000000"/>
          <w:sz w:val="20"/>
        </w:rPr>
        <w:t xml:space="preserve"> в</w:t>
      </w:r>
      <w:r w:rsidR="007A2D56" w:rsidRPr="00A251FA">
        <w:rPr>
          <w:rFonts w:ascii="Arial" w:hAnsi="Arial" w:cs="Arial"/>
          <w:color w:val="000000"/>
          <w:sz w:val="20"/>
        </w:rPr>
        <w:t>тори - някои страни продължават да следват стратегиите, което предполага, че ще има търговски ограничения на ЕС срещу тези, които не приемат стратегиите.</w:t>
      </w:r>
      <w:r w:rsidR="00A251FA">
        <w:rPr>
          <w:rFonts w:ascii="Arial" w:hAnsi="Arial" w:cs="Arial"/>
          <w:color w:val="000000"/>
          <w:sz w:val="20"/>
        </w:rPr>
        <w:t xml:space="preserve"> </w:t>
      </w:r>
      <w:r w:rsidR="000026FA">
        <w:rPr>
          <w:rFonts w:ascii="Arial" w:hAnsi="Arial" w:cs="Arial"/>
          <w:color w:val="000000"/>
          <w:sz w:val="20"/>
        </w:rPr>
        <w:t>Т</w:t>
      </w:r>
      <w:r w:rsidR="007A2D56" w:rsidRPr="00A251FA">
        <w:rPr>
          <w:rFonts w:ascii="Arial" w:hAnsi="Arial" w:cs="Arial"/>
          <w:color w:val="000000"/>
          <w:sz w:val="20"/>
        </w:rPr>
        <w:t>ретия</w:t>
      </w:r>
      <w:r w:rsidR="000026FA">
        <w:rPr>
          <w:rFonts w:ascii="Arial" w:hAnsi="Arial" w:cs="Arial"/>
          <w:color w:val="000000"/>
          <w:sz w:val="20"/>
        </w:rPr>
        <w:t>т</w:t>
      </w:r>
      <w:r w:rsidR="007A2D56" w:rsidRPr="00A251FA">
        <w:rPr>
          <w:rFonts w:ascii="Arial" w:hAnsi="Arial" w:cs="Arial"/>
          <w:color w:val="000000"/>
          <w:sz w:val="20"/>
        </w:rPr>
        <w:t xml:space="preserve"> потенциален сценарий се основава на глобалното приемане на промените, които Европа планира да </w:t>
      </w:r>
      <w:r w:rsidR="007A2D56" w:rsidRPr="00A251FA">
        <w:rPr>
          <w:rFonts w:ascii="Arial" w:hAnsi="Arial" w:cs="Arial"/>
          <w:color w:val="000000"/>
          <w:sz w:val="20"/>
        </w:rPr>
        <w:lastRenderedPageBreak/>
        <w:t>направи. И трите варианта, според американските анализатори, биха означавали, че „10-годишният план на Европа за целенасочено нама</w:t>
      </w:r>
      <w:r w:rsidR="00F10837">
        <w:rPr>
          <w:rFonts w:ascii="Arial" w:hAnsi="Arial" w:cs="Arial"/>
          <w:color w:val="000000"/>
          <w:sz w:val="20"/>
        </w:rPr>
        <w:t xml:space="preserve">ляване на използването на </w:t>
      </w:r>
      <w:r w:rsidR="007A2D56" w:rsidRPr="00A251FA">
        <w:rPr>
          <w:rFonts w:ascii="Arial" w:hAnsi="Arial" w:cs="Arial"/>
          <w:color w:val="000000"/>
          <w:sz w:val="20"/>
        </w:rPr>
        <w:t>антимикробни средства, торове и пестициди</w:t>
      </w:r>
      <w:r w:rsidR="000026FA">
        <w:rPr>
          <w:rFonts w:ascii="Arial" w:hAnsi="Arial" w:cs="Arial"/>
          <w:color w:val="000000"/>
          <w:sz w:val="20"/>
        </w:rPr>
        <w:t>,</w:t>
      </w:r>
      <w:r w:rsidR="007A2D56" w:rsidRPr="00A251FA">
        <w:rPr>
          <w:rFonts w:ascii="Arial" w:hAnsi="Arial" w:cs="Arial"/>
          <w:color w:val="000000"/>
          <w:sz w:val="20"/>
        </w:rPr>
        <w:t xml:space="preserve"> би довел до намаляване в ЕС на селскостопанско</w:t>
      </w:r>
      <w:r w:rsidR="000026FA">
        <w:rPr>
          <w:rFonts w:ascii="Arial" w:hAnsi="Arial" w:cs="Arial"/>
          <w:color w:val="000000"/>
          <w:sz w:val="20"/>
        </w:rPr>
        <w:t>то</w:t>
      </w:r>
      <w:r w:rsidR="007A2D56" w:rsidRPr="00A251FA">
        <w:rPr>
          <w:rFonts w:ascii="Arial" w:hAnsi="Arial" w:cs="Arial"/>
          <w:color w:val="000000"/>
          <w:sz w:val="20"/>
        </w:rPr>
        <w:t xml:space="preserve"> производство и намаляване на неговата конкурентоспособност на вътрешния и експортния пазар." </w:t>
      </w:r>
      <w:r w:rsidR="007A2D56" w:rsidRPr="00A251FA">
        <w:rPr>
          <w:rFonts w:ascii="Arial" w:hAnsi="Arial" w:cs="Arial"/>
          <w:sz w:val="20"/>
        </w:rPr>
        <w:t xml:space="preserve"> </w:t>
      </w:r>
      <w:r w:rsidR="007A2D56" w:rsidRPr="00A251FA">
        <w:rPr>
          <w:rFonts w:ascii="Arial" w:hAnsi="Arial" w:cs="Arial"/>
          <w:color w:val="000000"/>
          <w:sz w:val="20"/>
        </w:rPr>
        <w:t>ERS смята, че ако промените бъдат приети в световен мащаб, селскостопанската продукция в ЕС ще спадне със 7% до</w:t>
      </w:r>
      <w:r w:rsidR="00F10837">
        <w:rPr>
          <w:rFonts w:ascii="Arial" w:hAnsi="Arial" w:cs="Arial"/>
          <w:color w:val="000000"/>
          <w:sz w:val="20"/>
        </w:rPr>
        <w:t xml:space="preserve"> 2030 г., докато ако само ЕС</w:t>
      </w:r>
      <w:r w:rsidR="000026FA">
        <w:rPr>
          <w:rFonts w:ascii="Arial" w:hAnsi="Arial" w:cs="Arial"/>
          <w:color w:val="000000"/>
          <w:sz w:val="20"/>
        </w:rPr>
        <w:t xml:space="preserve"> ги приеме, </w:t>
      </w:r>
      <w:r w:rsidR="007A2D56" w:rsidRPr="00A251FA">
        <w:rPr>
          <w:rFonts w:ascii="Arial" w:hAnsi="Arial" w:cs="Arial"/>
          <w:color w:val="000000"/>
          <w:sz w:val="20"/>
        </w:rPr>
        <w:t>производството му ще намалее с 12%. Ако целият свят следва плана на ЕС, тогава производството на храни в световен мащаб ще спадне с 11%. Спадът в селскостопанското производство ще засегне предлагането на храни в ЕС, което ще доведе до повишаване на цените</w:t>
      </w:r>
      <w:r w:rsidR="007A2D56" w:rsidRPr="00A251FA">
        <w:rPr>
          <w:rFonts w:ascii="Arial" w:hAnsi="Arial" w:cs="Arial"/>
          <w:color w:val="231F20"/>
          <w:sz w:val="20"/>
        </w:rPr>
        <w:t xml:space="preserve"> </w:t>
      </w:r>
      <w:r w:rsidR="007A2D56" w:rsidRPr="00A251FA">
        <w:rPr>
          <w:rFonts w:ascii="Arial" w:hAnsi="Arial" w:cs="Arial"/>
          <w:color w:val="000000"/>
          <w:sz w:val="20"/>
        </w:rPr>
        <w:t>и ще влияе върху потр</w:t>
      </w:r>
      <w:r w:rsidR="00F10837">
        <w:rPr>
          <w:rFonts w:ascii="Arial" w:hAnsi="Arial" w:cs="Arial"/>
          <w:color w:val="000000"/>
          <w:sz w:val="20"/>
        </w:rPr>
        <w:t>ебителските бюджети“, казват анализаторите</w:t>
      </w:r>
      <w:r w:rsidR="007A2D56" w:rsidRPr="00A251FA">
        <w:rPr>
          <w:rFonts w:ascii="Arial" w:hAnsi="Arial" w:cs="Arial"/>
          <w:color w:val="000000"/>
          <w:sz w:val="20"/>
        </w:rPr>
        <w:t>. И</w:t>
      </w:r>
      <w:r w:rsidR="00595D85">
        <w:rPr>
          <w:rFonts w:ascii="Arial" w:hAnsi="Arial" w:cs="Arial"/>
          <w:color w:val="000000"/>
          <w:sz w:val="20"/>
        </w:rPr>
        <w:t xml:space="preserve"> при трите сценария се предвижда най-голямо покачване на цени и разходи</w:t>
      </w:r>
      <w:r w:rsidR="007A2D56" w:rsidRPr="00A251FA">
        <w:rPr>
          <w:rFonts w:ascii="Arial" w:hAnsi="Arial" w:cs="Arial"/>
          <w:color w:val="000000"/>
          <w:sz w:val="20"/>
        </w:rPr>
        <w:t xml:space="preserve"> за храна</w:t>
      </w:r>
      <w:r w:rsidR="00595D85">
        <w:rPr>
          <w:rFonts w:ascii="Arial" w:hAnsi="Arial" w:cs="Arial"/>
          <w:color w:val="000000"/>
          <w:sz w:val="20"/>
        </w:rPr>
        <w:t xml:space="preserve"> на глава от населението в ЕС. Ако с</w:t>
      </w:r>
      <w:r w:rsidR="007A2D56" w:rsidRPr="00A251FA">
        <w:rPr>
          <w:rFonts w:ascii="Arial" w:hAnsi="Arial" w:cs="Arial"/>
          <w:color w:val="000000"/>
          <w:sz w:val="20"/>
        </w:rPr>
        <w:t>тратегиите бъдат приети в световен мащаб, тогава ще има „значително“ покачване на цените и разходите за храна. В САЩ, ERS казва, „цените и разходите за храна ще останат относително непроменени, освен в случай на глобално приемане“. Базираната във Вашингтон агенция освен това предупреждава за значи</w:t>
      </w:r>
      <w:r w:rsidR="00595D85">
        <w:rPr>
          <w:rFonts w:ascii="Arial" w:hAnsi="Arial" w:cs="Arial"/>
          <w:color w:val="000000"/>
          <w:sz w:val="20"/>
        </w:rPr>
        <w:t>телно намаляване на БВП на ЕС</w:t>
      </w:r>
      <w:r w:rsidR="007A2D56" w:rsidRPr="00A251FA">
        <w:rPr>
          <w:rFonts w:ascii="Arial" w:hAnsi="Arial" w:cs="Arial"/>
          <w:color w:val="000000"/>
          <w:sz w:val="20"/>
        </w:rPr>
        <w:t>, „особено</w:t>
      </w:r>
      <w:r w:rsidR="00DB56B3">
        <w:rPr>
          <w:rFonts w:ascii="Arial" w:hAnsi="Arial" w:cs="Arial"/>
          <w:color w:val="000000"/>
          <w:sz w:val="20"/>
        </w:rPr>
        <w:t>,</w:t>
      </w:r>
      <w:r w:rsidR="007A2D56" w:rsidRPr="00A251FA">
        <w:rPr>
          <w:rFonts w:ascii="Arial" w:hAnsi="Arial" w:cs="Arial"/>
          <w:color w:val="000000"/>
          <w:sz w:val="20"/>
        </w:rPr>
        <w:t xml:space="preserve"> ако възприемането е ограничено до ЕС“. „В този случай спадът на БВП на ЕС би представлявал 76% от спада в световния БВП“, добавят авторите. Делът на Европа от световния спад на БВП би бил 49%, ако мерките бъдат приети в някои други страни и 12% от тях се предприемат в световен мащаб. Анализаторите също така заявяват, че хранителната несигурност, определена като брой на хората, които нямат достъпът до поне 2 100 калории на ден, би се увеличила значително в 76 държави с ниски и средни доходи,  поради повишаване на цените и по-ниските доходи, особено </w:t>
      </w:r>
      <w:r w:rsidR="00595D85">
        <w:rPr>
          <w:rFonts w:ascii="Arial" w:hAnsi="Arial" w:cs="Arial"/>
          <w:color w:val="000000"/>
          <w:sz w:val="20"/>
        </w:rPr>
        <w:t>това е в сила за</w:t>
      </w:r>
      <w:r w:rsidR="007A2D56" w:rsidRPr="00A251FA">
        <w:rPr>
          <w:rFonts w:ascii="Arial" w:hAnsi="Arial" w:cs="Arial"/>
          <w:color w:val="000000"/>
          <w:sz w:val="20"/>
        </w:rPr>
        <w:t xml:space="preserve"> Африка. Това означава допълнителни 22 милиона хора, които ще бъдат в риск от продоволствена несигурност, ако стратегиите се прилагат само  в ЕС и повишение до 185 милиона, ако </w:t>
      </w:r>
      <w:r w:rsidR="00595D85">
        <w:rPr>
          <w:rFonts w:ascii="Arial" w:hAnsi="Arial" w:cs="Arial"/>
          <w:color w:val="000000"/>
          <w:sz w:val="20"/>
        </w:rPr>
        <w:t xml:space="preserve">стратегиите се </w:t>
      </w:r>
      <w:r w:rsidR="00DB56B3">
        <w:rPr>
          <w:rFonts w:ascii="Arial" w:hAnsi="Arial" w:cs="Arial"/>
          <w:color w:val="000000"/>
          <w:sz w:val="20"/>
        </w:rPr>
        <w:t>прилагат в це</w:t>
      </w:r>
      <w:r w:rsidR="007A2D56" w:rsidRPr="00A251FA">
        <w:rPr>
          <w:rFonts w:ascii="Arial" w:hAnsi="Arial" w:cs="Arial"/>
          <w:color w:val="000000"/>
          <w:sz w:val="20"/>
        </w:rPr>
        <w:t>л</w:t>
      </w:r>
      <w:r w:rsidR="00DB56B3">
        <w:rPr>
          <w:rFonts w:ascii="Arial" w:hAnsi="Arial" w:cs="Arial"/>
          <w:color w:val="000000"/>
          <w:sz w:val="20"/>
        </w:rPr>
        <w:t>ия</w:t>
      </w:r>
      <w:r w:rsidR="007A2D56" w:rsidRPr="00A251FA">
        <w:rPr>
          <w:rFonts w:ascii="Arial" w:hAnsi="Arial" w:cs="Arial"/>
          <w:color w:val="000000"/>
          <w:sz w:val="20"/>
        </w:rPr>
        <w:t xml:space="preserve"> свят.</w:t>
      </w:r>
    </w:p>
    <w:p w:rsidR="006C0E35" w:rsidRDefault="006C0E35" w:rsidP="006C0E35">
      <w:pPr>
        <w:jc w:val="both"/>
        <w:rPr>
          <w:rFonts w:ascii="Verdana" w:hAnsi="Verdana"/>
          <w:sz w:val="20"/>
        </w:rPr>
      </w:pPr>
    </w:p>
    <w:p w:rsidR="0072576F" w:rsidRPr="00CF15CD" w:rsidRDefault="0072576F" w:rsidP="00CF15CD">
      <w:pPr>
        <w:jc w:val="both"/>
        <w:outlineLvl w:val="0"/>
        <w:rPr>
          <w:rFonts w:ascii="Arial" w:hAnsi="Arial" w:cs="Arial"/>
          <w:noProof/>
          <w:sz w:val="20"/>
          <w:lang w:val="en-US"/>
        </w:rPr>
      </w:pPr>
    </w:p>
    <w:p w:rsidR="0072576F" w:rsidRPr="00292138" w:rsidRDefault="0072576F" w:rsidP="008B7A95">
      <w:pPr>
        <w:jc w:val="both"/>
        <w:outlineLvl w:val="0"/>
        <w:rPr>
          <w:rFonts w:ascii="Arial" w:hAnsi="Arial" w:cs="Arial"/>
          <w:sz w:val="20"/>
        </w:rPr>
      </w:pPr>
    </w:p>
    <w:p w:rsidR="0024496F" w:rsidRDefault="002449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sectPr w:rsidR="0072576F"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018" w:rsidRDefault="00242018">
      <w:r>
        <w:separator/>
      </w:r>
    </w:p>
  </w:endnote>
  <w:endnote w:type="continuationSeparator" w:id="0">
    <w:p w:rsidR="00242018" w:rsidRDefault="0024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24201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242018"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471B6D">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242018">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2C" w:rsidRDefault="00EA33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018" w:rsidRDefault="00242018">
      <w:r>
        <w:separator/>
      </w:r>
    </w:p>
  </w:footnote>
  <w:footnote w:type="continuationSeparator" w:id="0">
    <w:p w:rsidR="00242018" w:rsidRDefault="00242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2C" w:rsidRDefault="00EA332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242018"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242018">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020865">
      <w:rPr>
        <w:rFonts w:ascii="Arial" w:hAnsi="Arial"/>
        <w:b/>
        <w:bCs/>
        <w:color w:val="800080"/>
        <w:sz w:val="20"/>
        <w:lang w:val="en-US"/>
      </w:rPr>
      <w:t>41</w:t>
    </w:r>
    <w:r>
      <w:rPr>
        <w:rFonts w:ascii="Arial" w:hAnsi="Arial"/>
        <w:b/>
        <w:bCs/>
        <w:color w:val="800080"/>
        <w:sz w:val="20"/>
      </w:rPr>
      <w:t>/</w:t>
    </w:r>
    <w:r w:rsidR="00020865">
      <w:rPr>
        <w:rFonts w:ascii="Arial" w:hAnsi="Arial"/>
        <w:b/>
        <w:bCs/>
        <w:color w:val="800080"/>
        <w:sz w:val="20"/>
        <w:lang w:val="en-US"/>
      </w:rPr>
      <w:t>09</w:t>
    </w:r>
    <w:r w:rsidR="006E7A46">
      <w:rPr>
        <w:rFonts w:ascii="Arial" w:hAnsi="Arial"/>
        <w:b/>
        <w:bCs/>
        <w:color w:val="800080"/>
        <w:sz w:val="20"/>
        <w:lang w:val="en-US"/>
      </w:rPr>
      <w:t>.</w:t>
    </w:r>
    <w:r w:rsidR="00235DDB">
      <w:rPr>
        <w:rFonts w:ascii="Arial" w:hAnsi="Arial"/>
        <w:b/>
        <w:bCs/>
        <w:color w:val="800080"/>
        <w:sz w:val="20"/>
        <w:lang w:val="en-US"/>
      </w:rPr>
      <w:t>11.</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32C" w:rsidRDefault="00EA332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6FA"/>
    <w:rsid w:val="00002852"/>
    <w:rsid w:val="000144D9"/>
    <w:rsid w:val="0001496E"/>
    <w:rsid w:val="00014AD5"/>
    <w:rsid w:val="0002016E"/>
    <w:rsid w:val="00020865"/>
    <w:rsid w:val="0002497A"/>
    <w:rsid w:val="00024DB1"/>
    <w:rsid w:val="00032EDB"/>
    <w:rsid w:val="0004287A"/>
    <w:rsid w:val="0004366B"/>
    <w:rsid w:val="00046BB0"/>
    <w:rsid w:val="00046D50"/>
    <w:rsid w:val="00050832"/>
    <w:rsid w:val="000518AE"/>
    <w:rsid w:val="00056231"/>
    <w:rsid w:val="0005714A"/>
    <w:rsid w:val="000576D0"/>
    <w:rsid w:val="0006687D"/>
    <w:rsid w:val="000678FD"/>
    <w:rsid w:val="0007208A"/>
    <w:rsid w:val="00081DAE"/>
    <w:rsid w:val="00091CD4"/>
    <w:rsid w:val="000A1F15"/>
    <w:rsid w:val="000A31F0"/>
    <w:rsid w:val="000A7CFB"/>
    <w:rsid w:val="000B2026"/>
    <w:rsid w:val="000B3B85"/>
    <w:rsid w:val="000B7B54"/>
    <w:rsid w:val="000C72E3"/>
    <w:rsid w:val="000E1DC9"/>
    <w:rsid w:val="000F3D2D"/>
    <w:rsid w:val="001164FC"/>
    <w:rsid w:val="001173C3"/>
    <w:rsid w:val="00117955"/>
    <w:rsid w:val="00117A81"/>
    <w:rsid w:val="00120AD2"/>
    <w:rsid w:val="00131A6D"/>
    <w:rsid w:val="00134872"/>
    <w:rsid w:val="0013606E"/>
    <w:rsid w:val="001374F4"/>
    <w:rsid w:val="00141A95"/>
    <w:rsid w:val="0014608C"/>
    <w:rsid w:val="001639CC"/>
    <w:rsid w:val="00170DF4"/>
    <w:rsid w:val="00173E25"/>
    <w:rsid w:val="00180311"/>
    <w:rsid w:val="00180441"/>
    <w:rsid w:val="00186654"/>
    <w:rsid w:val="00193EEE"/>
    <w:rsid w:val="0019617C"/>
    <w:rsid w:val="001A5704"/>
    <w:rsid w:val="001A6A7A"/>
    <w:rsid w:val="001B1430"/>
    <w:rsid w:val="001B2D6A"/>
    <w:rsid w:val="001B5399"/>
    <w:rsid w:val="001C3F62"/>
    <w:rsid w:val="001C5BC3"/>
    <w:rsid w:val="001C6C3F"/>
    <w:rsid w:val="001E1EAA"/>
    <w:rsid w:val="001E1F98"/>
    <w:rsid w:val="001E4050"/>
    <w:rsid w:val="001E4C01"/>
    <w:rsid w:val="001F2EC7"/>
    <w:rsid w:val="001F396B"/>
    <w:rsid w:val="00210721"/>
    <w:rsid w:val="002118F6"/>
    <w:rsid w:val="00215B7E"/>
    <w:rsid w:val="002163C0"/>
    <w:rsid w:val="00221CDF"/>
    <w:rsid w:val="0023339B"/>
    <w:rsid w:val="00235DDB"/>
    <w:rsid w:val="00242018"/>
    <w:rsid w:val="0024496F"/>
    <w:rsid w:val="00244FC8"/>
    <w:rsid w:val="0024546F"/>
    <w:rsid w:val="00251328"/>
    <w:rsid w:val="00251808"/>
    <w:rsid w:val="002521C1"/>
    <w:rsid w:val="002610A9"/>
    <w:rsid w:val="002653C2"/>
    <w:rsid w:val="00274F4E"/>
    <w:rsid w:val="00275471"/>
    <w:rsid w:val="00285183"/>
    <w:rsid w:val="0029075B"/>
    <w:rsid w:val="002918DE"/>
    <w:rsid w:val="00291A66"/>
    <w:rsid w:val="0029220D"/>
    <w:rsid w:val="002A2BBE"/>
    <w:rsid w:val="002A2C5F"/>
    <w:rsid w:val="002A5150"/>
    <w:rsid w:val="002A566C"/>
    <w:rsid w:val="002A6A4C"/>
    <w:rsid w:val="002B379D"/>
    <w:rsid w:val="002B44DA"/>
    <w:rsid w:val="002C21A3"/>
    <w:rsid w:val="002C512F"/>
    <w:rsid w:val="002C52C6"/>
    <w:rsid w:val="002C6EFE"/>
    <w:rsid w:val="002D0216"/>
    <w:rsid w:val="002D1A87"/>
    <w:rsid w:val="002D25F9"/>
    <w:rsid w:val="002D4BE9"/>
    <w:rsid w:val="002F1104"/>
    <w:rsid w:val="002F3080"/>
    <w:rsid w:val="002F6211"/>
    <w:rsid w:val="002F7E40"/>
    <w:rsid w:val="00300FA3"/>
    <w:rsid w:val="00303C35"/>
    <w:rsid w:val="00304D05"/>
    <w:rsid w:val="00305C45"/>
    <w:rsid w:val="00312DA6"/>
    <w:rsid w:val="00313FBA"/>
    <w:rsid w:val="00320AF0"/>
    <w:rsid w:val="0033369E"/>
    <w:rsid w:val="00350E9F"/>
    <w:rsid w:val="00351AB5"/>
    <w:rsid w:val="00353ACF"/>
    <w:rsid w:val="00374E31"/>
    <w:rsid w:val="00385947"/>
    <w:rsid w:val="003877CA"/>
    <w:rsid w:val="003952CE"/>
    <w:rsid w:val="00396C28"/>
    <w:rsid w:val="003A56BA"/>
    <w:rsid w:val="003A6ED4"/>
    <w:rsid w:val="003B7AAB"/>
    <w:rsid w:val="003C0E47"/>
    <w:rsid w:val="003C1BFF"/>
    <w:rsid w:val="003C2AC0"/>
    <w:rsid w:val="003C3DEB"/>
    <w:rsid w:val="003D0C6C"/>
    <w:rsid w:val="003D4968"/>
    <w:rsid w:val="003D5B7F"/>
    <w:rsid w:val="003D6634"/>
    <w:rsid w:val="003E0404"/>
    <w:rsid w:val="003E118D"/>
    <w:rsid w:val="003E5CB2"/>
    <w:rsid w:val="003F562A"/>
    <w:rsid w:val="00403CB9"/>
    <w:rsid w:val="00407F6D"/>
    <w:rsid w:val="00411829"/>
    <w:rsid w:val="00412AFD"/>
    <w:rsid w:val="004133A8"/>
    <w:rsid w:val="00414784"/>
    <w:rsid w:val="00422311"/>
    <w:rsid w:val="00422CDC"/>
    <w:rsid w:val="004317EA"/>
    <w:rsid w:val="0043388D"/>
    <w:rsid w:val="0044148C"/>
    <w:rsid w:val="00446398"/>
    <w:rsid w:val="00452F9D"/>
    <w:rsid w:val="0046415A"/>
    <w:rsid w:val="00471B6D"/>
    <w:rsid w:val="004923C1"/>
    <w:rsid w:val="00496775"/>
    <w:rsid w:val="004A0254"/>
    <w:rsid w:val="004A4C92"/>
    <w:rsid w:val="004B46D9"/>
    <w:rsid w:val="004E5A05"/>
    <w:rsid w:val="004F4705"/>
    <w:rsid w:val="004F4785"/>
    <w:rsid w:val="004F5E4F"/>
    <w:rsid w:val="00502A0A"/>
    <w:rsid w:val="00504E8D"/>
    <w:rsid w:val="0051071D"/>
    <w:rsid w:val="005159B7"/>
    <w:rsid w:val="005179AD"/>
    <w:rsid w:val="00517F21"/>
    <w:rsid w:val="00523D20"/>
    <w:rsid w:val="005247A5"/>
    <w:rsid w:val="0052706F"/>
    <w:rsid w:val="005279E4"/>
    <w:rsid w:val="00527A50"/>
    <w:rsid w:val="00530C09"/>
    <w:rsid w:val="00537A32"/>
    <w:rsid w:val="00542DE9"/>
    <w:rsid w:val="00542E84"/>
    <w:rsid w:val="00550360"/>
    <w:rsid w:val="00555894"/>
    <w:rsid w:val="00562C02"/>
    <w:rsid w:val="00563064"/>
    <w:rsid w:val="00594324"/>
    <w:rsid w:val="00595D85"/>
    <w:rsid w:val="00596313"/>
    <w:rsid w:val="005A0184"/>
    <w:rsid w:val="005B1884"/>
    <w:rsid w:val="005B4574"/>
    <w:rsid w:val="005C1BB7"/>
    <w:rsid w:val="005C632B"/>
    <w:rsid w:val="005D5EBB"/>
    <w:rsid w:val="005F3548"/>
    <w:rsid w:val="005F7D2D"/>
    <w:rsid w:val="006068B4"/>
    <w:rsid w:val="00617956"/>
    <w:rsid w:val="00623765"/>
    <w:rsid w:val="00626A3F"/>
    <w:rsid w:val="00627881"/>
    <w:rsid w:val="006367A9"/>
    <w:rsid w:val="00642BB6"/>
    <w:rsid w:val="0066444F"/>
    <w:rsid w:val="00667C81"/>
    <w:rsid w:val="00673829"/>
    <w:rsid w:val="006809BC"/>
    <w:rsid w:val="00682667"/>
    <w:rsid w:val="006961F0"/>
    <w:rsid w:val="006A094F"/>
    <w:rsid w:val="006A3FDE"/>
    <w:rsid w:val="006A6ADD"/>
    <w:rsid w:val="006A7391"/>
    <w:rsid w:val="006A739D"/>
    <w:rsid w:val="006C0E35"/>
    <w:rsid w:val="006C196D"/>
    <w:rsid w:val="006E7A46"/>
    <w:rsid w:val="006F38F7"/>
    <w:rsid w:val="006F5A28"/>
    <w:rsid w:val="007019B0"/>
    <w:rsid w:val="0070200F"/>
    <w:rsid w:val="00703520"/>
    <w:rsid w:val="00705B40"/>
    <w:rsid w:val="00713942"/>
    <w:rsid w:val="00714838"/>
    <w:rsid w:val="007178AB"/>
    <w:rsid w:val="00720E60"/>
    <w:rsid w:val="00723155"/>
    <w:rsid w:val="0072576F"/>
    <w:rsid w:val="00726AB6"/>
    <w:rsid w:val="00734448"/>
    <w:rsid w:val="00750FB4"/>
    <w:rsid w:val="00751732"/>
    <w:rsid w:val="00766CF4"/>
    <w:rsid w:val="00767AA8"/>
    <w:rsid w:val="007712FE"/>
    <w:rsid w:val="00782D3D"/>
    <w:rsid w:val="007846E5"/>
    <w:rsid w:val="007A2D56"/>
    <w:rsid w:val="007A388B"/>
    <w:rsid w:val="007A70E6"/>
    <w:rsid w:val="007B03F2"/>
    <w:rsid w:val="007B0CB0"/>
    <w:rsid w:val="007B2DB0"/>
    <w:rsid w:val="007C13CC"/>
    <w:rsid w:val="007C3F39"/>
    <w:rsid w:val="007C75B4"/>
    <w:rsid w:val="007D7438"/>
    <w:rsid w:val="007E2D2C"/>
    <w:rsid w:val="007E46F1"/>
    <w:rsid w:val="007E475C"/>
    <w:rsid w:val="007F3DB5"/>
    <w:rsid w:val="007F4E89"/>
    <w:rsid w:val="008030C3"/>
    <w:rsid w:val="00811B89"/>
    <w:rsid w:val="00816686"/>
    <w:rsid w:val="0082007C"/>
    <w:rsid w:val="0082041E"/>
    <w:rsid w:val="008206C1"/>
    <w:rsid w:val="00821E30"/>
    <w:rsid w:val="0083184F"/>
    <w:rsid w:val="0083232B"/>
    <w:rsid w:val="0083395C"/>
    <w:rsid w:val="00845489"/>
    <w:rsid w:val="008523EE"/>
    <w:rsid w:val="00852DE4"/>
    <w:rsid w:val="00861450"/>
    <w:rsid w:val="00865E24"/>
    <w:rsid w:val="0087702E"/>
    <w:rsid w:val="0087763E"/>
    <w:rsid w:val="008803A4"/>
    <w:rsid w:val="008836F2"/>
    <w:rsid w:val="008933AB"/>
    <w:rsid w:val="008A1360"/>
    <w:rsid w:val="008B2118"/>
    <w:rsid w:val="008B7A95"/>
    <w:rsid w:val="008C1A20"/>
    <w:rsid w:val="008D0E78"/>
    <w:rsid w:val="008D2FF4"/>
    <w:rsid w:val="008D58EC"/>
    <w:rsid w:val="008D7A9E"/>
    <w:rsid w:val="008E0F81"/>
    <w:rsid w:val="008E68B0"/>
    <w:rsid w:val="008F1C90"/>
    <w:rsid w:val="008F7ECC"/>
    <w:rsid w:val="009010C3"/>
    <w:rsid w:val="009063C7"/>
    <w:rsid w:val="0090678A"/>
    <w:rsid w:val="00910462"/>
    <w:rsid w:val="00912A06"/>
    <w:rsid w:val="00917F99"/>
    <w:rsid w:val="009203FA"/>
    <w:rsid w:val="00925BD4"/>
    <w:rsid w:val="00934FA6"/>
    <w:rsid w:val="009355BA"/>
    <w:rsid w:val="00936F1A"/>
    <w:rsid w:val="0094133F"/>
    <w:rsid w:val="0094796D"/>
    <w:rsid w:val="00955B0D"/>
    <w:rsid w:val="00956512"/>
    <w:rsid w:val="009704A2"/>
    <w:rsid w:val="00975F09"/>
    <w:rsid w:val="00977CA7"/>
    <w:rsid w:val="0099695D"/>
    <w:rsid w:val="009A0F75"/>
    <w:rsid w:val="009A2752"/>
    <w:rsid w:val="009A5D09"/>
    <w:rsid w:val="009B1FAD"/>
    <w:rsid w:val="009C11B2"/>
    <w:rsid w:val="009D0924"/>
    <w:rsid w:val="009D6F1E"/>
    <w:rsid w:val="009E45D3"/>
    <w:rsid w:val="009E6BDB"/>
    <w:rsid w:val="009F4E95"/>
    <w:rsid w:val="009F7022"/>
    <w:rsid w:val="00A02393"/>
    <w:rsid w:val="00A1170C"/>
    <w:rsid w:val="00A15D87"/>
    <w:rsid w:val="00A227FC"/>
    <w:rsid w:val="00A251FA"/>
    <w:rsid w:val="00A25AAA"/>
    <w:rsid w:val="00A447C0"/>
    <w:rsid w:val="00A50E2C"/>
    <w:rsid w:val="00A5214D"/>
    <w:rsid w:val="00A56825"/>
    <w:rsid w:val="00A6558E"/>
    <w:rsid w:val="00A673EB"/>
    <w:rsid w:val="00A741E2"/>
    <w:rsid w:val="00A74737"/>
    <w:rsid w:val="00A77E07"/>
    <w:rsid w:val="00A77EC5"/>
    <w:rsid w:val="00AA0722"/>
    <w:rsid w:val="00AB140A"/>
    <w:rsid w:val="00AB1841"/>
    <w:rsid w:val="00AB2303"/>
    <w:rsid w:val="00AC52D6"/>
    <w:rsid w:val="00AC73DE"/>
    <w:rsid w:val="00AC79F2"/>
    <w:rsid w:val="00AD2864"/>
    <w:rsid w:val="00AD504F"/>
    <w:rsid w:val="00AE0D25"/>
    <w:rsid w:val="00AE14FF"/>
    <w:rsid w:val="00AE2FF4"/>
    <w:rsid w:val="00B03285"/>
    <w:rsid w:val="00B11BDD"/>
    <w:rsid w:val="00B16835"/>
    <w:rsid w:val="00B16C07"/>
    <w:rsid w:val="00B200ED"/>
    <w:rsid w:val="00B3223C"/>
    <w:rsid w:val="00B34793"/>
    <w:rsid w:val="00B36E39"/>
    <w:rsid w:val="00B411AC"/>
    <w:rsid w:val="00B513C4"/>
    <w:rsid w:val="00B539A9"/>
    <w:rsid w:val="00B6207E"/>
    <w:rsid w:val="00B64F87"/>
    <w:rsid w:val="00B65701"/>
    <w:rsid w:val="00B73DA3"/>
    <w:rsid w:val="00B77DB6"/>
    <w:rsid w:val="00B81125"/>
    <w:rsid w:val="00B8112B"/>
    <w:rsid w:val="00B853D4"/>
    <w:rsid w:val="00B863B6"/>
    <w:rsid w:val="00B873EA"/>
    <w:rsid w:val="00B90317"/>
    <w:rsid w:val="00B93F21"/>
    <w:rsid w:val="00BA2A9E"/>
    <w:rsid w:val="00BB4446"/>
    <w:rsid w:val="00BB5782"/>
    <w:rsid w:val="00BC0F4A"/>
    <w:rsid w:val="00BC35B8"/>
    <w:rsid w:val="00BC70E2"/>
    <w:rsid w:val="00BD76C6"/>
    <w:rsid w:val="00BE0FE4"/>
    <w:rsid w:val="00BE55CA"/>
    <w:rsid w:val="00BF118B"/>
    <w:rsid w:val="00BF28EC"/>
    <w:rsid w:val="00BF7565"/>
    <w:rsid w:val="00C00F88"/>
    <w:rsid w:val="00C05E95"/>
    <w:rsid w:val="00C12F44"/>
    <w:rsid w:val="00C20809"/>
    <w:rsid w:val="00C24A0D"/>
    <w:rsid w:val="00C3643A"/>
    <w:rsid w:val="00C37B23"/>
    <w:rsid w:val="00C44608"/>
    <w:rsid w:val="00C574EE"/>
    <w:rsid w:val="00C60D17"/>
    <w:rsid w:val="00C6312D"/>
    <w:rsid w:val="00C70511"/>
    <w:rsid w:val="00C718EB"/>
    <w:rsid w:val="00C71F16"/>
    <w:rsid w:val="00C7577F"/>
    <w:rsid w:val="00C801BF"/>
    <w:rsid w:val="00C96E9D"/>
    <w:rsid w:val="00C97050"/>
    <w:rsid w:val="00CA35A8"/>
    <w:rsid w:val="00CA3892"/>
    <w:rsid w:val="00CA40F5"/>
    <w:rsid w:val="00CA6CB8"/>
    <w:rsid w:val="00CA7960"/>
    <w:rsid w:val="00CB196D"/>
    <w:rsid w:val="00CB2886"/>
    <w:rsid w:val="00CC7CF0"/>
    <w:rsid w:val="00CD171C"/>
    <w:rsid w:val="00CD304C"/>
    <w:rsid w:val="00CD6241"/>
    <w:rsid w:val="00CE5641"/>
    <w:rsid w:val="00CE5E69"/>
    <w:rsid w:val="00CE7025"/>
    <w:rsid w:val="00CF0DEA"/>
    <w:rsid w:val="00CF15CD"/>
    <w:rsid w:val="00CF5020"/>
    <w:rsid w:val="00D000AE"/>
    <w:rsid w:val="00D100BD"/>
    <w:rsid w:val="00D118DE"/>
    <w:rsid w:val="00D1195A"/>
    <w:rsid w:val="00D167B1"/>
    <w:rsid w:val="00D25C9A"/>
    <w:rsid w:val="00D3159B"/>
    <w:rsid w:val="00D32B06"/>
    <w:rsid w:val="00D34070"/>
    <w:rsid w:val="00D3576F"/>
    <w:rsid w:val="00D43BBD"/>
    <w:rsid w:val="00D52E17"/>
    <w:rsid w:val="00D61B59"/>
    <w:rsid w:val="00D6359C"/>
    <w:rsid w:val="00D63914"/>
    <w:rsid w:val="00D758EF"/>
    <w:rsid w:val="00D80D84"/>
    <w:rsid w:val="00D8519B"/>
    <w:rsid w:val="00D86732"/>
    <w:rsid w:val="00DA44A9"/>
    <w:rsid w:val="00DA4860"/>
    <w:rsid w:val="00DB56B3"/>
    <w:rsid w:val="00DC502B"/>
    <w:rsid w:val="00DC5A8E"/>
    <w:rsid w:val="00DD1C95"/>
    <w:rsid w:val="00DE752F"/>
    <w:rsid w:val="00DF7E91"/>
    <w:rsid w:val="00E02B6A"/>
    <w:rsid w:val="00E11CC9"/>
    <w:rsid w:val="00E14276"/>
    <w:rsid w:val="00E17E07"/>
    <w:rsid w:val="00E2125A"/>
    <w:rsid w:val="00E23670"/>
    <w:rsid w:val="00E24FA2"/>
    <w:rsid w:val="00E251FE"/>
    <w:rsid w:val="00E256E7"/>
    <w:rsid w:val="00E30E1F"/>
    <w:rsid w:val="00E32DB5"/>
    <w:rsid w:val="00E350AD"/>
    <w:rsid w:val="00E35D6F"/>
    <w:rsid w:val="00E4290A"/>
    <w:rsid w:val="00E44DF1"/>
    <w:rsid w:val="00E47639"/>
    <w:rsid w:val="00E51A6D"/>
    <w:rsid w:val="00E5449B"/>
    <w:rsid w:val="00E6099A"/>
    <w:rsid w:val="00E60B1D"/>
    <w:rsid w:val="00E67885"/>
    <w:rsid w:val="00E80A45"/>
    <w:rsid w:val="00E828B4"/>
    <w:rsid w:val="00E95022"/>
    <w:rsid w:val="00E95B4F"/>
    <w:rsid w:val="00EA332C"/>
    <w:rsid w:val="00EA4B29"/>
    <w:rsid w:val="00EA4B99"/>
    <w:rsid w:val="00EA5878"/>
    <w:rsid w:val="00EB0F17"/>
    <w:rsid w:val="00EB289B"/>
    <w:rsid w:val="00EB4927"/>
    <w:rsid w:val="00EB783C"/>
    <w:rsid w:val="00EB7BA6"/>
    <w:rsid w:val="00EC0DDC"/>
    <w:rsid w:val="00EC4213"/>
    <w:rsid w:val="00EC5F34"/>
    <w:rsid w:val="00EC6BA3"/>
    <w:rsid w:val="00EE1065"/>
    <w:rsid w:val="00EE29C3"/>
    <w:rsid w:val="00EE38E7"/>
    <w:rsid w:val="00EE70E7"/>
    <w:rsid w:val="00EE7B1B"/>
    <w:rsid w:val="00F029F3"/>
    <w:rsid w:val="00F02F9B"/>
    <w:rsid w:val="00F0360F"/>
    <w:rsid w:val="00F10837"/>
    <w:rsid w:val="00F12C83"/>
    <w:rsid w:val="00F23EFD"/>
    <w:rsid w:val="00F30D26"/>
    <w:rsid w:val="00F40970"/>
    <w:rsid w:val="00F410B8"/>
    <w:rsid w:val="00F43319"/>
    <w:rsid w:val="00F4416D"/>
    <w:rsid w:val="00F51C30"/>
    <w:rsid w:val="00F531AD"/>
    <w:rsid w:val="00F54B33"/>
    <w:rsid w:val="00F6008B"/>
    <w:rsid w:val="00F67B7A"/>
    <w:rsid w:val="00F70B6C"/>
    <w:rsid w:val="00F72B07"/>
    <w:rsid w:val="00F72F6C"/>
    <w:rsid w:val="00F73C4B"/>
    <w:rsid w:val="00F74337"/>
    <w:rsid w:val="00F74416"/>
    <w:rsid w:val="00F82D1E"/>
    <w:rsid w:val="00F95033"/>
    <w:rsid w:val="00FD4196"/>
    <w:rsid w:val="00FD5503"/>
    <w:rsid w:val="00FE14C1"/>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4BA224-278E-4655-951D-C78F890C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57796820">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51859716">
      <w:bodyDiv w:val="1"/>
      <w:marLeft w:val="0"/>
      <w:marRight w:val="0"/>
      <w:marTop w:val="0"/>
      <w:marBottom w:val="0"/>
      <w:divBdr>
        <w:top w:val="none" w:sz="0" w:space="0" w:color="auto"/>
        <w:left w:val="none" w:sz="0" w:space="0" w:color="auto"/>
        <w:bottom w:val="none" w:sz="0" w:space="0" w:color="auto"/>
        <w:right w:val="none" w:sz="0" w:space="0" w:color="auto"/>
      </w:divBdr>
      <w:divsChild>
        <w:div w:id="154297554">
          <w:marLeft w:val="0"/>
          <w:marRight w:val="0"/>
          <w:marTop w:val="0"/>
          <w:marBottom w:val="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dlife.org/europe-and-central-asia/news/open-letter-president-von-der-leyen-withdraw-cap-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E23EF-AD5C-4F6E-BB13-CF4D40A4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Dell Old</cp:lastModifiedBy>
  <cp:revision>17</cp:revision>
  <dcterms:created xsi:type="dcterms:W3CDTF">2020-11-09T06:51:00Z</dcterms:created>
  <dcterms:modified xsi:type="dcterms:W3CDTF">2020-11-09T14:19:00Z</dcterms:modified>
</cp:coreProperties>
</file>