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79" w:rsidRPr="00061090" w:rsidRDefault="00AD3079" w:rsidP="00BB508E">
      <w:pPr>
        <w:jc w:val="both"/>
        <w:rPr>
          <w:rStyle w:val="longtext"/>
          <w:rFonts w:ascii="Arial" w:hAnsi="Arial" w:cs="Arial"/>
          <w:b/>
          <w:noProof/>
          <w:sz w:val="20"/>
          <w:lang w:val="en-US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D914C6" w:rsidTr="00F73636">
        <w:tc>
          <w:tcPr>
            <w:tcW w:w="9900" w:type="dxa"/>
            <w:shd w:val="clear" w:color="auto" w:fill="C0C0C0"/>
            <w:hideMark/>
          </w:tcPr>
          <w:p w:rsidR="001B1430" w:rsidRPr="00D914C6" w:rsidRDefault="001B1430" w:rsidP="00BB508E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D914C6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D914C6" w:rsidRDefault="001B1430" w:rsidP="00BB508E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D914C6" w:rsidRDefault="00CA40F5" w:rsidP="00BB508E">
      <w:pPr>
        <w:jc w:val="both"/>
        <w:rPr>
          <w:rFonts w:ascii="Arial" w:hAnsi="Arial" w:cs="Arial"/>
          <w:b/>
          <w:noProof/>
          <w:sz w:val="20"/>
        </w:rPr>
      </w:pPr>
    </w:p>
    <w:p w:rsidR="005050EE" w:rsidRPr="00D914C6" w:rsidRDefault="005050EE" w:rsidP="00BB508E">
      <w:pPr>
        <w:jc w:val="both"/>
        <w:rPr>
          <w:rFonts w:ascii="Arial" w:hAnsi="Arial" w:cs="Arial"/>
          <w:noProof/>
          <w:sz w:val="20"/>
        </w:rPr>
      </w:pPr>
      <w:r w:rsidRPr="00D914C6">
        <w:rPr>
          <w:rFonts w:ascii="Arial" w:hAnsi="Arial" w:cs="Arial"/>
          <w:b/>
          <w:noProof/>
          <w:sz w:val="20"/>
        </w:rPr>
        <w:t>3. На 29 юли 2020 г. се проведе първото заседание на Тематичната работна група за разработване на „Стратегическия план за развитие на земеделието и селските райони за периода 2021 - 2027 г.“ (СПРЗСР).</w:t>
      </w:r>
      <w:r w:rsidRPr="00D914C6">
        <w:rPr>
          <w:rFonts w:ascii="Arial" w:hAnsi="Arial" w:cs="Arial"/>
          <w:noProof/>
          <w:sz w:val="20"/>
        </w:rPr>
        <w:t xml:space="preserve"> Тематичната работна група се сформира в изпълнение на разпоредбите на Регламента</w:t>
      </w:r>
      <w:r w:rsidR="00F94477" w:rsidRPr="00D914C6">
        <w:rPr>
          <w:rFonts w:ascii="Arial" w:hAnsi="Arial" w:cs="Arial"/>
          <w:noProof/>
          <w:sz w:val="20"/>
        </w:rPr>
        <w:t xml:space="preserve"> за стратегическите планове на О</w:t>
      </w:r>
      <w:r w:rsidRPr="00D914C6">
        <w:rPr>
          <w:rFonts w:ascii="Arial" w:hAnsi="Arial" w:cs="Arial"/>
          <w:noProof/>
          <w:sz w:val="20"/>
        </w:rPr>
        <w:t xml:space="preserve">бщата селскостопанска политика, който изисква икономически и социални партньори и организации, представляващи гражданското общество, да бъдат включени в подготовката на Стратегическия план. На заседанието беше обсъден проект на Вътрешни правила за организацията и дейността на Тематичната работна група. В резултат на постъпилите </w:t>
      </w:r>
      <w:r w:rsidR="00BB508E">
        <w:rPr>
          <w:rFonts w:ascii="Arial" w:hAnsi="Arial" w:cs="Arial"/>
          <w:noProof/>
          <w:sz w:val="20"/>
        </w:rPr>
        <w:t xml:space="preserve">предложения </w:t>
      </w:r>
      <w:r w:rsidR="00F94477" w:rsidRPr="00D914C6">
        <w:rPr>
          <w:rFonts w:ascii="Arial" w:hAnsi="Arial" w:cs="Arial"/>
          <w:noProof/>
          <w:sz w:val="20"/>
        </w:rPr>
        <w:t xml:space="preserve">се прецизираха </w:t>
      </w:r>
      <w:r w:rsidRPr="00D914C6">
        <w:rPr>
          <w:rFonts w:ascii="Arial" w:hAnsi="Arial" w:cs="Arial"/>
          <w:noProof/>
          <w:sz w:val="20"/>
        </w:rPr>
        <w:t>определени членове в тях. Представителите на университетите, които изготвиха Анализа за социално-икономическо развитие на селските райони, Анализа на състоянието на селското стопанство и хранително-вкусовата промишленост и Анализ</w:t>
      </w:r>
      <w:r w:rsidR="00F94477" w:rsidRPr="00D914C6">
        <w:rPr>
          <w:rFonts w:ascii="Arial" w:hAnsi="Arial" w:cs="Arial"/>
          <w:noProof/>
          <w:sz w:val="20"/>
        </w:rPr>
        <w:t>а</w:t>
      </w:r>
      <w:r w:rsidRPr="00D914C6">
        <w:rPr>
          <w:rFonts w:ascii="Arial" w:hAnsi="Arial" w:cs="Arial"/>
          <w:noProof/>
          <w:sz w:val="20"/>
        </w:rPr>
        <w:t xml:space="preserve"> за околна среда и климат, направиха кратко представяне. В рамките на заседанието </w:t>
      </w:r>
      <w:r w:rsidR="00F94477" w:rsidRPr="00D914C6">
        <w:rPr>
          <w:rFonts w:ascii="Arial" w:hAnsi="Arial" w:cs="Arial"/>
          <w:noProof/>
          <w:sz w:val="20"/>
        </w:rPr>
        <w:t>участниците</w:t>
      </w:r>
      <w:r w:rsidRPr="00D914C6">
        <w:rPr>
          <w:rFonts w:ascii="Arial" w:hAnsi="Arial" w:cs="Arial"/>
          <w:noProof/>
          <w:sz w:val="20"/>
        </w:rPr>
        <w:t xml:space="preserve"> обсъди</w:t>
      </w:r>
      <w:r w:rsidR="00F94477" w:rsidRPr="00D914C6">
        <w:rPr>
          <w:rFonts w:ascii="Arial" w:hAnsi="Arial" w:cs="Arial"/>
          <w:noProof/>
          <w:sz w:val="20"/>
        </w:rPr>
        <w:t>ха</w:t>
      </w:r>
      <w:r w:rsidRPr="00D914C6">
        <w:rPr>
          <w:rFonts w:ascii="Arial" w:hAnsi="Arial" w:cs="Arial"/>
          <w:noProof/>
          <w:sz w:val="20"/>
        </w:rPr>
        <w:t xml:space="preserve"> трите SWOT анализа, както и проекта на идентифицирани потребности към всеки от SWOT анализите по съответните цели.</w:t>
      </w:r>
    </w:p>
    <w:p w:rsidR="005050EE" w:rsidRPr="00D914C6" w:rsidRDefault="005050EE" w:rsidP="00BB508E">
      <w:pPr>
        <w:jc w:val="both"/>
        <w:rPr>
          <w:rFonts w:ascii="Arial" w:hAnsi="Arial" w:cs="Arial"/>
          <w:b/>
          <w:noProof/>
          <w:sz w:val="20"/>
        </w:rPr>
      </w:pPr>
    </w:p>
    <w:p w:rsidR="005050EE" w:rsidRPr="00D914C6" w:rsidRDefault="005050EE" w:rsidP="00BB508E">
      <w:pPr>
        <w:jc w:val="both"/>
        <w:rPr>
          <w:rFonts w:ascii="Arial" w:hAnsi="Arial" w:cs="Arial"/>
          <w:b/>
          <w:noProof/>
          <w:sz w:val="20"/>
        </w:rPr>
      </w:pPr>
      <w:r w:rsidRPr="00D914C6">
        <w:rPr>
          <w:rFonts w:ascii="Arial" w:hAnsi="Arial" w:cs="Arial"/>
          <w:b/>
          <w:noProof/>
          <w:sz w:val="20"/>
        </w:rPr>
        <w:t xml:space="preserve">4. На 8 и 9 септември ще се проведе второ заседание на Тематична работна група за разработване на „Стратегически план за развитие на земеделието и селските райони за периода 2021 - 2027 г.“. </w:t>
      </w:r>
      <w:r w:rsidRPr="00D914C6">
        <w:rPr>
          <w:rFonts w:ascii="Arial" w:hAnsi="Arial" w:cs="Arial"/>
          <w:noProof/>
          <w:sz w:val="20"/>
        </w:rPr>
        <w:t xml:space="preserve">В първия ден от заседанието ще бъдат представени измененията в потребностите по Цели 1, 2, 3, 4, 5 и 6, в резултат на постъпили предложения и ще бъдат обсъдени някои коментари, направени преди и по време на първото заседание на ТРГ. През втория ден работата ще продължи с представяне на измененията и обсъждане на потребностите по Цели 7, 8, 9 и общата цел „Модернизиране на сектора чрез стимулиране и споделяне на знанията, иновациите и цифровизацията в селското стопанство и селските райони и насърчаване на използването им в по-голяма степен“ и ще продължат дискусиите по тях. </w:t>
      </w:r>
      <w:r w:rsidRPr="00D914C6">
        <w:rPr>
          <w:rFonts w:ascii="Arial" w:hAnsi="Arial" w:cs="Arial"/>
          <w:b/>
          <w:noProof/>
          <w:sz w:val="20"/>
        </w:rPr>
        <w:t xml:space="preserve">  </w:t>
      </w:r>
    </w:p>
    <w:p w:rsidR="0072576F" w:rsidRPr="00061090" w:rsidRDefault="0072576F" w:rsidP="00BB508E">
      <w:pPr>
        <w:jc w:val="both"/>
        <w:rPr>
          <w:rFonts w:ascii="Arial" w:hAnsi="Arial" w:cs="Arial"/>
          <w:b/>
          <w:sz w:val="20"/>
          <w:lang w:val="en-US"/>
        </w:rPr>
      </w:pPr>
      <w:bookmarkStart w:id="0" w:name="_GoBack"/>
      <w:bookmarkEnd w:id="0"/>
    </w:p>
    <w:sectPr w:rsidR="0072576F" w:rsidRPr="00061090" w:rsidSect="00852688">
      <w:headerReference w:type="default" r:id="rId9"/>
      <w:footerReference w:type="even" r:id="rId10"/>
      <w:footerReference w:type="default" r:id="rId11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A8" w:rsidRDefault="00543BA8">
      <w:r>
        <w:separator/>
      </w:r>
    </w:p>
  </w:endnote>
  <w:endnote w:type="continuationSeparator" w:id="0">
    <w:p w:rsidR="00543BA8" w:rsidRDefault="0054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543B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543BA8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061090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543BA8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A8" w:rsidRDefault="00543BA8">
      <w:r>
        <w:separator/>
      </w:r>
    </w:p>
  </w:footnote>
  <w:footnote w:type="continuationSeparator" w:id="0">
    <w:p w:rsidR="00543BA8" w:rsidRDefault="00543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eastAsia="bg-BG"/>
            </w:rPr>
            <w:drawing>
              <wp:inline distT="0" distB="0" distL="0" distR="0" wp14:anchorId="41DD6C08" wp14:editId="66863569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543BA8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543BA8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CF15CD">
      <w:rPr>
        <w:rFonts w:ascii="Arial" w:hAnsi="Arial"/>
        <w:b/>
        <w:bCs/>
        <w:color w:val="800080"/>
        <w:sz w:val="20"/>
        <w:lang w:val="en-US"/>
      </w:rPr>
      <w:t>31</w:t>
    </w:r>
    <w:r>
      <w:rPr>
        <w:rFonts w:ascii="Arial" w:hAnsi="Arial"/>
        <w:b/>
        <w:bCs/>
        <w:color w:val="800080"/>
        <w:sz w:val="20"/>
      </w:rPr>
      <w:t>/</w:t>
    </w:r>
    <w:r w:rsidR="00CF15CD">
      <w:rPr>
        <w:rFonts w:ascii="Arial" w:hAnsi="Arial"/>
        <w:b/>
        <w:bCs/>
        <w:color w:val="800080"/>
        <w:sz w:val="20"/>
        <w:lang w:val="en-US"/>
      </w:rPr>
      <w:t>01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2C512F">
      <w:rPr>
        <w:rFonts w:ascii="Arial" w:hAnsi="Arial"/>
        <w:b/>
        <w:bCs/>
        <w:color w:val="800080"/>
        <w:sz w:val="20"/>
        <w:lang w:val="en-US"/>
      </w:rPr>
      <w:t>0</w:t>
    </w:r>
    <w:r w:rsidR="00CF15CD">
      <w:rPr>
        <w:rFonts w:ascii="Arial" w:hAnsi="Arial"/>
        <w:b/>
        <w:bCs/>
        <w:color w:val="800080"/>
        <w:sz w:val="20"/>
        <w:lang w:val="en-US"/>
      </w:rPr>
      <w:t>9</w:t>
    </w:r>
    <w:r>
      <w:rPr>
        <w:rFonts w:ascii="Arial" w:hAnsi="Arial"/>
        <w:b/>
        <w:bCs/>
        <w:color w:val="800080"/>
        <w:sz w:val="20"/>
      </w:rPr>
      <w:t>.20</w:t>
    </w:r>
    <w:r w:rsidR="00B36E39">
      <w:rPr>
        <w:rFonts w:ascii="Arial" w:hAnsi="Arial"/>
        <w:b/>
        <w:bCs/>
        <w:color w:val="800080"/>
        <w:sz w:val="20"/>
        <w:lang w:val="en-US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02852"/>
    <w:rsid w:val="000144D9"/>
    <w:rsid w:val="0001496E"/>
    <w:rsid w:val="0002016E"/>
    <w:rsid w:val="0002497A"/>
    <w:rsid w:val="00024DB1"/>
    <w:rsid w:val="00032EDB"/>
    <w:rsid w:val="0004366B"/>
    <w:rsid w:val="00046BB0"/>
    <w:rsid w:val="00046D50"/>
    <w:rsid w:val="00050832"/>
    <w:rsid w:val="000518AE"/>
    <w:rsid w:val="00056231"/>
    <w:rsid w:val="00056235"/>
    <w:rsid w:val="0005714A"/>
    <w:rsid w:val="000576D0"/>
    <w:rsid w:val="00061090"/>
    <w:rsid w:val="0006687D"/>
    <w:rsid w:val="000678FD"/>
    <w:rsid w:val="0007208A"/>
    <w:rsid w:val="00081DAE"/>
    <w:rsid w:val="0009101D"/>
    <w:rsid w:val="00091CD4"/>
    <w:rsid w:val="000A31F0"/>
    <w:rsid w:val="000A4C57"/>
    <w:rsid w:val="000A7CFB"/>
    <w:rsid w:val="000B2026"/>
    <w:rsid w:val="000B3B85"/>
    <w:rsid w:val="000B7B54"/>
    <w:rsid w:val="000B7F59"/>
    <w:rsid w:val="000C72E3"/>
    <w:rsid w:val="000C7E4D"/>
    <w:rsid w:val="000E2C95"/>
    <w:rsid w:val="000F3D2D"/>
    <w:rsid w:val="001164FC"/>
    <w:rsid w:val="001173C3"/>
    <w:rsid w:val="00117955"/>
    <w:rsid w:val="00117A81"/>
    <w:rsid w:val="00120AD2"/>
    <w:rsid w:val="00131A6D"/>
    <w:rsid w:val="00134872"/>
    <w:rsid w:val="0013606E"/>
    <w:rsid w:val="00141A95"/>
    <w:rsid w:val="0014608C"/>
    <w:rsid w:val="001639CC"/>
    <w:rsid w:val="00170DF4"/>
    <w:rsid w:val="00173E25"/>
    <w:rsid w:val="00180311"/>
    <w:rsid w:val="00180441"/>
    <w:rsid w:val="00186654"/>
    <w:rsid w:val="00193EEE"/>
    <w:rsid w:val="0019617C"/>
    <w:rsid w:val="001A6A7A"/>
    <w:rsid w:val="001B1430"/>
    <w:rsid w:val="001B2D6A"/>
    <w:rsid w:val="001B5399"/>
    <w:rsid w:val="001C3F62"/>
    <w:rsid w:val="001C5BC3"/>
    <w:rsid w:val="001E1EAA"/>
    <w:rsid w:val="001E1F98"/>
    <w:rsid w:val="001E4050"/>
    <w:rsid w:val="001E4C01"/>
    <w:rsid w:val="001E705B"/>
    <w:rsid w:val="001F2EC7"/>
    <w:rsid w:val="001F396B"/>
    <w:rsid w:val="00204741"/>
    <w:rsid w:val="00210721"/>
    <w:rsid w:val="002118F6"/>
    <w:rsid w:val="00215B7E"/>
    <w:rsid w:val="002163C0"/>
    <w:rsid w:val="0021737F"/>
    <w:rsid w:val="00221CDF"/>
    <w:rsid w:val="0023339B"/>
    <w:rsid w:val="0024496F"/>
    <w:rsid w:val="0024546F"/>
    <w:rsid w:val="00251328"/>
    <w:rsid w:val="002521C1"/>
    <w:rsid w:val="002610A9"/>
    <w:rsid w:val="002653C2"/>
    <w:rsid w:val="00274F4E"/>
    <w:rsid w:val="00275471"/>
    <w:rsid w:val="00283565"/>
    <w:rsid w:val="00285183"/>
    <w:rsid w:val="0029075B"/>
    <w:rsid w:val="002918DE"/>
    <w:rsid w:val="00291A66"/>
    <w:rsid w:val="0029220D"/>
    <w:rsid w:val="002A2BBE"/>
    <w:rsid w:val="002A2C5F"/>
    <w:rsid w:val="002A5150"/>
    <w:rsid w:val="002A566C"/>
    <w:rsid w:val="002A6A4C"/>
    <w:rsid w:val="002B379D"/>
    <w:rsid w:val="002B44DA"/>
    <w:rsid w:val="002C21A3"/>
    <w:rsid w:val="002C43AA"/>
    <w:rsid w:val="002C512F"/>
    <w:rsid w:val="002C6EFE"/>
    <w:rsid w:val="002D0216"/>
    <w:rsid w:val="002D1A87"/>
    <w:rsid w:val="002D25F9"/>
    <w:rsid w:val="002D4BE9"/>
    <w:rsid w:val="002F1104"/>
    <w:rsid w:val="002F2822"/>
    <w:rsid w:val="002F3080"/>
    <w:rsid w:val="002F6211"/>
    <w:rsid w:val="002F7E40"/>
    <w:rsid w:val="00300FA3"/>
    <w:rsid w:val="00303C35"/>
    <w:rsid w:val="00304D05"/>
    <w:rsid w:val="00305C45"/>
    <w:rsid w:val="00312DA6"/>
    <w:rsid w:val="00313FBA"/>
    <w:rsid w:val="00320AF0"/>
    <w:rsid w:val="0033369E"/>
    <w:rsid w:val="00350E9F"/>
    <w:rsid w:val="00353ACF"/>
    <w:rsid w:val="00374E31"/>
    <w:rsid w:val="003877CA"/>
    <w:rsid w:val="003952CE"/>
    <w:rsid w:val="00396C28"/>
    <w:rsid w:val="003A50D9"/>
    <w:rsid w:val="003A56BA"/>
    <w:rsid w:val="003B7AAB"/>
    <w:rsid w:val="003C0E47"/>
    <w:rsid w:val="003C1BFF"/>
    <w:rsid w:val="003C3DEB"/>
    <w:rsid w:val="003D0C6C"/>
    <w:rsid w:val="003D4968"/>
    <w:rsid w:val="003D5B7F"/>
    <w:rsid w:val="003D6634"/>
    <w:rsid w:val="003E0404"/>
    <w:rsid w:val="003E118D"/>
    <w:rsid w:val="003E5CB2"/>
    <w:rsid w:val="003F562A"/>
    <w:rsid w:val="00403CB9"/>
    <w:rsid w:val="00407F6D"/>
    <w:rsid w:val="00411829"/>
    <w:rsid w:val="00412AFD"/>
    <w:rsid w:val="004133A8"/>
    <w:rsid w:val="00414784"/>
    <w:rsid w:val="00422311"/>
    <w:rsid w:val="00422CDC"/>
    <w:rsid w:val="004317EA"/>
    <w:rsid w:val="0043388D"/>
    <w:rsid w:val="0044148C"/>
    <w:rsid w:val="00446398"/>
    <w:rsid w:val="00452F9D"/>
    <w:rsid w:val="0046415A"/>
    <w:rsid w:val="004923C1"/>
    <w:rsid w:val="00496775"/>
    <w:rsid w:val="004A0254"/>
    <w:rsid w:val="004A4C92"/>
    <w:rsid w:val="004B46D9"/>
    <w:rsid w:val="004F4705"/>
    <w:rsid w:val="004F5E4F"/>
    <w:rsid w:val="00502A0A"/>
    <w:rsid w:val="00504E8D"/>
    <w:rsid w:val="005050EE"/>
    <w:rsid w:val="0051071D"/>
    <w:rsid w:val="005159B7"/>
    <w:rsid w:val="005179AD"/>
    <w:rsid w:val="00517F21"/>
    <w:rsid w:val="00523D20"/>
    <w:rsid w:val="005247A5"/>
    <w:rsid w:val="0052706F"/>
    <w:rsid w:val="005279E4"/>
    <w:rsid w:val="00527A50"/>
    <w:rsid w:val="00530C09"/>
    <w:rsid w:val="00537A32"/>
    <w:rsid w:val="00542DE9"/>
    <w:rsid w:val="00542E84"/>
    <w:rsid w:val="00543BA8"/>
    <w:rsid w:val="00550360"/>
    <w:rsid w:val="00562C02"/>
    <w:rsid w:val="00563064"/>
    <w:rsid w:val="00594324"/>
    <w:rsid w:val="00596313"/>
    <w:rsid w:val="005A0184"/>
    <w:rsid w:val="005B1884"/>
    <w:rsid w:val="005B4574"/>
    <w:rsid w:val="005C1BB7"/>
    <w:rsid w:val="005F3548"/>
    <w:rsid w:val="006068B4"/>
    <w:rsid w:val="00617956"/>
    <w:rsid w:val="00623765"/>
    <w:rsid w:val="00626A3F"/>
    <w:rsid w:val="00627881"/>
    <w:rsid w:val="006367A9"/>
    <w:rsid w:val="00637097"/>
    <w:rsid w:val="00642BB6"/>
    <w:rsid w:val="00647FA3"/>
    <w:rsid w:val="0066444F"/>
    <w:rsid w:val="00667C81"/>
    <w:rsid w:val="006809BC"/>
    <w:rsid w:val="00682667"/>
    <w:rsid w:val="006961F0"/>
    <w:rsid w:val="006A094F"/>
    <w:rsid w:val="006A7391"/>
    <w:rsid w:val="006A739D"/>
    <w:rsid w:val="006C196D"/>
    <w:rsid w:val="006E7A46"/>
    <w:rsid w:val="006F38F7"/>
    <w:rsid w:val="0070200F"/>
    <w:rsid w:val="00705B40"/>
    <w:rsid w:val="00713942"/>
    <w:rsid w:val="00714838"/>
    <w:rsid w:val="007178AB"/>
    <w:rsid w:val="00720E60"/>
    <w:rsid w:val="00723155"/>
    <w:rsid w:val="0072576F"/>
    <w:rsid w:val="00726AB6"/>
    <w:rsid w:val="00734448"/>
    <w:rsid w:val="00750FB4"/>
    <w:rsid w:val="00767AA8"/>
    <w:rsid w:val="007712FE"/>
    <w:rsid w:val="00782D3D"/>
    <w:rsid w:val="007846E5"/>
    <w:rsid w:val="007A388B"/>
    <w:rsid w:val="007A70E6"/>
    <w:rsid w:val="007B03F2"/>
    <w:rsid w:val="007B0CB0"/>
    <w:rsid w:val="007B2DB0"/>
    <w:rsid w:val="007C3F39"/>
    <w:rsid w:val="007C75B4"/>
    <w:rsid w:val="007D7438"/>
    <w:rsid w:val="007E2D2C"/>
    <w:rsid w:val="007E46F1"/>
    <w:rsid w:val="007E475C"/>
    <w:rsid w:val="007F4E89"/>
    <w:rsid w:val="008030C3"/>
    <w:rsid w:val="00811B89"/>
    <w:rsid w:val="00816686"/>
    <w:rsid w:val="0082007C"/>
    <w:rsid w:val="0082041E"/>
    <w:rsid w:val="008206C1"/>
    <w:rsid w:val="00821E30"/>
    <w:rsid w:val="0083184F"/>
    <w:rsid w:val="0083232B"/>
    <w:rsid w:val="00840898"/>
    <w:rsid w:val="00845489"/>
    <w:rsid w:val="008523EE"/>
    <w:rsid w:val="00852DE4"/>
    <w:rsid w:val="00861450"/>
    <w:rsid w:val="00865E24"/>
    <w:rsid w:val="0087702E"/>
    <w:rsid w:val="0087763E"/>
    <w:rsid w:val="008803A4"/>
    <w:rsid w:val="008836F2"/>
    <w:rsid w:val="008933AB"/>
    <w:rsid w:val="008A1360"/>
    <w:rsid w:val="008B2118"/>
    <w:rsid w:val="008B7A95"/>
    <w:rsid w:val="008C1A20"/>
    <w:rsid w:val="008D0E78"/>
    <w:rsid w:val="008D2FF4"/>
    <w:rsid w:val="008D58EC"/>
    <w:rsid w:val="008D7A9E"/>
    <w:rsid w:val="008E0F81"/>
    <w:rsid w:val="008E68B0"/>
    <w:rsid w:val="008F1C90"/>
    <w:rsid w:val="008F7ECC"/>
    <w:rsid w:val="009010C3"/>
    <w:rsid w:val="009063C7"/>
    <w:rsid w:val="0090678A"/>
    <w:rsid w:val="00910462"/>
    <w:rsid w:val="00912A06"/>
    <w:rsid w:val="00917F99"/>
    <w:rsid w:val="009203FA"/>
    <w:rsid w:val="00934FA6"/>
    <w:rsid w:val="009355BA"/>
    <w:rsid w:val="00936F1A"/>
    <w:rsid w:val="0094133F"/>
    <w:rsid w:val="00955B0D"/>
    <w:rsid w:val="00956512"/>
    <w:rsid w:val="00962A8C"/>
    <w:rsid w:val="009704A2"/>
    <w:rsid w:val="00975F09"/>
    <w:rsid w:val="00977CA7"/>
    <w:rsid w:val="0099695D"/>
    <w:rsid w:val="009A0025"/>
    <w:rsid w:val="009A2752"/>
    <w:rsid w:val="009A5D09"/>
    <w:rsid w:val="009B1FAD"/>
    <w:rsid w:val="009B6923"/>
    <w:rsid w:val="009C11B2"/>
    <w:rsid w:val="009D0924"/>
    <w:rsid w:val="009D6F1E"/>
    <w:rsid w:val="009E45D3"/>
    <w:rsid w:val="009E6BDB"/>
    <w:rsid w:val="009F4E95"/>
    <w:rsid w:val="009F7022"/>
    <w:rsid w:val="00A02393"/>
    <w:rsid w:val="00A1170C"/>
    <w:rsid w:val="00A15D87"/>
    <w:rsid w:val="00A227FC"/>
    <w:rsid w:val="00A25AAA"/>
    <w:rsid w:val="00A447C0"/>
    <w:rsid w:val="00A50E2C"/>
    <w:rsid w:val="00A5214D"/>
    <w:rsid w:val="00A56825"/>
    <w:rsid w:val="00A673EB"/>
    <w:rsid w:val="00A741E2"/>
    <w:rsid w:val="00A74737"/>
    <w:rsid w:val="00A77E07"/>
    <w:rsid w:val="00A77EC5"/>
    <w:rsid w:val="00A82BB1"/>
    <w:rsid w:val="00AA0722"/>
    <w:rsid w:val="00AB140A"/>
    <w:rsid w:val="00AB1841"/>
    <w:rsid w:val="00AB2303"/>
    <w:rsid w:val="00AB4527"/>
    <w:rsid w:val="00AC52D6"/>
    <w:rsid w:val="00AC73DE"/>
    <w:rsid w:val="00AC79F2"/>
    <w:rsid w:val="00AD3079"/>
    <w:rsid w:val="00AD504F"/>
    <w:rsid w:val="00AE0D25"/>
    <w:rsid w:val="00AE14FF"/>
    <w:rsid w:val="00AE2FF4"/>
    <w:rsid w:val="00B03285"/>
    <w:rsid w:val="00B071A0"/>
    <w:rsid w:val="00B16835"/>
    <w:rsid w:val="00B16C07"/>
    <w:rsid w:val="00B200ED"/>
    <w:rsid w:val="00B3223C"/>
    <w:rsid w:val="00B34793"/>
    <w:rsid w:val="00B36E39"/>
    <w:rsid w:val="00B411AC"/>
    <w:rsid w:val="00B42FDB"/>
    <w:rsid w:val="00B539A9"/>
    <w:rsid w:val="00B552CE"/>
    <w:rsid w:val="00B6207E"/>
    <w:rsid w:val="00B64F87"/>
    <w:rsid w:val="00B73DA3"/>
    <w:rsid w:val="00B81125"/>
    <w:rsid w:val="00B8112B"/>
    <w:rsid w:val="00B853D4"/>
    <w:rsid w:val="00B863B6"/>
    <w:rsid w:val="00B873EA"/>
    <w:rsid w:val="00B90317"/>
    <w:rsid w:val="00B93F21"/>
    <w:rsid w:val="00BA2A9E"/>
    <w:rsid w:val="00BB4446"/>
    <w:rsid w:val="00BB508E"/>
    <w:rsid w:val="00BB5782"/>
    <w:rsid w:val="00BC35B8"/>
    <w:rsid w:val="00BC70E2"/>
    <w:rsid w:val="00BD76C6"/>
    <w:rsid w:val="00BE0FE4"/>
    <w:rsid w:val="00BE55CA"/>
    <w:rsid w:val="00BF118B"/>
    <w:rsid w:val="00BF28EC"/>
    <w:rsid w:val="00BF7565"/>
    <w:rsid w:val="00C00F88"/>
    <w:rsid w:val="00C05E95"/>
    <w:rsid w:val="00C20809"/>
    <w:rsid w:val="00C3643A"/>
    <w:rsid w:val="00C37B23"/>
    <w:rsid w:val="00C44608"/>
    <w:rsid w:val="00C574EE"/>
    <w:rsid w:val="00C60D17"/>
    <w:rsid w:val="00C6312D"/>
    <w:rsid w:val="00C70511"/>
    <w:rsid w:val="00C718EB"/>
    <w:rsid w:val="00C71F16"/>
    <w:rsid w:val="00C7527F"/>
    <w:rsid w:val="00C7577F"/>
    <w:rsid w:val="00C801BF"/>
    <w:rsid w:val="00C96E9D"/>
    <w:rsid w:val="00C97050"/>
    <w:rsid w:val="00CA35A8"/>
    <w:rsid w:val="00CA40F5"/>
    <w:rsid w:val="00CA6CB8"/>
    <w:rsid w:val="00CA7960"/>
    <w:rsid w:val="00CA7AEE"/>
    <w:rsid w:val="00CB196D"/>
    <w:rsid w:val="00CB2886"/>
    <w:rsid w:val="00CC7CF0"/>
    <w:rsid w:val="00CD171C"/>
    <w:rsid w:val="00CD304C"/>
    <w:rsid w:val="00CE1075"/>
    <w:rsid w:val="00CE5641"/>
    <w:rsid w:val="00CE5E69"/>
    <w:rsid w:val="00CE7025"/>
    <w:rsid w:val="00CF0DEA"/>
    <w:rsid w:val="00CF15CD"/>
    <w:rsid w:val="00D000AE"/>
    <w:rsid w:val="00D017D3"/>
    <w:rsid w:val="00D06860"/>
    <w:rsid w:val="00D100BD"/>
    <w:rsid w:val="00D118DE"/>
    <w:rsid w:val="00D1195A"/>
    <w:rsid w:val="00D167B1"/>
    <w:rsid w:val="00D25C9A"/>
    <w:rsid w:val="00D3159B"/>
    <w:rsid w:val="00D32B06"/>
    <w:rsid w:val="00D43BBD"/>
    <w:rsid w:val="00D474BF"/>
    <w:rsid w:val="00D52E17"/>
    <w:rsid w:val="00D568FC"/>
    <w:rsid w:val="00D61B59"/>
    <w:rsid w:val="00D6359C"/>
    <w:rsid w:val="00D63914"/>
    <w:rsid w:val="00D758EF"/>
    <w:rsid w:val="00D80D84"/>
    <w:rsid w:val="00D8519B"/>
    <w:rsid w:val="00D86732"/>
    <w:rsid w:val="00D914C6"/>
    <w:rsid w:val="00DA44A9"/>
    <w:rsid w:val="00DA4860"/>
    <w:rsid w:val="00DC502B"/>
    <w:rsid w:val="00DC5A8E"/>
    <w:rsid w:val="00DD1C95"/>
    <w:rsid w:val="00DE752F"/>
    <w:rsid w:val="00DF7E91"/>
    <w:rsid w:val="00E02B6A"/>
    <w:rsid w:val="00E17E07"/>
    <w:rsid w:val="00E2125A"/>
    <w:rsid w:val="00E23670"/>
    <w:rsid w:val="00E24FA2"/>
    <w:rsid w:val="00E256E7"/>
    <w:rsid w:val="00E32DB5"/>
    <w:rsid w:val="00E350AD"/>
    <w:rsid w:val="00E35D6F"/>
    <w:rsid w:val="00E4290A"/>
    <w:rsid w:val="00E44DF1"/>
    <w:rsid w:val="00E47639"/>
    <w:rsid w:val="00E507C2"/>
    <w:rsid w:val="00E51A6D"/>
    <w:rsid w:val="00E5431E"/>
    <w:rsid w:val="00E5449B"/>
    <w:rsid w:val="00E6099A"/>
    <w:rsid w:val="00E60B1D"/>
    <w:rsid w:val="00E67885"/>
    <w:rsid w:val="00E80A45"/>
    <w:rsid w:val="00E828B4"/>
    <w:rsid w:val="00E95022"/>
    <w:rsid w:val="00EA4B29"/>
    <w:rsid w:val="00EA4B99"/>
    <w:rsid w:val="00EA5878"/>
    <w:rsid w:val="00EB0F17"/>
    <w:rsid w:val="00EB164D"/>
    <w:rsid w:val="00EB289B"/>
    <w:rsid w:val="00EB4927"/>
    <w:rsid w:val="00EB783C"/>
    <w:rsid w:val="00EB7BA6"/>
    <w:rsid w:val="00EC0DDC"/>
    <w:rsid w:val="00EC4213"/>
    <w:rsid w:val="00EC6BA3"/>
    <w:rsid w:val="00ED0FAA"/>
    <w:rsid w:val="00EE1065"/>
    <w:rsid w:val="00EE38E7"/>
    <w:rsid w:val="00EE4DAD"/>
    <w:rsid w:val="00EE70E7"/>
    <w:rsid w:val="00EE7B1B"/>
    <w:rsid w:val="00EF616E"/>
    <w:rsid w:val="00F029F3"/>
    <w:rsid w:val="00F02F9B"/>
    <w:rsid w:val="00F0360F"/>
    <w:rsid w:val="00F12C83"/>
    <w:rsid w:val="00F23EFD"/>
    <w:rsid w:val="00F30D26"/>
    <w:rsid w:val="00F40970"/>
    <w:rsid w:val="00F4264F"/>
    <w:rsid w:val="00F43319"/>
    <w:rsid w:val="00F4416D"/>
    <w:rsid w:val="00F531AD"/>
    <w:rsid w:val="00F6008B"/>
    <w:rsid w:val="00F67B7A"/>
    <w:rsid w:val="00F70B6C"/>
    <w:rsid w:val="00F72B07"/>
    <w:rsid w:val="00F72F6C"/>
    <w:rsid w:val="00F73C4B"/>
    <w:rsid w:val="00F74337"/>
    <w:rsid w:val="00F94477"/>
    <w:rsid w:val="00F95033"/>
    <w:rsid w:val="00F95AA4"/>
    <w:rsid w:val="00FD4196"/>
    <w:rsid w:val="00FD5503"/>
    <w:rsid w:val="00FE14C1"/>
    <w:rsid w:val="00FE4D8F"/>
    <w:rsid w:val="00FE4FAD"/>
    <w:rsid w:val="00FE657F"/>
    <w:rsid w:val="00FF041A"/>
    <w:rsid w:val="00FF2308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0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6429D-2883-43D3-B9A6-1A5C0043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Desislava g. Georgieva</cp:lastModifiedBy>
  <cp:revision>3</cp:revision>
  <cp:lastPrinted>2020-09-01T07:25:00Z</cp:lastPrinted>
  <dcterms:created xsi:type="dcterms:W3CDTF">2020-09-01T10:23:00Z</dcterms:created>
  <dcterms:modified xsi:type="dcterms:W3CDTF">2020-09-01T10:24:00Z</dcterms:modified>
</cp:coreProperties>
</file>