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A84630" w:rsidRDefault="00A84630" w:rsidP="00A84630">
      <w:pPr>
        <w:jc w:val="both"/>
        <w:rPr>
          <w:rFonts w:ascii="Arial" w:hAnsi="Arial" w:cs="Arial"/>
          <w:b/>
          <w:sz w:val="20"/>
        </w:rPr>
      </w:pPr>
    </w:p>
    <w:p w:rsidR="000C2498" w:rsidRDefault="00A84630" w:rsidP="001F08A2">
      <w:pPr>
        <w:jc w:val="both"/>
        <w:rPr>
          <w:rFonts w:ascii="Arial" w:hAnsi="Arial" w:cs="Arial"/>
          <w:sz w:val="20"/>
        </w:rPr>
      </w:pPr>
      <w:r w:rsidRPr="00504C17"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b/>
          <w:sz w:val="20"/>
        </w:rPr>
        <w:t xml:space="preserve"> </w:t>
      </w:r>
      <w:r w:rsidR="006B493A">
        <w:rPr>
          <w:rFonts w:ascii="Arial" w:hAnsi="Arial" w:cs="Arial"/>
          <w:b/>
          <w:sz w:val="20"/>
        </w:rPr>
        <w:t>Анализ</w:t>
      </w:r>
      <w:r w:rsidR="00533FED">
        <w:rPr>
          <w:rFonts w:ascii="Arial" w:hAnsi="Arial" w:cs="Arial"/>
          <w:b/>
          <w:sz w:val="20"/>
        </w:rPr>
        <w:t xml:space="preserve"> на с</w:t>
      </w:r>
      <w:r w:rsidR="006B493A" w:rsidRPr="00504C17">
        <w:rPr>
          <w:rFonts w:ascii="Arial" w:hAnsi="Arial" w:cs="Arial"/>
          <w:b/>
          <w:sz w:val="20"/>
        </w:rPr>
        <w:t>труктура</w:t>
      </w:r>
      <w:r w:rsidR="00533FED">
        <w:rPr>
          <w:rFonts w:ascii="Arial" w:hAnsi="Arial" w:cs="Arial"/>
          <w:b/>
          <w:sz w:val="20"/>
        </w:rPr>
        <w:t>та</w:t>
      </w:r>
      <w:r w:rsidR="006B493A" w:rsidRPr="00504C17">
        <w:rPr>
          <w:rFonts w:ascii="Arial" w:hAnsi="Arial" w:cs="Arial"/>
          <w:b/>
          <w:sz w:val="20"/>
        </w:rPr>
        <w:t xml:space="preserve"> на земеделските стопанства в България</w:t>
      </w:r>
      <w:r w:rsidR="006B493A" w:rsidRPr="00504C17">
        <w:rPr>
          <w:rFonts w:ascii="Arial" w:hAnsi="Arial" w:cs="Arial"/>
          <w:b/>
          <w:sz w:val="20"/>
        </w:rPr>
        <w:t xml:space="preserve"> </w:t>
      </w:r>
      <w:r w:rsidR="006B493A">
        <w:rPr>
          <w:rFonts w:ascii="Arial" w:hAnsi="Arial" w:cs="Arial"/>
          <w:b/>
          <w:sz w:val="20"/>
        </w:rPr>
        <w:t>беше представен н</w:t>
      </w:r>
      <w:r w:rsidRPr="00504C17">
        <w:rPr>
          <w:rFonts w:ascii="Arial" w:hAnsi="Arial" w:cs="Arial"/>
          <w:b/>
          <w:sz w:val="20"/>
        </w:rPr>
        <w:t xml:space="preserve">а 15-тото заседание на Тематичната работна група за разработване на Стратегически план за развитие на земеделието и селските райони за периода 2023 - 2027 г., </w:t>
      </w:r>
      <w:r w:rsidR="006B493A">
        <w:rPr>
          <w:rFonts w:ascii="Arial" w:hAnsi="Arial" w:cs="Arial"/>
          <w:b/>
          <w:sz w:val="20"/>
        </w:rPr>
        <w:t xml:space="preserve">което се проведе на </w:t>
      </w:r>
      <w:r w:rsidRPr="00504C17">
        <w:rPr>
          <w:rFonts w:ascii="Arial" w:hAnsi="Arial" w:cs="Arial"/>
          <w:b/>
          <w:sz w:val="20"/>
        </w:rPr>
        <w:t>9</w:t>
      </w:r>
      <w:r w:rsidR="006B493A">
        <w:rPr>
          <w:rFonts w:ascii="Arial" w:hAnsi="Arial" w:cs="Arial"/>
          <w:b/>
          <w:sz w:val="20"/>
        </w:rPr>
        <w:t xml:space="preserve"> декември </w:t>
      </w:r>
      <w:r w:rsidRPr="00504C17">
        <w:rPr>
          <w:rFonts w:ascii="Arial" w:hAnsi="Arial" w:cs="Arial"/>
          <w:b/>
          <w:sz w:val="20"/>
        </w:rPr>
        <w:t>2021 г.</w:t>
      </w:r>
      <w:r w:rsidRPr="00504C17">
        <w:rPr>
          <w:rFonts w:ascii="Arial" w:hAnsi="Arial" w:cs="Arial"/>
          <w:sz w:val="20"/>
        </w:rPr>
        <w:t xml:space="preserve"> </w:t>
      </w:r>
      <w:r w:rsidR="00533FED">
        <w:rPr>
          <w:rFonts w:ascii="Arial" w:hAnsi="Arial" w:cs="Arial"/>
          <w:sz w:val="20"/>
        </w:rPr>
        <w:t>Целта му е да се оредели</w:t>
      </w:r>
      <w:r w:rsidRPr="00533FED">
        <w:rPr>
          <w:rFonts w:ascii="Arial" w:hAnsi="Arial" w:cs="Arial"/>
          <w:sz w:val="20"/>
        </w:rPr>
        <w:t xml:space="preserve"> структурата на земеделските стопанства </w:t>
      </w:r>
      <w:r w:rsidR="00533FED">
        <w:rPr>
          <w:rFonts w:ascii="Arial" w:hAnsi="Arial" w:cs="Arial"/>
          <w:sz w:val="20"/>
        </w:rPr>
        <w:t>и специализацията им по сектори</w:t>
      </w:r>
      <w:r w:rsidRPr="00533FED">
        <w:rPr>
          <w:rFonts w:ascii="Arial" w:hAnsi="Arial" w:cs="Arial"/>
          <w:sz w:val="20"/>
        </w:rPr>
        <w:t xml:space="preserve"> на нивото на производствените единици </w:t>
      </w:r>
      <w:r w:rsidR="00533FED">
        <w:rPr>
          <w:rFonts w:ascii="Arial" w:hAnsi="Arial" w:cs="Arial"/>
          <w:sz w:val="20"/>
        </w:rPr>
        <w:t xml:space="preserve">и </w:t>
      </w:r>
      <w:r w:rsidRPr="00533FED">
        <w:rPr>
          <w:rFonts w:ascii="Arial" w:hAnsi="Arial" w:cs="Arial"/>
          <w:sz w:val="20"/>
        </w:rPr>
        <w:t xml:space="preserve">е пряко свързана с програмирането на интервенциите и финансовите инструменти на ОСП за периода 2023-2027 година. </w:t>
      </w:r>
      <w:r w:rsidR="003F6286">
        <w:rPr>
          <w:rFonts w:ascii="Arial" w:hAnsi="Arial" w:cs="Arial"/>
          <w:sz w:val="20"/>
        </w:rPr>
        <w:t>П</w:t>
      </w:r>
      <w:r w:rsidR="003F6286" w:rsidRPr="00533FED">
        <w:rPr>
          <w:rFonts w:ascii="Arial" w:hAnsi="Arial" w:cs="Arial"/>
          <w:sz w:val="20"/>
        </w:rPr>
        <w:t>о определена за целта методика</w:t>
      </w:r>
      <w:r w:rsidR="003F6286">
        <w:rPr>
          <w:rFonts w:ascii="Arial" w:hAnsi="Arial" w:cs="Arial"/>
          <w:sz w:val="20"/>
        </w:rPr>
        <w:t>, в</w:t>
      </w:r>
      <w:r w:rsidRPr="00533FED">
        <w:rPr>
          <w:rFonts w:ascii="Arial" w:hAnsi="Arial" w:cs="Arial"/>
          <w:sz w:val="20"/>
        </w:rPr>
        <w:t xml:space="preserve"> анализ</w:t>
      </w:r>
      <w:r w:rsidR="003F6286">
        <w:rPr>
          <w:rFonts w:ascii="Arial" w:hAnsi="Arial" w:cs="Arial"/>
          <w:sz w:val="20"/>
        </w:rPr>
        <w:t>а</w:t>
      </w:r>
      <w:r w:rsidRPr="00533FED">
        <w:rPr>
          <w:rFonts w:ascii="Arial" w:hAnsi="Arial" w:cs="Arial"/>
          <w:sz w:val="20"/>
        </w:rPr>
        <w:t xml:space="preserve"> се изследва структурата на земеделските стопанства в България, съобразно секторната им специализация, в зависимост от използваемата земеделска площ на стопанствата, размера на вложения труд, икономическия размер на стопанствата и пазарната им ориентация.</w:t>
      </w:r>
      <w:r w:rsidR="003F6286">
        <w:rPr>
          <w:rFonts w:ascii="Arial" w:hAnsi="Arial" w:cs="Arial"/>
          <w:sz w:val="20"/>
        </w:rPr>
        <w:t xml:space="preserve"> Анализът обхваща п</w:t>
      </w:r>
      <w:r w:rsidRPr="00533FED">
        <w:rPr>
          <w:rFonts w:ascii="Arial" w:hAnsi="Arial" w:cs="Arial"/>
          <w:sz w:val="20"/>
        </w:rPr>
        <w:t>ериод</w:t>
      </w:r>
      <w:r w:rsidR="003F6286">
        <w:rPr>
          <w:rFonts w:ascii="Arial" w:hAnsi="Arial" w:cs="Arial"/>
          <w:sz w:val="20"/>
        </w:rPr>
        <w:t>а</w:t>
      </w:r>
      <w:r w:rsidRPr="00533FED">
        <w:rPr>
          <w:rFonts w:ascii="Arial" w:hAnsi="Arial" w:cs="Arial"/>
          <w:sz w:val="20"/>
        </w:rPr>
        <w:t xml:space="preserve"> 2014-2019 г., което позволява да се проследи тенденцията, различията и особеностите на развитие на специализацията на производството в сектор </w:t>
      </w:r>
      <w:r w:rsidR="008702FC">
        <w:rPr>
          <w:rFonts w:ascii="Arial" w:hAnsi="Arial" w:cs="Arial"/>
          <w:sz w:val="20"/>
        </w:rPr>
        <w:t>„</w:t>
      </w:r>
      <w:r w:rsidRPr="00533FED">
        <w:rPr>
          <w:rFonts w:ascii="Arial" w:hAnsi="Arial" w:cs="Arial"/>
          <w:sz w:val="20"/>
        </w:rPr>
        <w:t>Растениевъдство</w:t>
      </w:r>
      <w:r w:rsidR="008702FC">
        <w:rPr>
          <w:rFonts w:ascii="Arial" w:hAnsi="Arial" w:cs="Arial"/>
          <w:sz w:val="20"/>
        </w:rPr>
        <w:t>“</w:t>
      </w:r>
      <w:r w:rsidRPr="00533FED">
        <w:rPr>
          <w:rFonts w:ascii="Arial" w:hAnsi="Arial" w:cs="Arial"/>
          <w:sz w:val="20"/>
        </w:rPr>
        <w:t xml:space="preserve">, където са обследвани четири типа земеделски стопанства, насочени към производство на плодове, </w:t>
      </w:r>
      <w:proofErr w:type="spellStart"/>
      <w:r w:rsidRPr="00533FED">
        <w:rPr>
          <w:rFonts w:ascii="Arial" w:hAnsi="Arial" w:cs="Arial"/>
          <w:sz w:val="20"/>
        </w:rPr>
        <w:t>зърнопроизводство</w:t>
      </w:r>
      <w:proofErr w:type="spellEnd"/>
      <w:r w:rsidRPr="00533FED">
        <w:rPr>
          <w:rFonts w:ascii="Arial" w:hAnsi="Arial" w:cs="Arial"/>
          <w:sz w:val="20"/>
        </w:rPr>
        <w:t>,  зеленчуци – полско и оранжерийно про</w:t>
      </w:r>
      <w:r w:rsidR="008702FC">
        <w:rPr>
          <w:rFonts w:ascii="Arial" w:hAnsi="Arial" w:cs="Arial"/>
          <w:sz w:val="20"/>
        </w:rPr>
        <w:t>изводство</w:t>
      </w:r>
      <w:r w:rsidRPr="00533FED">
        <w:rPr>
          <w:rFonts w:ascii="Arial" w:hAnsi="Arial" w:cs="Arial"/>
          <w:sz w:val="20"/>
        </w:rPr>
        <w:t xml:space="preserve"> и сектор </w:t>
      </w:r>
      <w:r w:rsidR="003F6286">
        <w:rPr>
          <w:rFonts w:ascii="Arial" w:hAnsi="Arial" w:cs="Arial"/>
          <w:sz w:val="20"/>
        </w:rPr>
        <w:t>„</w:t>
      </w:r>
      <w:r w:rsidRPr="00533FED">
        <w:rPr>
          <w:rFonts w:ascii="Arial" w:hAnsi="Arial" w:cs="Arial"/>
          <w:sz w:val="20"/>
        </w:rPr>
        <w:t>Животновъдство</w:t>
      </w:r>
      <w:r w:rsidR="003F6286">
        <w:rPr>
          <w:rFonts w:ascii="Arial" w:hAnsi="Arial" w:cs="Arial"/>
          <w:sz w:val="20"/>
        </w:rPr>
        <w:t>“</w:t>
      </w:r>
      <w:r w:rsidRPr="00533FED">
        <w:rPr>
          <w:rFonts w:ascii="Arial" w:hAnsi="Arial" w:cs="Arial"/>
          <w:sz w:val="20"/>
        </w:rPr>
        <w:t xml:space="preserve">: млечно и месодайно говедовъдство; биволовъдство; овцевъдство и козевъдство. В срок до </w:t>
      </w:r>
      <w:r w:rsidR="003F6286">
        <w:rPr>
          <w:rFonts w:ascii="Arial" w:hAnsi="Arial" w:cs="Arial"/>
          <w:sz w:val="20"/>
        </w:rPr>
        <w:t xml:space="preserve">7 декември </w:t>
      </w:r>
      <w:r w:rsidRPr="00533FED">
        <w:rPr>
          <w:rFonts w:ascii="Arial" w:hAnsi="Arial" w:cs="Arial"/>
          <w:sz w:val="20"/>
        </w:rPr>
        <w:t xml:space="preserve">2021 г. заинтересованите страни имаха възможност да представят своите становища и коментари по анализа в писмен вид. </w:t>
      </w:r>
    </w:p>
    <w:p w:rsidR="00EE7549" w:rsidRPr="00EE193B" w:rsidRDefault="00EE7549" w:rsidP="001F08A2">
      <w:pPr>
        <w:jc w:val="both"/>
        <w:rPr>
          <w:rFonts w:ascii="Arial" w:hAnsi="Arial" w:cs="Arial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</w:tbl>
    <w:p w:rsidR="001B1430" w:rsidRDefault="001B14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p w:rsidR="00CE24F6" w:rsidRPr="00CE24F6" w:rsidRDefault="00A84630" w:rsidP="00CE24F6">
      <w:pPr>
        <w:jc w:val="both"/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</w:pPr>
      <w:r>
        <w:rPr>
          <w:rFonts w:ascii="Arial" w:eastAsia="SimSun" w:hAnsi="Arial" w:cs="Arial"/>
          <w:b/>
          <w:bCs/>
          <w:noProof/>
          <w:color w:val="000000"/>
          <w:sz w:val="20"/>
          <w:lang w:val="en-US" w:eastAsia="bg-BG"/>
        </w:rPr>
        <w:t>2.</w:t>
      </w:r>
      <w:r w:rsidR="00CE24F6">
        <w:rPr>
          <w:rFonts w:ascii="Arial" w:eastAsia="SimSun" w:hAnsi="Arial" w:cs="Arial"/>
          <w:b/>
          <w:bCs/>
          <w:noProof/>
          <w:color w:val="000000"/>
          <w:sz w:val="20"/>
          <w:lang w:val="en-US" w:eastAsia="bg-BG"/>
        </w:rPr>
        <w:t xml:space="preserve"> </w:t>
      </w:r>
      <w:r w:rsidR="00CE24F6" w:rsidRPr="00CE24F6">
        <w:rPr>
          <w:rFonts w:ascii="Arial" w:eastAsia="SimSun" w:hAnsi="Arial" w:cs="Arial"/>
          <w:b/>
          <w:bCs/>
          <w:noProof/>
          <w:color w:val="000000"/>
          <w:sz w:val="20"/>
          <w:lang w:val="en-US" w:eastAsia="bg-BG"/>
        </w:rPr>
        <w:t xml:space="preserve">Доклад </w:t>
      </w:r>
      <w:r w:rsidR="00CE24F6" w:rsidRPr="00CE24F6"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  <w:t>на ЕК</w:t>
      </w:r>
      <w:r w:rsidR="00CE24F6" w:rsidRPr="00CE24F6">
        <w:rPr>
          <w:rFonts w:ascii="Arial" w:eastAsia="SimSun" w:hAnsi="Arial" w:cs="Arial"/>
          <w:b/>
          <w:bCs/>
          <w:noProof/>
          <w:color w:val="000000"/>
          <w:sz w:val="20"/>
          <w:lang w:val="en-US" w:eastAsia="bg-BG"/>
        </w:rPr>
        <w:t xml:space="preserve"> за селскостопанските перспективи на ЕС за 2021-31 г.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В доклада се предвижда п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овишаването на здравната осведоменост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да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повиши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консумацията на плодове и зеленчуци, докато промяната в начина на живот и предпочитанията ще повлияе на лозаро-винарския сектор. Изменението на климата ще остане предизвикателство за зехтина. По отношение на виното се очаква производството да намалява с 0,3% годишно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 и да достигне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148 млн хектолитра през 2031 г. Това се дължи на спад на добивите, само частично компенсиран от използвнето на нови сортове, по-приспособени към изменението на климата. Предвижда се потреблението в ЕС да достигне 22 литра на глава от населението през 2031 г. - спад от 0,4 литра в сравнение с 2020 г. Виненият сектор се адаптира към променящия се начин на живот, който се ускори поради пандемията Covid-19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 – н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>апр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.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нарастващо търсене на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биологични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вина, но също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и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>нов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о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поведени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е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като консумация на повече вино у дома. Освен това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се наблюдава и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ново поколение потребители,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които увеличават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търсенето на вина с по-ниско алкохолно съдържание и пенливи вина.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До 2031 г. производството на домати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ще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намалее с 0,4% годишно и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ще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достигне 6,3 млн тона. То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ва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се дължи главно на силния спад на зимното производство в Испания и преминаването към по-малки по размер домати, но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с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по-висока добавена стойност. Производството на домати за преработка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ще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остане стабилно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 -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около 10,4 млн тона. Потреблението на пресни домати ще остане стабилно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-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15 кг на глава от населението. Потреблението на домати за преработка също ще бъде стабилно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-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>18 кг на глава от населението през 2031 г.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 П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>роизводството на праскови и нектарини ще намалява с 0,4% годишно, достигайки 2,9 милиона тона през 2031 г. Това се дължи на намаляването на специализираните площи. Прасковите и нектарини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те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губят дял от общата кошница с плодове, което води до по-ниска консумация, прогнозирана на 6,4 кг на глава от населението.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Общото производство на ябълки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ще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остане стабилно до 2031 г.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-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11,1 млн тона. Това е резултат от намаляването на обработваемите площи, компенсирано с увеличаване на добивите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чрез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нови сортове и подобрено агрономично управление. Потреблението се предвижда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да достигне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7,6 млн тона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пресни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>ябълки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 (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>нарас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тване с 0,6% годишно и достигане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до 15 кг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>на глава от населението)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 и 3,6 млн тона за преработка през 2031 г.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 Производството на портокали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>се очаква да достигне 6,5 млн тона до 2031 г., което е увеличение от 0,3% годишно. Благодарение на консумацията на прясно изцедени портокалови сокове в супермаркети, кафенета и ресторанти, потреблението на портокали нараства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 и ще достигне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>13,3 кг през 2031 г. (+0,5 кг на година)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 н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>а глава от населението.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 </w:t>
      </w:r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val="en-US" w:eastAsia="bg-BG"/>
        </w:rPr>
        <w:t xml:space="preserve">Това са само част от прогнозите от доклада за селскостопанските перспективи на Европейския съюз за 2021-31 г., публикуван на 9 декември 2021 г. от Европейската комисия - </w:t>
      </w:r>
      <w:hyperlink r:id="rId9" w:history="1">
        <w:r w:rsidR="00CE24F6" w:rsidRPr="00CE24F6">
          <w:rPr>
            <w:rStyle w:val="Hyperlink"/>
            <w:rFonts w:ascii="Arial" w:eastAsia="SimSun" w:hAnsi="Arial" w:cs="Arial"/>
            <w:bCs/>
            <w:noProof/>
            <w:sz w:val="20"/>
            <w:lang w:val="en-US" w:eastAsia="bg-BG"/>
          </w:rPr>
          <w:t>https://ec.europa.eu/info/sites/default/files/food-farming-fisheries/farming/documents/agricultural-outlook-2021-report_en.pdf</w:t>
        </w:r>
      </w:hyperlink>
      <w:r w:rsidR="00CE24F6" w:rsidRPr="00CE24F6">
        <w:rPr>
          <w:rFonts w:ascii="Arial" w:eastAsia="SimSun" w:hAnsi="Arial" w:cs="Arial"/>
          <w:bCs/>
          <w:noProof/>
          <w:color w:val="000000"/>
          <w:sz w:val="20"/>
          <w:lang w:eastAsia="bg-BG"/>
        </w:rPr>
        <w:t xml:space="preserve"> .</w:t>
      </w:r>
    </w:p>
    <w:p w:rsidR="00A84630" w:rsidRPr="00A84630" w:rsidRDefault="00A846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val="en-US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E07958" w:rsidRPr="00E07958" w:rsidRDefault="00E07958" w:rsidP="0047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02124"/>
          <w:sz w:val="20"/>
        </w:rPr>
      </w:pPr>
      <w:r w:rsidRPr="00997EE7">
        <w:rPr>
          <w:rFonts w:ascii="Arial" w:hAnsi="Arial" w:cs="Arial"/>
          <w:b/>
          <w:sz w:val="20"/>
          <w:bdr w:val="none" w:sz="0" w:space="0" w:color="auto" w:frame="1"/>
        </w:rPr>
        <w:t>3</w:t>
      </w:r>
      <w:r w:rsidRPr="00A84630">
        <w:rPr>
          <w:rFonts w:ascii="Arial" w:hAnsi="Arial" w:cs="Arial"/>
          <w:b/>
          <w:color w:val="505154"/>
          <w:sz w:val="20"/>
          <w:bdr w:val="none" w:sz="0" w:space="0" w:color="auto" w:frame="1"/>
        </w:rPr>
        <w:t>.</w:t>
      </w:r>
      <w:r w:rsidRPr="00E07958">
        <w:rPr>
          <w:rFonts w:ascii="Arial" w:hAnsi="Arial" w:cs="Arial"/>
          <w:b/>
          <w:color w:val="202124"/>
          <w:sz w:val="20"/>
        </w:rPr>
        <w:t xml:space="preserve"> </w:t>
      </w:r>
      <w:r w:rsidR="00E32910">
        <w:rPr>
          <w:rFonts w:ascii="Arial" w:hAnsi="Arial" w:cs="Arial"/>
          <w:b/>
          <w:color w:val="202124"/>
          <w:sz w:val="20"/>
        </w:rPr>
        <w:t xml:space="preserve">Публикуван е пакета от регламенти за бъдещата ОСП. </w:t>
      </w:r>
      <w:r w:rsidRPr="00E32910">
        <w:rPr>
          <w:rFonts w:ascii="Arial" w:hAnsi="Arial" w:cs="Arial"/>
          <w:color w:val="202124"/>
          <w:sz w:val="20"/>
        </w:rPr>
        <w:t>Трите нови регламента, които осигуряват основата на новата ОСП</w:t>
      </w:r>
      <w:r w:rsidR="00D022FD">
        <w:rPr>
          <w:rFonts w:ascii="Arial" w:hAnsi="Arial" w:cs="Arial"/>
          <w:color w:val="202124"/>
          <w:sz w:val="20"/>
        </w:rPr>
        <w:t>,</w:t>
      </w:r>
      <w:r w:rsidRPr="00E32910">
        <w:rPr>
          <w:rFonts w:ascii="Arial" w:hAnsi="Arial" w:cs="Arial"/>
          <w:color w:val="202124"/>
          <w:sz w:val="20"/>
        </w:rPr>
        <w:t xml:space="preserve"> бяха публикувани в Официален вестник на ЕС L435 на 6 декември и влязоха в сила на следващия ден.</w:t>
      </w:r>
      <w:r w:rsidRPr="00E07958">
        <w:rPr>
          <w:rFonts w:ascii="Arial" w:hAnsi="Arial" w:cs="Arial"/>
          <w:color w:val="202124"/>
          <w:sz w:val="20"/>
        </w:rPr>
        <w:t xml:space="preserve"> Регламент (ЕС) 2021/2115 </w:t>
      </w:r>
      <w:r w:rsidR="00D022FD">
        <w:rPr>
          <w:rFonts w:ascii="Arial" w:hAnsi="Arial" w:cs="Arial"/>
          <w:color w:val="202124"/>
          <w:sz w:val="20"/>
        </w:rPr>
        <w:t>обхваща стратегическите планове. Ф</w:t>
      </w:r>
      <w:r w:rsidRPr="00E07958">
        <w:rPr>
          <w:rFonts w:ascii="Arial" w:hAnsi="Arial" w:cs="Arial"/>
          <w:color w:val="202124"/>
          <w:sz w:val="20"/>
        </w:rPr>
        <w:t xml:space="preserve">инансирането, управлението и наблюдението се уреждат от Регламент (ЕС) 2021/2116, а Регламент (ЕС) 2021/2117 </w:t>
      </w:r>
      <w:r w:rsidRPr="00E07958">
        <w:rPr>
          <w:rFonts w:ascii="Arial" w:hAnsi="Arial" w:cs="Arial"/>
          <w:color w:val="202124"/>
          <w:sz w:val="20"/>
        </w:rPr>
        <w:lastRenderedPageBreak/>
        <w:t>установява общата организация на пазарите на селскостопански продукти.</w:t>
      </w:r>
      <w:r w:rsidR="0047478F">
        <w:rPr>
          <w:rFonts w:ascii="Arial" w:hAnsi="Arial" w:cs="Arial"/>
          <w:color w:val="202124"/>
          <w:sz w:val="20"/>
        </w:rPr>
        <w:t xml:space="preserve"> </w:t>
      </w:r>
      <w:r w:rsidRPr="00E07958">
        <w:rPr>
          <w:rFonts w:ascii="Arial" w:hAnsi="Arial" w:cs="Arial"/>
          <w:color w:val="202124"/>
          <w:sz w:val="20"/>
        </w:rPr>
        <w:t xml:space="preserve">Вторичното законодателство, </w:t>
      </w:r>
      <w:r w:rsidR="00D022FD">
        <w:rPr>
          <w:rFonts w:ascii="Arial" w:hAnsi="Arial" w:cs="Arial"/>
          <w:color w:val="202124"/>
          <w:sz w:val="20"/>
        </w:rPr>
        <w:t xml:space="preserve">което </w:t>
      </w:r>
      <w:r w:rsidRPr="00E07958">
        <w:rPr>
          <w:rFonts w:ascii="Arial" w:hAnsi="Arial" w:cs="Arial"/>
          <w:color w:val="202124"/>
          <w:sz w:val="20"/>
        </w:rPr>
        <w:t xml:space="preserve">съдържа </w:t>
      </w:r>
      <w:r w:rsidR="00D022FD">
        <w:rPr>
          <w:rFonts w:ascii="Arial" w:hAnsi="Arial" w:cs="Arial"/>
          <w:color w:val="202124"/>
          <w:sz w:val="20"/>
        </w:rPr>
        <w:t>по-детайлни елементи</w:t>
      </w:r>
      <w:r w:rsidRPr="00E07958">
        <w:rPr>
          <w:rFonts w:ascii="Arial" w:hAnsi="Arial" w:cs="Arial"/>
          <w:color w:val="202124"/>
          <w:sz w:val="20"/>
        </w:rPr>
        <w:t xml:space="preserve"> за прилаган</w:t>
      </w:r>
      <w:r w:rsidR="00D022FD">
        <w:rPr>
          <w:rFonts w:ascii="Arial" w:hAnsi="Arial" w:cs="Arial"/>
          <w:color w:val="202124"/>
          <w:sz w:val="20"/>
        </w:rPr>
        <w:t>ето на новата политическа рамка,</w:t>
      </w:r>
      <w:r w:rsidRPr="00E07958">
        <w:rPr>
          <w:rFonts w:ascii="Arial" w:hAnsi="Arial" w:cs="Arial"/>
          <w:color w:val="202124"/>
          <w:sz w:val="20"/>
        </w:rPr>
        <w:t xml:space="preserve"> в момента се </w:t>
      </w:r>
      <w:proofErr w:type="spellStart"/>
      <w:r w:rsidRPr="00E07958">
        <w:rPr>
          <w:rFonts w:ascii="Arial" w:hAnsi="Arial" w:cs="Arial"/>
          <w:color w:val="202124"/>
          <w:sz w:val="20"/>
        </w:rPr>
        <w:t>финализира</w:t>
      </w:r>
      <w:proofErr w:type="spellEnd"/>
      <w:r w:rsidRPr="00E07958">
        <w:rPr>
          <w:rFonts w:ascii="Arial" w:hAnsi="Arial" w:cs="Arial"/>
          <w:color w:val="202124"/>
          <w:sz w:val="20"/>
        </w:rPr>
        <w:t>, като Комисията трябва да приеме най-спешните актове до края на годината</w:t>
      </w:r>
      <w:r w:rsidR="00D022FD">
        <w:rPr>
          <w:rFonts w:ascii="Arial" w:hAnsi="Arial" w:cs="Arial"/>
          <w:color w:val="202124"/>
          <w:sz w:val="20"/>
        </w:rPr>
        <w:t>. О</w:t>
      </w:r>
      <w:r w:rsidRPr="00E07958">
        <w:rPr>
          <w:rFonts w:ascii="Arial" w:hAnsi="Arial" w:cs="Arial"/>
          <w:color w:val="202124"/>
          <w:sz w:val="20"/>
        </w:rPr>
        <w:t xml:space="preserve">станалите </w:t>
      </w:r>
      <w:r w:rsidR="00D022FD">
        <w:rPr>
          <w:rFonts w:ascii="Arial" w:hAnsi="Arial" w:cs="Arial"/>
          <w:color w:val="202124"/>
          <w:sz w:val="20"/>
        </w:rPr>
        <w:t xml:space="preserve">актове ще бъдат приети </w:t>
      </w:r>
      <w:r w:rsidRPr="00E07958">
        <w:rPr>
          <w:rFonts w:ascii="Arial" w:hAnsi="Arial" w:cs="Arial"/>
          <w:color w:val="202124"/>
          <w:sz w:val="20"/>
        </w:rPr>
        <w:t>през първата половина на 2022 г. Държавите</w:t>
      </w:r>
      <w:r w:rsidR="00D022FD">
        <w:rPr>
          <w:rFonts w:ascii="Arial" w:hAnsi="Arial" w:cs="Arial"/>
          <w:color w:val="202124"/>
          <w:sz w:val="20"/>
        </w:rPr>
        <w:t xml:space="preserve"> </w:t>
      </w:r>
      <w:r w:rsidRPr="00E07958">
        <w:rPr>
          <w:rFonts w:ascii="Arial" w:hAnsi="Arial" w:cs="Arial"/>
          <w:color w:val="202124"/>
          <w:sz w:val="20"/>
        </w:rPr>
        <w:t xml:space="preserve">членки трябва да представят своите национални стратегически планове до 31 декември 2021 г. </w:t>
      </w:r>
      <w:r w:rsidR="00D022FD">
        <w:rPr>
          <w:rFonts w:ascii="Arial" w:hAnsi="Arial" w:cs="Arial"/>
          <w:color w:val="202124"/>
          <w:sz w:val="20"/>
        </w:rPr>
        <w:t>С</w:t>
      </w:r>
      <w:r w:rsidRPr="00E07958">
        <w:rPr>
          <w:rFonts w:ascii="Arial" w:hAnsi="Arial" w:cs="Arial"/>
          <w:color w:val="202124"/>
          <w:sz w:val="20"/>
        </w:rPr>
        <w:t xml:space="preserve">лед </w:t>
      </w:r>
      <w:r w:rsidR="00D022FD">
        <w:rPr>
          <w:rFonts w:ascii="Arial" w:hAnsi="Arial" w:cs="Arial"/>
          <w:color w:val="202124"/>
          <w:sz w:val="20"/>
        </w:rPr>
        <w:t>тази дата</w:t>
      </w:r>
      <w:r w:rsidRPr="00E07958">
        <w:rPr>
          <w:rFonts w:ascii="Arial" w:hAnsi="Arial" w:cs="Arial"/>
          <w:color w:val="202124"/>
          <w:sz w:val="20"/>
        </w:rPr>
        <w:t xml:space="preserve"> Комисията има шест месе</w:t>
      </w:r>
      <w:r w:rsidR="0041700F">
        <w:rPr>
          <w:rFonts w:ascii="Arial" w:hAnsi="Arial" w:cs="Arial"/>
          <w:color w:val="202124"/>
          <w:sz w:val="20"/>
        </w:rPr>
        <w:t>ца, за</w:t>
      </w:r>
      <w:r w:rsidRPr="00E07958">
        <w:rPr>
          <w:rFonts w:ascii="Arial" w:hAnsi="Arial" w:cs="Arial"/>
          <w:color w:val="202124"/>
          <w:sz w:val="20"/>
        </w:rPr>
        <w:t xml:space="preserve"> да ги одобри</w:t>
      </w:r>
      <w:r w:rsidR="00D022FD">
        <w:rPr>
          <w:rFonts w:ascii="Arial" w:hAnsi="Arial" w:cs="Arial"/>
          <w:color w:val="202124"/>
          <w:sz w:val="20"/>
        </w:rPr>
        <w:t xml:space="preserve"> и да започнат да се изпълняват от</w:t>
      </w:r>
      <w:r w:rsidRPr="00E07958">
        <w:rPr>
          <w:rFonts w:ascii="Arial" w:hAnsi="Arial" w:cs="Arial"/>
          <w:color w:val="202124"/>
          <w:sz w:val="20"/>
        </w:rPr>
        <w:t xml:space="preserve"> 1 януари 2023 г.</w:t>
      </w:r>
      <w:r w:rsidR="0047478F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За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да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могат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>
        <w:rPr>
          <w:rFonts w:ascii="Arial" w:hAnsi="Arial" w:cs="Arial"/>
          <w:color w:val="202124"/>
          <w:sz w:val="20"/>
        </w:rPr>
        <w:t>държавите членки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да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подадат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стратегическите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си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планове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навреме</w:t>
      </w:r>
      <w:r w:rsidR="00F911E5" w:rsidRPr="0047478F">
        <w:rPr>
          <w:rFonts w:ascii="Arial" w:hAnsi="Arial" w:cs="Arial"/>
          <w:color w:val="202124"/>
          <w:sz w:val="20"/>
        </w:rPr>
        <w:t xml:space="preserve">, </w:t>
      </w:r>
      <w:r w:rsidR="00F911E5" w:rsidRPr="0047478F">
        <w:rPr>
          <w:rFonts w:ascii="Arial" w:hAnsi="Arial" w:cs="Arial" w:hint="eastAsia"/>
          <w:color w:val="202124"/>
          <w:sz w:val="20"/>
        </w:rPr>
        <w:t>трябва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да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бъдат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приети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някои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делегирани</w:t>
      </w:r>
      <w:r w:rsidR="00F911E5" w:rsidRPr="0047478F">
        <w:rPr>
          <w:rFonts w:ascii="Arial" w:hAnsi="Arial" w:cs="Arial"/>
          <w:color w:val="202124"/>
          <w:sz w:val="20"/>
        </w:rPr>
        <w:t xml:space="preserve"> </w:t>
      </w:r>
      <w:r w:rsidR="00F911E5" w:rsidRPr="0047478F">
        <w:rPr>
          <w:rFonts w:ascii="Arial" w:hAnsi="Arial" w:cs="Arial" w:hint="eastAsia"/>
          <w:color w:val="202124"/>
          <w:sz w:val="20"/>
        </w:rPr>
        <w:t>актове</w:t>
      </w:r>
      <w:r w:rsidR="00F911E5" w:rsidRPr="0047478F">
        <w:rPr>
          <w:rFonts w:ascii="Arial" w:hAnsi="Arial" w:cs="Arial"/>
          <w:color w:val="202124"/>
          <w:sz w:val="20"/>
        </w:rPr>
        <w:t xml:space="preserve"> (</w:t>
      </w:r>
      <w:r w:rsidR="00F911E5" w:rsidRPr="0047478F">
        <w:rPr>
          <w:rFonts w:ascii="Arial" w:hAnsi="Arial" w:cs="Arial" w:hint="eastAsia"/>
          <w:color w:val="202124"/>
          <w:sz w:val="20"/>
        </w:rPr>
        <w:t>ДА</w:t>
      </w:r>
      <w:r w:rsidR="00F911E5" w:rsidRPr="0047478F">
        <w:rPr>
          <w:rFonts w:ascii="Arial" w:hAnsi="Arial" w:cs="Arial"/>
          <w:color w:val="202124"/>
          <w:sz w:val="20"/>
        </w:rPr>
        <w:t>).</w:t>
      </w:r>
      <w:r w:rsidR="00F911E5">
        <w:rPr>
          <w:rFonts w:ascii="Arial" w:hAnsi="Arial" w:cs="Arial"/>
          <w:color w:val="202124"/>
          <w:sz w:val="20"/>
        </w:rPr>
        <w:t xml:space="preserve"> </w:t>
      </w:r>
      <w:r w:rsidR="0047478F">
        <w:rPr>
          <w:rFonts w:ascii="Arial" w:hAnsi="Arial" w:cs="Arial"/>
          <w:color w:val="202124"/>
          <w:sz w:val="20"/>
        </w:rPr>
        <w:t>На заседанието на Специалния комитет по селско стопанство, който се проведе на 10 декември</w:t>
      </w:r>
      <w:r w:rsidR="00F911E5">
        <w:rPr>
          <w:rFonts w:ascii="Arial" w:hAnsi="Arial" w:cs="Arial"/>
          <w:color w:val="202124"/>
          <w:sz w:val="20"/>
        </w:rPr>
        <w:t>,</w:t>
      </w:r>
      <w:r w:rsidR="0047478F">
        <w:rPr>
          <w:rFonts w:ascii="Arial" w:hAnsi="Arial" w:cs="Arial"/>
          <w:color w:val="202124"/>
          <w:sz w:val="20"/>
        </w:rPr>
        <w:t xml:space="preserve"> държавите членки не</w:t>
      </w:r>
      <w:r w:rsidR="0047478F" w:rsidRPr="0047478F">
        <w:rPr>
          <w:rFonts w:ascii="Arial" w:hAnsi="Arial" w:cs="Arial"/>
          <w:color w:val="202124"/>
          <w:sz w:val="20"/>
        </w:rPr>
        <w:t xml:space="preserve"> </w:t>
      </w:r>
      <w:r w:rsidR="0047478F" w:rsidRPr="0047478F">
        <w:rPr>
          <w:rFonts w:ascii="Arial" w:hAnsi="Arial" w:cs="Arial" w:hint="eastAsia"/>
          <w:color w:val="202124"/>
          <w:sz w:val="20"/>
        </w:rPr>
        <w:t>възраз</w:t>
      </w:r>
      <w:r w:rsidR="0047478F">
        <w:rPr>
          <w:rFonts w:ascii="Arial" w:hAnsi="Arial" w:cs="Arial"/>
          <w:color w:val="202124"/>
          <w:sz w:val="20"/>
        </w:rPr>
        <w:t>иха</w:t>
      </w:r>
      <w:r w:rsidR="0047478F" w:rsidRPr="0047478F">
        <w:rPr>
          <w:rFonts w:ascii="Arial" w:hAnsi="Arial" w:cs="Arial"/>
          <w:color w:val="202124"/>
          <w:sz w:val="20"/>
        </w:rPr>
        <w:t xml:space="preserve"> </w:t>
      </w:r>
      <w:r w:rsidR="0047478F" w:rsidRPr="0047478F">
        <w:rPr>
          <w:rFonts w:ascii="Arial" w:hAnsi="Arial" w:cs="Arial" w:hint="eastAsia"/>
          <w:color w:val="202124"/>
          <w:sz w:val="20"/>
        </w:rPr>
        <w:t>срещу</w:t>
      </w:r>
      <w:r w:rsidR="0047478F" w:rsidRPr="0047478F">
        <w:rPr>
          <w:rFonts w:ascii="Arial" w:hAnsi="Arial" w:cs="Arial"/>
          <w:color w:val="202124"/>
          <w:sz w:val="20"/>
        </w:rPr>
        <w:t xml:space="preserve"> </w:t>
      </w:r>
      <w:r w:rsidR="0047478F" w:rsidRPr="0047478F">
        <w:rPr>
          <w:rFonts w:ascii="Arial" w:hAnsi="Arial" w:cs="Arial" w:hint="eastAsia"/>
          <w:color w:val="202124"/>
          <w:sz w:val="20"/>
        </w:rPr>
        <w:t>приемането</w:t>
      </w:r>
      <w:r w:rsidR="0047478F" w:rsidRPr="0047478F">
        <w:rPr>
          <w:rFonts w:ascii="Arial" w:hAnsi="Arial" w:cs="Arial"/>
          <w:color w:val="202124"/>
          <w:sz w:val="20"/>
        </w:rPr>
        <w:t xml:space="preserve"> </w:t>
      </w:r>
      <w:r w:rsidR="0047478F" w:rsidRPr="0047478F">
        <w:rPr>
          <w:rFonts w:ascii="Arial" w:hAnsi="Arial" w:cs="Arial" w:hint="eastAsia"/>
          <w:color w:val="202124"/>
          <w:sz w:val="20"/>
        </w:rPr>
        <w:t>на</w:t>
      </w:r>
      <w:r w:rsidR="0047478F" w:rsidRPr="0047478F">
        <w:rPr>
          <w:rFonts w:ascii="Arial" w:hAnsi="Arial" w:cs="Arial"/>
          <w:color w:val="202124"/>
          <w:sz w:val="20"/>
        </w:rPr>
        <w:t xml:space="preserve"> </w:t>
      </w:r>
      <w:r w:rsidR="0047478F">
        <w:rPr>
          <w:rFonts w:ascii="Arial" w:hAnsi="Arial" w:cs="Arial"/>
          <w:color w:val="202124"/>
          <w:sz w:val="20"/>
        </w:rPr>
        <w:t>делегираните актове.</w:t>
      </w:r>
      <w:r w:rsid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Съветът</w:t>
      </w:r>
      <w:r w:rsid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на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министрите</w:t>
      </w:r>
      <w:r w:rsidR="00A135D2">
        <w:rPr>
          <w:rFonts w:ascii="Arial" w:hAnsi="Arial" w:cs="Arial"/>
          <w:color w:val="202124"/>
          <w:sz w:val="20"/>
        </w:rPr>
        <w:t>, който се проведе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на</w:t>
      </w:r>
      <w:r w:rsidR="00A135D2" w:rsidRPr="00A135D2">
        <w:rPr>
          <w:rFonts w:ascii="Arial" w:hAnsi="Arial" w:cs="Arial"/>
          <w:color w:val="202124"/>
          <w:sz w:val="20"/>
        </w:rPr>
        <w:t xml:space="preserve"> 12-13</w:t>
      </w:r>
      <w:r w:rsidR="00A135D2">
        <w:rPr>
          <w:rFonts w:ascii="Arial" w:hAnsi="Arial" w:cs="Arial"/>
          <w:color w:val="202124"/>
          <w:sz w:val="20"/>
        </w:rPr>
        <w:t xml:space="preserve"> декември </w:t>
      </w:r>
      <w:r w:rsidR="00A135D2" w:rsidRPr="00A135D2">
        <w:rPr>
          <w:rFonts w:ascii="Arial" w:hAnsi="Arial" w:cs="Arial"/>
          <w:color w:val="202124"/>
          <w:sz w:val="20"/>
        </w:rPr>
        <w:t xml:space="preserve">2021 </w:t>
      </w:r>
      <w:r w:rsidR="00A135D2" w:rsidRPr="00A135D2">
        <w:rPr>
          <w:rFonts w:ascii="Arial" w:hAnsi="Arial" w:cs="Arial" w:hint="eastAsia"/>
          <w:color w:val="202124"/>
          <w:sz w:val="20"/>
        </w:rPr>
        <w:t>г</w:t>
      </w:r>
      <w:r w:rsidR="00A135D2" w:rsidRPr="00A135D2">
        <w:rPr>
          <w:rFonts w:ascii="Arial" w:hAnsi="Arial" w:cs="Arial"/>
          <w:color w:val="202124"/>
          <w:sz w:val="20"/>
        </w:rPr>
        <w:t xml:space="preserve">. </w:t>
      </w:r>
      <w:r w:rsidR="00A135D2" w:rsidRPr="00A135D2">
        <w:rPr>
          <w:rFonts w:ascii="Arial" w:hAnsi="Arial" w:cs="Arial" w:hint="eastAsia"/>
          <w:color w:val="202124"/>
          <w:sz w:val="20"/>
        </w:rPr>
        <w:t>потвърди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намерението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си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да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не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повдига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възражения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срещу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два</w:t>
      </w:r>
      <w:r w:rsidR="00A135D2">
        <w:rPr>
          <w:rFonts w:ascii="Arial" w:hAnsi="Arial" w:cs="Arial"/>
          <w:color w:val="202124"/>
          <w:sz w:val="20"/>
        </w:rPr>
        <w:t>та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делегирани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акта</w:t>
      </w:r>
      <w:r w:rsidR="00A135D2" w:rsidRPr="00A135D2">
        <w:rPr>
          <w:rFonts w:ascii="Arial" w:hAnsi="Arial" w:cs="Arial"/>
          <w:color w:val="202124"/>
          <w:sz w:val="20"/>
        </w:rPr>
        <w:t xml:space="preserve">, </w:t>
      </w:r>
      <w:r w:rsidR="00A135D2" w:rsidRPr="00A135D2">
        <w:rPr>
          <w:rFonts w:ascii="Arial" w:hAnsi="Arial" w:cs="Arial" w:hint="eastAsia"/>
          <w:color w:val="202124"/>
          <w:sz w:val="20"/>
        </w:rPr>
        <w:t>допълващи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разпоредбите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на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реформираната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обща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селскостопанска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политика</w:t>
      </w:r>
      <w:r w:rsidR="00A135D2" w:rsidRPr="00A135D2">
        <w:rPr>
          <w:rFonts w:ascii="Arial" w:hAnsi="Arial" w:cs="Arial"/>
          <w:color w:val="202124"/>
          <w:sz w:val="20"/>
        </w:rPr>
        <w:t>.</w:t>
      </w:r>
      <w:r w:rsidR="00F911E5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Първият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акт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определя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допълнителни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изисквания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за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някои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видове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интервенции</w:t>
      </w:r>
      <w:r w:rsidR="00A135D2" w:rsidRPr="00A135D2">
        <w:rPr>
          <w:rFonts w:ascii="Arial" w:hAnsi="Arial" w:cs="Arial"/>
          <w:color w:val="202124"/>
          <w:sz w:val="20"/>
        </w:rPr>
        <w:t xml:space="preserve">, </w:t>
      </w:r>
      <w:r w:rsidR="00A135D2" w:rsidRPr="00A135D2">
        <w:rPr>
          <w:rFonts w:ascii="Arial" w:hAnsi="Arial" w:cs="Arial" w:hint="eastAsia"/>
          <w:color w:val="202124"/>
          <w:sz w:val="20"/>
        </w:rPr>
        <w:t>посочени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от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държавите</w:t>
      </w:r>
      <w:r w:rsid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членки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в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техните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стратегически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планове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за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ОСП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правила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относно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съотношението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>
        <w:rPr>
          <w:rFonts w:ascii="Arial" w:hAnsi="Arial" w:cs="Arial"/>
          <w:color w:val="202124"/>
          <w:sz w:val="20"/>
        </w:rPr>
        <w:t>по стандарт 1 за Д</w:t>
      </w:r>
      <w:r w:rsidR="00A135D2" w:rsidRPr="00A135D2">
        <w:rPr>
          <w:rFonts w:ascii="Arial" w:hAnsi="Arial" w:cs="Arial" w:hint="eastAsia"/>
          <w:color w:val="202124"/>
          <w:sz w:val="20"/>
        </w:rPr>
        <w:t>обро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земеделско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екологично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състояние</w:t>
      </w:r>
      <w:r w:rsidR="00A135D2" w:rsidRPr="00A135D2">
        <w:rPr>
          <w:rFonts w:ascii="Arial" w:hAnsi="Arial" w:cs="Arial"/>
          <w:color w:val="202124"/>
          <w:sz w:val="20"/>
        </w:rPr>
        <w:t xml:space="preserve"> (</w:t>
      </w:r>
      <w:r w:rsidR="00A135D2">
        <w:rPr>
          <w:rFonts w:ascii="Arial" w:hAnsi="Arial" w:cs="Arial"/>
          <w:color w:val="202124"/>
          <w:sz w:val="20"/>
        </w:rPr>
        <w:t>ДЗЕС)</w:t>
      </w:r>
      <w:r w:rsidR="00A135D2" w:rsidRPr="00A135D2">
        <w:rPr>
          <w:rFonts w:ascii="Arial" w:hAnsi="Arial" w:cs="Arial"/>
          <w:color w:val="202124"/>
          <w:sz w:val="20"/>
        </w:rPr>
        <w:t xml:space="preserve">. </w:t>
      </w:r>
      <w:r w:rsidR="00A135D2" w:rsidRPr="00A135D2">
        <w:rPr>
          <w:rFonts w:ascii="Arial" w:hAnsi="Arial" w:cs="Arial" w:hint="eastAsia"/>
          <w:color w:val="202124"/>
          <w:sz w:val="20"/>
        </w:rPr>
        <w:t>Вторият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акт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установява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правила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относно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разплащателните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агенции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други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органи</w:t>
      </w:r>
      <w:r w:rsidR="00A135D2" w:rsidRPr="00A135D2">
        <w:rPr>
          <w:rFonts w:ascii="Arial" w:hAnsi="Arial" w:cs="Arial"/>
          <w:color w:val="202124"/>
          <w:sz w:val="20"/>
        </w:rPr>
        <w:t xml:space="preserve">, </w:t>
      </w:r>
      <w:r w:rsidR="00A135D2" w:rsidRPr="00A135D2">
        <w:rPr>
          <w:rFonts w:ascii="Arial" w:hAnsi="Arial" w:cs="Arial" w:hint="eastAsia"/>
          <w:color w:val="202124"/>
          <w:sz w:val="20"/>
        </w:rPr>
        <w:t>финансово</w:t>
      </w:r>
      <w:r w:rsidR="00A135D2">
        <w:rPr>
          <w:rFonts w:ascii="Arial" w:hAnsi="Arial" w:cs="Arial"/>
          <w:color w:val="202124"/>
          <w:sz w:val="20"/>
        </w:rPr>
        <w:t>то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управление</w:t>
      </w:r>
      <w:r w:rsidR="00A135D2" w:rsidRPr="00A135D2">
        <w:rPr>
          <w:rFonts w:ascii="Arial" w:hAnsi="Arial" w:cs="Arial"/>
          <w:color w:val="202124"/>
          <w:sz w:val="20"/>
        </w:rPr>
        <w:t xml:space="preserve">, </w:t>
      </w:r>
      <w:r w:rsidR="00A135D2" w:rsidRPr="00A135D2">
        <w:rPr>
          <w:rFonts w:ascii="Arial" w:hAnsi="Arial" w:cs="Arial" w:hint="eastAsia"/>
          <w:color w:val="202124"/>
          <w:sz w:val="20"/>
        </w:rPr>
        <w:t>уравняване</w:t>
      </w:r>
      <w:r w:rsidR="00A135D2">
        <w:rPr>
          <w:rFonts w:ascii="Arial" w:hAnsi="Arial" w:cs="Arial"/>
          <w:color w:val="202124"/>
          <w:sz w:val="20"/>
        </w:rPr>
        <w:t>то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на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сметки</w:t>
      </w:r>
      <w:r w:rsidR="00A135D2">
        <w:rPr>
          <w:rFonts w:ascii="Arial" w:hAnsi="Arial" w:cs="Arial"/>
          <w:color w:val="202124"/>
          <w:sz w:val="20"/>
        </w:rPr>
        <w:t>те</w:t>
      </w:r>
      <w:r w:rsidR="00A135D2" w:rsidRPr="00A135D2">
        <w:rPr>
          <w:rFonts w:ascii="Arial" w:hAnsi="Arial" w:cs="Arial"/>
          <w:color w:val="202124"/>
          <w:sz w:val="20"/>
        </w:rPr>
        <w:t xml:space="preserve">, </w:t>
      </w:r>
      <w:proofErr w:type="spellStart"/>
      <w:r w:rsidR="00A135D2">
        <w:rPr>
          <w:rFonts w:ascii="Arial" w:hAnsi="Arial" w:cs="Arial"/>
          <w:color w:val="202124"/>
          <w:sz w:val="20"/>
        </w:rPr>
        <w:t>обезпеченията</w:t>
      </w:r>
      <w:proofErr w:type="spellEnd"/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и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използване</w:t>
      </w:r>
      <w:r w:rsidR="00A135D2">
        <w:rPr>
          <w:rFonts w:ascii="Arial" w:hAnsi="Arial" w:cs="Arial"/>
          <w:color w:val="202124"/>
          <w:sz w:val="20"/>
        </w:rPr>
        <w:t>то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на</w:t>
      </w:r>
      <w:r w:rsidR="00A135D2" w:rsidRPr="00A135D2">
        <w:rPr>
          <w:rFonts w:ascii="Arial" w:hAnsi="Arial" w:cs="Arial"/>
          <w:color w:val="202124"/>
          <w:sz w:val="20"/>
        </w:rPr>
        <w:t xml:space="preserve"> </w:t>
      </w:r>
      <w:r w:rsidR="00A135D2" w:rsidRPr="00A135D2">
        <w:rPr>
          <w:rFonts w:ascii="Arial" w:hAnsi="Arial" w:cs="Arial" w:hint="eastAsia"/>
          <w:color w:val="202124"/>
          <w:sz w:val="20"/>
        </w:rPr>
        <w:t>еврото</w:t>
      </w:r>
      <w:r w:rsidR="00A135D2" w:rsidRPr="00A135D2">
        <w:rPr>
          <w:rFonts w:ascii="Arial" w:hAnsi="Arial" w:cs="Arial"/>
          <w:color w:val="202124"/>
          <w:sz w:val="20"/>
        </w:rPr>
        <w:t>.</w:t>
      </w:r>
      <w:r w:rsidRPr="00E07958">
        <w:rPr>
          <w:rFonts w:ascii="Arial" w:hAnsi="Arial" w:cs="Arial"/>
          <w:color w:val="202124"/>
          <w:sz w:val="20"/>
        </w:rPr>
        <w:t xml:space="preserve"> </w:t>
      </w:r>
      <w:r w:rsidR="0041700F">
        <w:rPr>
          <w:rFonts w:ascii="Arial" w:hAnsi="Arial" w:cs="Arial"/>
          <w:color w:val="202124"/>
          <w:sz w:val="20"/>
        </w:rPr>
        <w:t>А</w:t>
      </w:r>
      <w:r w:rsidRPr="00E07958">
        <w:rPr>
          <w:rFonts w:ascii="Arial" w:hAnsi="Arial" w:cs="Arial"/>
          <w:color w:val="202124"/>
          <w:sz w:val="20"/>
        </w:rPr>
        <w:t>ктове</w:t>
      </w:r>
      <w:r w:rsidR="0041700F">
        <w:rPr>
          <w:rFonts w:ascii="Arial" w:hAnsi="Arial" w:cs="Arial"/>
          <w:color w:val="202124"/>
          <w:sz w:val="20"/>
        </w:rPr>
        <w:t>те</w:t>
      </w:r>
      <w:r w:rsidRPr="00E07958">
        <w:rPr>
          <w:rFonts w:ascii="Arial" w:hAnsi="Arial" w:cs="Arial"/>
          <w:color w:val="202124"/>
          <w:sz w:val="20"/>
        </w:rPr>
        <w:t xml:space="preserve"> за изпълнение бяха представени на </w:t>
      </w:r>
      <w:r w:rsidR="0041700F" w:rsidRPr="00E07958">
        <w:rPr>
          <w:rFonts w:ascii="Arial" w:hAnsi="Arial" w:cs="Arial"/>
          <w:color w:val="202124"/>
          <w:sz w:val="20"/>
        </w:rPr>
        <w:t>8 декември</w:t>
      </w:r>
      <w:r w:rsidR="00F911E5">
        <w:rPr>
          <w:rFonts w:ascii="Arial" w:hAnsi="Arial" w:cs="Arial"/>
          <w:color w:val="202124"/>
          <w:sz w:val="20"/>
        </w:rPr>
        <w:t xml:space="preserve"> </w:t>
      </w:r>
      <w:r w:rsidR="0041700F">
        <w:rPr>
          <w:rFonts w:ascii="Arial" w:hAnsi="Arial" w:cs="Arial"/>
          <w:color w:val="202124"/>
          <w:sz w:val="20"/>
        </w:rPr>
        <w:t>на Комитета</w:t>
      </w:r>
      <w:r w:rsidR="004A7006">
        <w:rPr>
          <w:rFonts w:ascii="Arial" w:hAnsi="Arial" w:cs="Arial"/>
          <w:color w:val="202124"/>
          <w:sz w:val="20"/>
        </w:rPr>
        <w:t xml:space="preserve"> по ОСП</w:t>
      </w:r>
      <w:r w:rsidRPr="00E07958">
        <w:rPr>
          <w:rFonts w:ascii="Arial" w:hAnsi="Arial" w:cs="Arial"/>
          <w:color w:val="202124"/>
          <w:sz w:val="20"/>
        </w:rPr>
        <w:t xml:space="preserve">, като делегациите </w:t>
      </w:r>
      <w:r w:rsidR="0041700F">
        <w:rPr>
          <w:rFonts w:ascii="Arial" w:hAnsi="Arial" w:cs="Arial"/>
          <w:color w:val="202124"/>
          <w:sz w:val="20"/>
        </w:rPr>
        <w:t>ще</w:t>
      </w:r>
      <w:r w:rsidRPr="00E07958">
        <w:rPr>
          <w:rFonts w:ascii="Arial" w:hAnsi="Arial" w:cs="Arial"/>
          <w:color w:val="202124"/>
          <w:sz w:val="20"/>
        </w:rPr>
        <w:t xml:space="preserve"> глас</w:t>
      </w:r>
      <w:r w:rsidR="0041700F">
        <w:rPr>
          <w:rFonts w:ascii="Arial" w:hAnsi="Arial" w:cs="Arial"/>
          <w:color w:val="202124"/>
          <w:sz w:val="20"/>
        </w:rPr>
        <w:t>уват по тях от 9 до 13 декември. Приемането им се планира за</w:t>
      </w:r>
      <w:r w:rsidRPr="00E07958">
        <w:rPr>
          <w:rFonts w:ascii="Arial" w:hAnsi="Arial" w:cs="Arial"/>
          <w:color w:val="202124"/>
          <w:sz w:val="20"/>
        </w:rPr>
        <w:t xml:space="preserve"> 21 декември</w:t>
      </w:r>
      <w:r w:rsidR="0041700F">
        <w:rPr>
          <w:rFonts w:ascii="Arial" w:hAnsi="Arial" w:cs="Arial"/>
          <w:color w:val="202124"/>
          <w:sz w:val="20"/>
        </w:rPr>
        <w:t>, а</w:t>
      </w:r>
      <w:r w:rsidRPr="00E07958">
        <w:rPr>
          <w:rFonts w:ascii="Arial" w:hAnsi="Arial" w:cs="Arial"/>
          <w:color w:val="202124"/>
          <w:sz w:val="20"/>
        </w:rPr>
        <w:t xml:space="preserve"> публикуване</w:t>
      </w:r>
      <w:r w:rsidR="0041700F">
        <w:rPr>
          <w:rFonts w:ascii="Arial" w:hAnsi="Arial" w:cs="Arial"/>
          <w:color w:val="202124"/>
          <w:sz w:val="20"/>
        </w:rPr>
        <w:t>то</w:t>
      </w:r>
      <w:r w:rsidRPr="00E07958">
        <w:rPr>
          <w:rFonts w:ascii="Arial" w:hAnsi="Arial" w:cs="Arial"/>
          <w:color w:val="202124"/>
          <w:sz w:val="20"/>
        </w:rPr>
        <w:t xml:space="preserve"> в Офици</w:t>
      </w:r>
      <w:r>
        <w:rPr>
          <w:rFonts w:ascii="Arial" w:hAnsi="Arial" w:cs="Arial"/>
          <w:color w:val="202124"/>
          <w:sz w:val="20"/>
        </w:rPr>
        <w:t>ален вестник</w:t>
      </w:r>
      <w:r w:rsidR="0041700F">
        <w:rPr>
          <w:rFonts w:ascii="Arial" w:hAnsi="Arial" w:cs="Arial"/>
          <w:color w:val="202124"/>
          <w:sz w:val="20"/>
        </w:rPr>
        <w:t xml:space="preserve"> на ЕС</w:t>
      </w:r>
      <w:r>
        <w:rPr>
          <w:rFonts w:ascii="Arial" w:hAnsi="Arial" w:cs="Arial"/>
          <w:color w:val="202124"/>
          <w:sz w:val="20"/>
        </w:rPr>
        <w:t xml:space="preserve"> между Коледа и Нова</w:t>
      </w:r>
      <w:r w:rsidRPr="00E07958">
        <w:rPr>
          <w:rFonts w:ascii="Arial" w:hAnsi="Arial" w:cs="Arial"/>
          <w:color w:val="202124"/>
          <w:sz w:val="20"/>
        </w:rPr>
        <w:t xml:space="preserve"> Година. </w:t>
      </w:r>
    </w:p>
    <w:p w:rsidR="00610711" w:rsidRPr="00E07958" w:rsidRDefault="00610711" w:rsidP="00610711">
      <w:pPr>
        <w:shd w:val="clear" w:color="auto" w:fill="FFFFFF"/>
        <w:textAlignment w:val="center"/>
        <w:rPr>
          <w:rFonts w:ascii="Arial" w:hAnsi="Arial" w:cs="Arial"/>
          <w:b/>
          <w:color w:val="505154"/>
          <w:sz w:val="20"/>
          <w:bdr w:val="none" w:sz="0" w:space="0" w:color="auto" w:frame="1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F96DA4" w:rsidRPr="00F96DA4" w:rsidRDefault="00E07958" w:rsidP="00F96DA4">
      <w:pPr>
        <w:spacing w:after="160" w:line="259" w:lineRule="auto"/>
        <w:jc w:val="both"/>
        <w:rPr>
          <w:rFonts w:ascii="Arial" w:eastAsiaTheme="minorHAnsi" w:hAnsi="Arial" w:cs="Arial"/>
          <w:noProof/>
          <w:sz w:val="20"/>
        </w:rPr>
      </w:pPr>
      <w:r>
        <w:rPr>
          <w:rFonts w:ascii="Arial" w:eastAsiaTheme="minorHAnsi" w:hAnsi="Arial" w:cs="Arial"/>
          <w:b/>
          <w:noProof/>
          <w:sz w:val="20"/>
        </w:rPr>
        <w:t>4.</w:t>
      </w:r>
      <w:r w:rsidR="0048075A">
        <w:rPr>
          <w:rFonts w:ascii="Arial" w:eastAsiaTheme="minorHAnsi" w:hAnsi="Arial" w:cs="Arial"/>
          <w:b/>
          <w:noProof/>
          <w:sz w:val="20"/>
        </w:rPr>
        <w:t xml:space="preserve"> </w:t>
      </w:r>
      <w:r w:rsidR="00F96DA4" w:rsidRPr="00F96DA4">
        <w:rPr>
          <w:rFonts w:ascii="Arial" w:eastAsiaTheme="minorHAnsi" w:hAnsi="Arial" w:cs="Arial"/>
          <w:b/>
          <w:noProof/>
          <w:sz w:val="20"/>
        </w:rPr>
        <w:t>Информационн</w:t>
      </w:r>
      <w:r w:rsidR="007B513D">
        <w:rPr>
          <w:rFonts w:ascii="Arial" w:eastAsiaTheme="minorHAnsi" w:hAnsi="Arial" w:cs="Arial"/>
          <w:b/>
          <w:noProof/>
          <w:sz w:val="20"/>
        </w:rPr>
        <w:t>ите мерки</w:t>
      </w:r>
      <w:r w:rsidR="00F96DA4" w:rsidRPr="00F96DA4">
        <w:rPr>
          <w:rFonts w:ascii="Arial" w:eastAsiaTheme="minorHAnsi" w:hAnsi="Arial" w:cs="Arial"/>
          <w:b/>
          <w:noProof/>
          <w:sz w:val="20"/>
        </w:rPr>
        <w:t xml:space="preserve"> </w:t>
      </w:r>
      <w:r w:rsidR="007B513D">
        <w:rPr>
          <w:rFonts w:ascii="Arial" w:eastAsiaTheme="minorHAnsi" w:hAnsi="Arial" w:cs="Arial"/>
          <w:b/>
          <w:noProof/>
          <w:sz w:val="20"/>
        </w:rPr>
        <w:t>за</w:t>
      </w:r>
      <w:r w:rsidR="00F96DA4" w:rsidRPr="00F96DA4">
        <w:rPr>
          <w:rFonts w:ascii="Arial" w:eastAsiaTheme="minorHAnsi" w:hAnsi="Arial" w:cs="Arial"/>
          <w:b/>
          <w:noProof/>
          <w:sz w:val="20"/>
        </w:rPr>
        <w:t xml:space="preserve"> </w:t>
      </w:r>
      <w:r w:rsidR="009A3940">
        <w:rPr>
          <w:rFonts w:ascii="Arial" w:eastAsiaTheme="minorHAnsi" w:hAnsi="Arial" w:cs="Arial"/>
          <w:b/>
          <w:noProof/>
          <w:sz w:val="20"/>
        </w:rPr>
        <w:t>Общата селскостопанска политика (ОСП)</w:t>
      </w:r>
      <w:r w:rsidR="007B513D">
        <w:rPr>
          <w:rFonts w:ascii="Arial" w:eastAsiaTheme="minorHAnsi" w:hAnsi="Arial" w:cs="Arial"/>
          <w:b/>
          <w:noProof/>
          <w:sz w:val="20"/>
        </w:rPr>
        <w:t xml:space="preserve"> играят</w:t>
      </w:r>
      <w:r w:rsidR="00F96DA4" w:rsidRPr="00F96DA4">
        <w:rPr>
          <w:rFonts w:ascii="Arial" w:eastAsiaTheme="minorHAnsi" w:hAnsi="Arial" w:cs="Arial"/>
          <w:b/>
          <w:noProof/>
          <w:sz w:val="20"/>
        </w:rPr>
        <w:t xml:space="preserve"> важна роля за повишаване на обществената </w:t>
      </w:r>
      <w:r w:rsidR="007B513D">
        <w:rPr>
          <w:rFonts w:ascii="Arial" w:eastAsiaTheme="minorHAnsi" w:hAnsi="Arial" w:cs="Arial"/>
          <w:b/>
          <w:noProof/>
          <w:sz w:val="20"/>
        </w:rPr>
        <w:t xml:space="preserve">осведоменост и </w:t>
      </w:r>
      <w:r w:rsidR="00F96DA4" w:rsidRPr="00F96DA4">
        <w:rPr>
          <w:rFonts w:ascii="Arial" w:eastAsiaTheme="minorHAnsi" w:hAnsi="Arial" w:cs="Arial"/>
          <w:b/>
          <w:noProof/>
          <w:sz w:val="20"/>
        </w:rPr>
        <w:t>роля</w:t>
      </w:r>
      <w:r w:rsidR="007B513D">
        <w:rPr>
          <w:rFonts w:ascii="Arial" w:eastAsiaTheme="minorHAnsi" w:hAnsi="Arial" w:cs="Arial"/>
          <w:b/>
          <w:noProof/>
          <w:sz w:val="20"/>
        </w:rPr>
        <w:t>та на ОСП</w:t>
      </w:r>
      <w:r w:rsidR="00F96DA4" w:rsidRPr="00F96DA4">
        <w:rPr>
          <w:rFonts w:ascii="Arial" w:eastAsiaTheme="minorHAnsi" w:hAnsi="Arial" w:cs="Arial"/>
          <w:noProof/>
          <w:sz w:val="20"/>
        </w:rPr>
        <w:t xml:space="preserve">. Публикуваната </w:t>
      </w:r>
      <w:r w:rsidR="00220E53">
        <w:rPr>
          <w:rFonts w:ascii="Arial" w:eastAsiaTheme="minorHAnsi" w:hAnsi="Arial" w:cs="Arial"/>
          <w:noProof/>
          <w:sz w:val="20"/>
        </w:rPr>
        <w:t>на 8 декември</w:t>
      </w:r>
      <w:r w:rsidR="00F96DA4" w:rsidRPr="00F96DA4">
        <w:rPr>
          <w:rFonts w:ascii="Arial" w:eastAsiaTheme="minorHAnsi" w:hAnsi="Arial" w:cs="Arial"/>
          <w:noProof/>
          <w:sz w:val="20"/>
        </w:rPr>
        <w:t xml:space="preserve"> оценка на ин</w:t>
      </w:r>
      <w:r w:rsidR="00220E53">
        <w:rPr>
          <w:rFonts w:ascii="Arial" w:eastAsiaTheme="minorHAnsi" w:hAnsi="Arial" w:cs="Arial"/>
          <w:noProof/>
          <w:sz w:val="20"/>
        </w:rPr>
        <w:t xml:space="preserve">формационната политика </w:t>
      </w:r>
      <w:r w:rsidR="007F313F">
        <w:rPr>
          <w:rFonts w:ascii="Arial" w:eastAsiaTheme="minorHAnsi" w:hAnsi="Arial" w:cs="Arial"/>
          <w:noProof/>
          <w:sz w:val="20"/>
        </w:rPr>
        <w:t>по отношение на ОСП прави анализ на</w:t>
      </w:r>
      <w:r w:rsidR="00F96DA4" w:rsidRPr="00F96DA4">
        <w:rPr>
          <w:rFonts w:ascii="Arial" w:eastAsiaTheme="minorHAnsi" w:hAnsi="Arial" w:cs="Arial"/>
          <w:noProof/>
          <w:sz w:val="20"/>
        </w:rPr>
        <w:t xml:space="preserve"> информационните дейности през последните години и предоставя насоки за увеличаване на възможностите за по-добра комуникация относно новата ОСП.</w:t>
      </w:r>
      <w:r w:rsidR="00220E53">
        <w:rPr>
          <w:rFonts w:ascii="Arial" w:eastAsiaTheme="minorHAnsi" w:hAnsi="Arial" w:cs="Arial"/>
          <w:noProof/>
          <w:sz w:val="20"/>
        </w:rPr>
        <w:t xml:space="preserve"> </w:t>
      </w:r>
      <w:r w:rsidR="00BF7409">
        <w:rPr>
          <w:rFonts w:ascii="Arial" w:eastAsiaTheme="minorHAnsi" w:hAnsi="Arial" w:cs="Arial"/>
          <w:noProof/>
          <w:sz w:val="20"/>
        </w:rPr>
        <w:t>На</w:t>
      </w:r>
      <w:r w:rsidR="00F96DA4" w:rsidRPr="00F96DA4">
        <w:rPr>
          <w:rFonts w:ascii="Arial" w:eastAsiaTheme="minorHAnsi" w:hAnsi="Arial" w:cs="Arial"/>
          <w:noProof/>
          <w:sz w:val="20"/>
        </w:rPr>
        <w:t xml:space="preserve"> основа</w:t>
      </w:r>
      <w:r w:rsidR="00BF7409">
        <w:rPr>
          <w:rFonts w:ascii="Arial" w:eastAsiaTheme="minorHAnsi" w:hAnsi="Arial" w:cs="Arial"/>
          <w:noProof/>
          <w:sz w:val="20"/>
        </w:rPr>
        <w:t>та на проведено</w:t>
      </w:r>
      <w:r w:rsidR="00220E53">
        <w:rPr>
          <w:rFonts w:ascii="Arial" w:eastAsiaTheme="minorHAnsi" w:hAnsi="Arial" w:cs="Arial"/>
          <w:noProof/>
          <w:sz w:val="20"/>
        </w:rPr>
        <w:t xml:space="preserve"> външно проучване</w:t>
      </w:r>
      <w:r w:rsidR="00F96DA4" w:rsidRPr="00F96DA4">
        <w:rPr>
          <w:rFonts w:ascii="Arial" w:eastAsiaTheme="minorHAnsi" w:hAnsi="Arial" w:cs="Arial"/>
          <w:noProof/>
          <w:sz w:val="20"/>
        </w:rPr>
        <w:t xml:space="preserve"> и констатации от скорошни проучвания на Евробарометър,</w:t>
      </w:r>
      <w:r w:rsidR="00564A81">
        <w:rPr>
          <w:rFonts w:ascii="Arial" w:eastAsiaTheme="minorHAnsi" w:hAnsi="Arial" w:cs="Arial"/>
          <w:noProof/>
          <w:sz w:val="20"/>
        </w:rPr>
        <w:t xml:space="preserve"> </w:t>
      </w:r>
      <w:r w:rsidR="00F96DA4" w:rsidRPr="00F96DA4">
        <w:rPr>
          <w:rFonts w:ascii="Arial" w:eastAsiaTheme="minorHAnsi" w:hAnsi="Arial" w:cs="Arial"/>
          <w:noProof/>
          <w:sz w:val="20"/>
        </w:rPr>
        <w:t>оценката доприн</w:t>
      </w:r>
      <w:r w:rsidR="003F53E7">
        <w:rPr>
          <w:rFonts w:ascii="Arial" w:eastAsiaTheme="minorHAnsi" w:hAnsi="Arial" w:cs="Arial"/>
          <w:noProof/>
          <w:sz w:val="20"/>
        </w:rPr>
        <w:t>ася</w:t>
      </w:r>
      <w:r w:rsidR="00F96DA4" w:rsidRPr="00F96DA4">
        <w:rPr>
          <w:rFonts w:ascii="Arial" w:eastAsiaTheme="minorHAnsi" w:hAnsi="Arial" w:cs="Arial"/>
          <w:noProof/>
          <w:sz w:val="20"/>
        </w:rPr>
        <w:t xml:space="preserve"> за </w:t>
      </w:r>
      <w:r w:rsidR="003F53E7">
        <w:rPr>
          <w:rFonts w:ascii="Arial" w:eastAsiaTheme="minorHAnsi" w:hAnsi="Arial" w:cs="Arial"/>
          <w:noProof/>
          <w:sz w:val="20"/>
        </w:rPr>
        <w:t>размисъл</w:t>
      </w:r>
      <w:r w:rsidR="00F96DA4" w:rsidRPr="00F96DA4">
        <w:rPr>
          <w:rFonts w:ascii="Arial" w:eastAsiaTheme="minorHAnsi" w:hAnsi="Arial" w:cs="Arial"/>
          <w:noProof/>
          <w:sz w:val="20"/>
        </w:rPr>
        <w:t xml:space="preserve"> относно </w:t>
      </w:r>
      <w:r w:rsidR="00220E53">
        <w:rPr>
          <w:rFonts w:ascii="Arial" w:eastAsiaTheme="minorHAnsi" w:hAnsi="Arial" w:cs="Arial"/>
          <w:noProof/>
          <w:sz w:val="20"/>
        </w:rPr>
        <w:t xml:space="preserve">определянето </w:t>
      </w:r>
      <w:r w:rsidR="00F96DA4" w:rsidRPr="00F96DA4">
        <w:rPr>
          <w:rFonts w:ascii="Arial" w:eastAsiaTheme="minorHAnsi" w:hAnsi="Arial" w:cs="Arial"/>
          <w:noProof/>
          <w:sz w:val="20"/>
        </w:rPr>
        <w:t>на информационните дейности за периода 2021 – 2025 г. и предостав</w:t>
      </w:r>
      <w:r w:rsidR="003F53E7">
        <w:rPr>
          <w:rFonts w:ascii="Arial" w:eastAsiaTheme="minorHAnsi" w:hAnsi="Arial" w:cs="Arial"/>
          <w:noProof/>
          <w:sz w:val="20"/>
        </w:rPr>
        <w:t>я информация за изготвянето на Д</w:t>
      </w:r>
      <w:r w:rsidR="00F96DA4" w:rsidRPr="00F96DA4">
        <w:rPr>
          <w:rFonts w:ascii="Arial" w:eastAsiaTheme="minorHAnsi" w:hAnsi="Arial" w:cs="Arial"/>
          <w:noProof/>
          <w:sz w:val="20"/>
        </w:rPr>
        <w:t xml:space="preserve">оклад на Комисията до Европейския парламент и Съвета относно </w:t>
      </w:r>
      <w:r w:rsidR="00220E53">
        <w:rPr>
          <w:rFonts w:ascii="Arial" w:eastAsiaTheme="minorHAnsi" w:hAnsi="Arial" w:cs="Arial"/>
          <w:noProof/>
          <w:sz w:val="20"/>
        </w:rPr>
        <w:t xml:space="preserve">информационните мерки по </w:t>
      </w:r>
      <w:r w:rsidR="00F96DA4" w:rsidRPr="00F96DA4">
        <w:rPr>
          <w:rFonts w:ascii="Arial" w:eastAsiaTheme="minorHAnsi" w:hAnsi="Arial" w:cs="Arial"/>
          <w:noProof/>
          <w:sz w:val="20"/>
        </w:rPr>
        <w:t>прилаган</w:t>
      </w:r>
      <w:r w:rsidR="00220E53">
        <w:rPr>
          <w:rFonts w:ascii="Arial" w:eastAsiaTheme="minorHAnsi" w:hAnsi="Arial" w:cs="Arial"/>
          <w:noProof/>
          <w:sz w:val="20"/>
        </w:rPr>
        <w:t xml:space="preserve">ето на ОСП. </w:t>
      </w:r>
      <w:r w:rsidR="003F53E7">
        <w:rPr>
          <w:rFonts w:ascii="Arial" w:eastAsiaTheme="minorHAnsi" w:hAnsi="Arial" w:cs="Arial"/>
          <w:noProof/>
          <w:sz w:val="20"/>
        </w:rPr>
        <w:t>В оценката се</w:t>
      </w:r>
      <w:r w:rsidR="00F96DA4" w:rsidRPr="00F96DA4">
        <w:rPr>
          <w:rFonts w:ascii="Arial" w:eastAsiaTheme="minorHAnsi" w:hAnsi="Arial" w:cs="Arial"/>
          <w:noProof/>
          <w:sz w:val="20"/>
        </w:rPr>
        <w:t xml:space="preserve"> анализира</w:t>
      </w:r>
      <w:r w:rsidR="003F53E7">
        <w:rPr>
          <w:rFonts w:ascii="Arial" w:eastAsiaTheme="minorHAnsi" w:hAnsi="Arial" w:cs="Arial"/>
          <w:noProof/>
          <w:sz w:val="20"/>
        </w:rPr>
        <w:t>т</w:t>
      </w:r>
      <w:r w:rsidR="00F96DA4" w:rsidRPr="00F96DA4">
        <w:rPr>
          <w:rFonts w:ascii="Arial" w:eastAsiaTheme="minorHAnsi" w:hAnsi="Arial" w:cs="Arial"/>
          <w:noProof/>
          <w:sz w:val="20"/>
        </w:rPr>
        <w:t xml:space="preserve"> комуникационните действия или информационните мерки </w:t>
      </w:r>
      <w:r w:rsidR="00564A81">
        <w:rPr>
          <w:rFonts w:ascii="Arial" w:eastAsiaTheme="minorHAnsi" w:hAnsi="Arial" w:cs="Arial"/>
          <w:noProof/>
          <w:sz w:val="20"/>
        </w:rPr>
        <w:t>за</w:t>
      </w:r>
      <w:r w:rsidR="00F96DA4" w:rsidRPr="00F96DA4">
        <w:rPr>
          <w:rFonts w:ascii="Arial" w:eastAsiaTheme="minorHAnsi" w:hAnsi="Arial" w:cs="Arial"/>
          <w:noProof/>
          <w:sz w:val="20"/>
        </w:rPr>
        <w:t xml:space="preserve"> ОСП, извършени между 2016 и 2020 г. директно от Комисията</w:t>
      </w:r>
      <w:r w:rsidR="00BF7409">
        <w:rPr>
          <w:rFonts w:ascii="Arial" w:eastAsiaTheme="minorHAnsi" w:hAnsi="Arial" w:cs="Arial"/>
          <w:noProof/>
          <w:sz w:val="20"/>
        </w:rPr>
        <w:t>,</w:t>
      </w:r>
      <w:r w:rsidR="00F96DA4" w:rsidRPr="00F96DA4">
        <w:rPr>
          <w:rFonts w:ascii="Arial" w:eastAsiaTheme="minorHAnsi" w:hAnsi="Arial" w:cs="Arial"/>
          <w:noProof/>
          <w:sz w:val="20"/>
        </w:rPr>
        <w:t xml:space="preserve"> чрез връзки с пресата, уебсайта, социалните медии и събития; а също и чрез съфинансирани проекти, осъществявани от трети страни чрез схемата за предоставяне на информация.</w:t>
      </w:r>
      <w:r w:rsidR="00220E53">
        <w:rPr>
          <w:rFonts w:ascii="Arial" w:eastAsiaTheme="minorHAnsi" w:hAnsi="Arial" w:cs="Arial"/>
          <w:noProof/>
          <w:sz w:val="20"/>
        </w:rPr>
        <w:t xml:space="preserve"> </w:t>
      </w:r>
      <w:r w:rsidR="00F96DA4" w:rsidRPr="00F96DA4">
        <w:rPr>
          <w:rFonts w:ascii="Arial" w:eastAsiaTheme="minorHAnsi" w:hAnsi="Arial" w:cs="Arial"/>
          <w:noProof/>
          <w:sz w:val="20"/>
        </w:rPr>
        <w:t>Оценката показва, че информационните действия по ОСП повишават разбирането на политиката и подобряват възприемането сред заинтересованите страни и гражданите на ЕС. Проучванията на Евробарометър показват, че почти трима от четирима европейци са запознати с ОСП и смятат, че ОСП е от полза за всички граждани, а не само за фермерите.</w:t>
      </w:r>
      <w:r w:rsidR="00BD7E10">
        <w:rPr>
          <w:rFonts w:ascii="Arial" w:eastAsiaTheme="minorHAnsi" w:hAnsi="Arial" w:cs="Arial"/>
          <w:noProof/>
          <w:sz w:val="20"/>
        </w:rPr>
        <w:t xml:space="preserve"> </w:t>
      </w:r>
      <w:bookmarkStart w:id="0" w:name="_GoBack"/>
      <w:bookmarkEnd w:id="0"/>
      <w:r w:rsidR="00F96DA4" w:rsidRPr="00F96DA4">
        <w:rPr>
          <w:rFonts w:ascii="Arial" w:eastAsiaTheme="minorHAnsi" w:hAnsi="Arial" w:cs="Arial"/>
          <w:noProof/>
          <w:sz w:val="20"/>
        </w:rPr>
        <w:t>Оценката също така признава възможността за по-нататъшно подобряване на информационните мерки и адаптирането им към новата ОСП и към обществените изисквания. Има потенциал да се подчертае допълнително приносът на ОСП за постигане на целите за устойчивост на Зелената сделка на ЕС. Сътрудничеството с националните органи по отношение на комуникацията с гражданите на ЕС също може да бъде засилено.</w:t>
      </w:r>
      <w:r w:rsidR="00220E53">
        <w:rPr>
          <w:rFonts w:ascii="Arial" w:eastAsiaTheme="minorHAnsi" w:hAnsi="Arial" w:cs="Arial"/>
          <w:noProof/>
          <w:sz w:val="20"/>
        </w:rPr>
        <w:t xml:space="preserve"> </w:t>
      </w:r>
    </w:p>
    <w:p w:rsidR="00F96DA4" w:rsidRPr="00F96DA4" w:rsidRDefault="00F96DA4" w:rsidP="00F96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sectPr w:rsidR="00F96DA4" w:rsidRPr="00F96DA4" w:rsidSect="00852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95" w:rsidRDefault="00B85C95">
      <w:r>
        <w:separator/>
      </w:r>
    </w:p>
  </w:endnote>
  <w:endnote w:type="continuationSeparator" w:id="0">
    <w:p w:rsidR="00B85C95" w:rsidRDefault="00B8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B85C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B85C95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BD7E10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B85C95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C8" w:rsidRDefault="006A1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95" w:rsidRDefault="00B85C95">
      <w:r>
        <w:separator/>
      </w:r>
    </w:p>
  </w:footnote>
  <w:footnote w:type="continuationSeparator" w:id="0">
    <w:p w:rsidR="00B85C95" w:rsidRDefault="00B85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C8" w:rsidRDefault="006A11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B81EFC" w:rsidP="00CA1B67">
          <w:pPr>
            <w:tabs>
              <w:tab w:val="left" w:pos="6298"/>
            </w:tabs>
          </w:pP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>3</w:t>
          </w:r>
          <w:r w:rsidR="00403CB9"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4F4D90F8" wp14:editId="6DBF4B3D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03CB9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 w:rsidR="00403CB9"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 w:rsidR="00403CB9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B85C95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B85C95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C45809">
      <w:rPr>
        <w:rFonts w:ascii="Arial" w:hAnsi="Arial"/>
        <w:b/>
        <w:bCs/>
        <w:color w:val="800080"/>
        <w:sz w:val="20"/>
        <w:lang w:val="en-US"/>
      </w:rPr>
      <w:t>8</w:t>
    </w:r>
    <w:r w:rsidR="00904118">
      <w:rPr>
        <w:rFonts w:ascii="Arial" w:hAnsi="Arial"/>
        <w:b/>
        <w:bCs/>
        <w:color w:val="800080"/>
        <w:sz w:val="20"/>
      </w:rPr>
      <w:t>7</w:t>
    </w:r>
    <w:r w:rsidR="0000431D">
      <w:rPr>
        <w:rFonts w:ascii="Arial" w:hAnsi="Arial"/>
        <w:b/>
        <w:bCs/>
        <w:color w:val="800080"/>
        <w:sz w:val="20"/>
      </w:rPr>
      <w:t>/</w:t>
    </w:r>
    <w:r w:rsidR="00904118">
      <w:rPr>
        <w:rFonts w:ascii="Arial" w:hAnsi="Arial"/>
        <w:b/>
        <w:bCs/>
        <w:color w:val="800080"/>
        <w:sz w:val="20"/>
        <w:lang w:val="en-US"/>
      </w:rPr>
      <w:t>13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01127D">
      <w:rPr>
        <w:rFonts w:ascii="Arial" w:hAnsi="Arial"/>
        <w:b/>
        <w:bCs/>
        <w:color w:val="800080"/>
        <w:sz w:val="20"/>
        <w:lang w:val="en-US"/>
      </w:rPr>
      <w:t>12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C8" w:rsidRDefault="006A1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431D"/>
    <w:rsid w:val="00007F25"/>
    <w:rsid w:val="0001127D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3D18"/>
    <w:rsid w:val="0005597C"/>
    <w:rsid w:val="00056231"/>
    <w:rsid w:val="0005714A"/>
    <w:rsid w:val="000576D0"/>
    <w:rsid w:val="0006687D"/>
    <w:rsid w:val="00066B08"/>
    <w:rsid w:val="000678FD"/>
    <w:rsid w:val="0007208A"/>
    <w:rsid w:val="00081DAE"/>
    <w:rsid w:val="00090F79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05E9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A95"/>
    <w:rsid w:val="0014608C"/>
    <w:rsid w:val="0015728C"/>
    <w:rsid w:val="00161AE4"/>
    <w:rsid w:val="00162B58"/>
    <w:rsid w:val="001639CC"/>
    <w:rsid w:val="00170DF4"/>
    <w:rsid w:val="00173E25"/>
    <w:rsid w:val="00180311"/>
    <w:rsid w:val="00180441"/>
    <w:rsid w:val="00186654"/>
    <w:rsid w:val="001879AB"/>
    <w:rsid w:val="00193EEE"/>
    <w:rsid w:val="0019617C"/>
    <w:rsid w:val="001A0144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1F7464"/>
    <w:rsid w:val="00210721"/>
    <w:rsid w:val="00211722"/>
    <w:rsid w:val="002118F6"/>
    <w:rsid w:val="00214497"/>
    <w:rsid w:val="00215B7E"/>
    <w:rsid w:val="002163C0"/>
    <w:rsid w:val="00220E53"/>
    <w:rsid w:val="00221CDF"/>
    <w:rsid w:val="0023339B"/>
    <w:rsid w:val="00235DDB"/>
    <w:rsid w:val="002437E7"/>
    <w:rsid w:val="0024496F"/>
    <w:rsid w:val="0024546F"/>
    <w:rsid w:val="00251328"/>
    <w:rsid w:val="002521C1"/>
    <w:rsid w:val="0025551C"/>
    <w:rsid w:val="002610A9"/>
    <w:rsid w:val="002615C5"/>
    <w:rsid w:val="00262D34"/>
    <w:rsid w:val="002653C2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5E7C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50E9F"/>
    <w:rsid w:val="00351AB5"/>
    <w:rsid w:val="00353ACF"/>
    <w:rsid w:val="00372647"/>
    <w:rsid w:val="0037292B"/>
    <w:rsid w:val="00374E31"/>
    <w:rsid w:val="00375575"/>
    <w:rsid w:val="0037680F"/>
    <w:rsid w:val="00377312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86B"/>
    <w:rsid w:val="003E5CB2"/>
    <w:rsid w:val="003F2390"/>
    <w:rsid w:val="003F3071"/>
    <w:rsid w:val="003F53E7"/>
    <w:rsid w:val="003F562A"/>
    <w:rsid w:val="003F6286"/>
    <w:rsid w:val="00400462"/>
    <w:rsid w:val="00403CB9"/>
    <w:rsid w:val="00403F9C"/>
    <w:rsid w:val="00407F6D"/>
    <w:rsid w:val="00411829"/>
    <w:rsid w:val="00412AFD"/>
    <w:rsid w:val="004133A8"/>
    <w:rsid w:val="00414784"/>
    <w:rsid w:val="0041700F"/>
    <w:rsid w:val="00422311"/>
    <w:rsid w:val="00422CDC"/>
    <w:rsid w:val="004317EA"/>
    <w:rsid w:val="0043388D"/>
    <w:rsid w:val="004349C2"/>
    <w:rsid w:val="0044148C"/>
    <w:rsid w:val="00446398"/>
    <w:rsid w:val="00452F9D"/>
    <w:rsid w:val="0045500B"/>
    <w:rsid w:val="004577D8"/>
    <w:rsid w:val="0046415A"/>
    <w:rsid w:val="00465689"/>
    <w:rsid w:val="00467DF0"/>
    <w:rsid w:val="0047478F"/>
    <w:rsid w:val="0048075A"/>
    <w:rsid w:val="004923C1"/>
    <w:rsid w:val="00493D20"/>
    <w:rsid w:val="00496775"/>
    <w:rsid w:val="004A0254"/>
    <w:rsid w:val="004A1AE6"/>
    <w:rsid w:val="004A4C92"/>
    <w:rsid w:val="004A7006"/>
    <w:rsid w:val="004B46D9"/>
    <w:rsid w:val="004C1EE5"/>
    <w:rsid w:val="004C2C61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2276"/>
    <w:rsid w:val="00523D20"/>
    <w:rsid w:val="005247A5"/>
    <w:rsid w:val="0052706F"/>
    <w:rsid w:val="005279E4"/>
    <w:rsid w:val="00527A50"/>
    <w:rsid w:val="00530C09"/>
    <w:rsid w:val="00532923"/>
    <w:rsid w:val="005331E2"/>
    <w:rsid w:val="00533FED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4A81"/>
    <w:rsid w:val="00566009"/>
    <w:rsid w:val="00566BFC"/>
    <w:rsid w:val="005876CB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5EBB"/>
    <w:rsid w:val="005E559C"/>
    <w:rsid w:val="005E74FE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367A9"/>
    <w:rsid w:val="00641684"/>
    <w:rsid w:val="00642BB6"/>
    <w:rsid w:val="00660110"/>
    <w:rsid w:val="0066444F"/>
    <w:rsid w:val="00667861"/>
    <w:rsid w:val="00667C81"/>
    <w:rsid w:val="006729A5"/>
    <w:rsid w:val="00673829"/>
    <w:rsid w:val="006809BC"/>
    <w:rsid w:val="00682667"/>
    <w:rsid w:val="00684801"/>
    <w:rsid w:val="006860E3"/>
    <w:rsid w:val="0069352C"/>
    <w:rsid w:val="006961F0"/>
    <w:rsid w:val="00696F73"/>
    <w:rsid w:val="006A094F"/>
    <w:rsid w:val="006A11C8"/>
    <w:rsid w:val="006A3FDE"/>
    <w:rsid w:val="006A7391"/>
    <w:rsid w:val="006A739D"/>
    <w:rsid w:val="006B493A"/>
    <w:rsid w:val="006B6A9B"/>
    <w:rsid w:val="006C196D"/>
    <w:rsid w:val="006D3A68"/>
    <w:rsid w:val="006D57EA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3AB2"/>
    <w:rsid w:val="0072576F"/>
    <w:rsid w:val="00726AB6"/>
    <w:rsid w:val="00730DB0"/>
    <w:rsid w:val="00734448"/>
    <w:rsid w:val="00736B38"/>
    <w:rsid w:val="00742CC5"/>
    <w:rsid w:val="00747761"/>
    <w:rsid w:val="0074799B"/>
    <w:rsid w:val="00750FB4"/>
    <w:rsid w:val="00751732"/>
    <w:rsid w:val="0075253A"/>
    <w:rsid w:val="00767AA8"/>
    <w:rsid w:val="007712FE"/>
    <w:rsid w:val="00782D3D"/>
    <w:rsid w:val="007846E5"/>
    <w:rsid w:val="0079544C"/>
    <w:rsid w:val="0079698C"/>
    <w:rsid w:val="007A388B"/>
    <w:rsid w:val="007A70E6"/>
    <w:rsid w:val="007A7D33"/>
    <w:rsid w:val="007B03F2"/>
    <w:rsid w:val="007B0C60"/>
    <w:rsid w:val="007B0CB0"/>
    <w:rsid w:val="007B2C12"/>
    <w:rsid w:val="007B2DB0"/>
    <w:rsid w:val="007B513D"/>
    <w:rsid w:val="007C3F39"/>
    <w:rsid w:val="007C75B4"/>
    <w:rsid w:val="007D7438"/>
    <w:rsid w:val="007E2D2C"/>
    <w:rsid w:val="007E46F1"/>
    <w:rsid w:val="007E475C"/>
    <w:rsid w:val="007F313F"/>
    <w:rsid w:val="007F3BEB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2FC"/>
    <w:rsid w:val="00870A2F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2400"/>
    <w:rsid w:val="008B7A95"/>
    <w:rsid w:val="008C1A20"/>
    <w:rsid w:val="008D0E78"/>
    <w:rsid w:val="008D2FF4"/>
    <w:rsid w:val="008D58EC"/>
    <w:rsid w:val="008D7A9E"/>
    <w:rsid w:val="008E0F81"/>
    <w:rsid w:val="008E68B0"/>
    <w:rsid w:val="008E7A75"/>
    <w:rsid w:val="008F13E5"/>
    <w:rsid w:val="008F1C90"/>
    <w:rsid w:val="008F2206"/>
    <w:rsid w:val="008F4BE2"/>
    <w:rsid w:val="008F7ECC"/>
    <w:rsid w:val="009010C3"/>
    <w:rsid w:val="00904118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678EA"/>
    <w:rsid w:val="009704A2"/>
    <w:rsid w:val="00975F09"/>
    <w:rsid w:val="00977CA7"/>
    <w:rsid w:val="0099155B"/>
    <w:rsid w:val="00991935"/>
    <w:rsid w:val="0099695D"/>
    <w:rsid w:val="00997EE7"/>
    <w:rsid w:val="009A2752"/>
    <w:rsid w:val="009A3940"/>
    <w:rsid w:val="009A4329"/>
    <w:rsid w:val="009A5D09"/>
    <w:rsid w:val="009A60F0"/>
    <w:rsid w:val="009B1FAD"/>
    <w:rsid w:val="009C11B2"/>
    <w:rsid w:val="009C5ACD"/>
    <w:rsid w:val="009D0924"/>
    <w:rsid w:val="009D2A2B"/>
    <w:rsid w:val="009D32BB"/>
    <w:rsid w:val="009D5AED"/>
    <w:rsid w:val="009D6F1E"/>
    <w:rsid w:val="009D7EB3"/>
    <w:rsid w:val="009E424C"/>
    <w:rsid w:val="009E45D3"/>
    <w:rsid w:val="009E6BDB"/>
    <w:rsid w:val="009F4E95"/>
    <w:rsid w:val="009F7022"/>
    <w:rsid w:val="00A0180A"/>
    <w:rsid w:val="00A01D40"/>
    <w:rsid w:val="00A02393"/>
    <w:rsid w:val="00A1170C"/>
    <w:rsid w:val="00A135D2"/>
    <w:rsid w:val="00A15D87"/>
    <w:rsid w:val="00A227FC"/>
    <w:rsid w:val="00A25AAA"/>
    <w:rsid w:val="00A36DDB"/>
    <w:rsid w:val="00A37D7F"/>
    <w:rsid w:val="00A42801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84630"/>
    <w:rsid w:val="00A93C53"/>
    <w:rsid w:val="00AA0722"/>
    <w:rsid w:val="00AB140A"/>
    <w:rsid w:val="00AB1841"/>
    <w:rsid w:val="00AB2303"/>
    <w:rsid w:val="00AB2AA0"/>
    <w:rsid w:val="00AB57D4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E2FFF"/>
    <w:rsid w:val="00AF21C5"/>
    <w:rsid w:val="00AF58F5"/>
    <w:rsid w:val="00B03285"/>
    <w:rsid w:val="00B16835"/>
    <w:rsid w:val="00B16C07"/>
    <w:rsid w:val="00B200ED"/>
    <w:rsid w:val="00B24F05"/>
    <w:rsid w:val="00B25F79"/>
    <w:rsid w:val="00B31C03"/>
    <w:rsid w:val="00B3223C"/>
    <w:rsid w:val="00B34793"/>
    <w:rsid w:val="00B36E39"/>
    <w:rsid w:val="00B411AC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1EFC"/>
    <w:rsid w:val="00B853D4"/>
    <w:rsid w:val="00B85C95"/>
    <w:rsid w:val="00B85D14"/>
    <w:rsid w:val="00B863B6"/>
    <w:rsid w:val="00B873EA"/>
    <w:rsid w:val="00B8786D"/>
    <w:rsid w:val="00B90317"/>
    <w:rsid w:val="00B937DE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5219"/>
    <w:rsid w:val="00BD76C6"/>
    <w:rsid w:val="00BD7E10"/>
    <w:rsid w:val="00BE0FE4"/>
    <w:rsid w:val="00BE55CA"/>
    <w:rsid w:val="00BF0A4C"/>
    <w:rsid w:val="00BF118B"/>
    <w:rsid w:val="00BF28EC"/>
    <w:rsid w:val="00BF7409"/>
    <w:rsid w:val="00BF7565"/>
    <w:rsid w:val="00C00F88"/>
    <w:rsid w:val="00C0508F"/>
    <w:rsid w:val="00C05E95"/>
    <w:rsid w:val="00C12F44"/>
    <w:rsid w:val="00C137A5"/>
    <w:rsid w:val="00C20809"/>
    <w:rsid w:val="00C23489"/>
    <w:rsid w:val="00C3643A"/>
    <w:rsid w:val="00C37B23"/>
    <w:rsid w:val="00C44608"/>
    <w:rsid w:val="00C45809"/>
    <w:rsid w:val="00C514CE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81B77"/>
    <w:rsid w:val="00C96E9D"/>
    <w:rsid w:val="00C97050"/>
    <w:rsid w:val="00CA1B67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24F6"/>
    <w:rsid w:val="00CE5641"/>
    <w:rsid w:val="00CE5E69"/>
    <w:rsid w:val="00CE7025"/>
    <w:rsid w:val="00CF0DEA"/>
    <w:rsid w:val="00CF15CD"/>
    <w:rsid w:val="00D000AE"/>
    <w:rsid w:val="00D022FD"/>
    <w:rsid w:val="00D100BD"/>
    <w:rsid w:val="00D118DE"/>
    <w:rsid w:val="00D11956"/>
    <w:rsid w:val="00D1195A"/>
    <w:rsid w:val="00D167B1"/>
    <w:rsid w:val="00D247CB"/>
    <w:rsid w:val="00D24D49"/>
    <w:rsid w:val="00D254B1"/>
    <w:rsid w:val="00D25C9A"/>
    <w:rsid w:val="00D3159B"/>
    <w:rsid w:val="00D32B06"/>
    <w:rsid w:val="00D34070"/>
    <w:rsid w:val="00D35C2F"/>
    <w:rsid w:val="00D365B7"/>
    <w:rsid w:val="00D37CA6"/>
    <w:rsid w:val="00D427C1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94999"/>
    <w:rsid w:val="00DA25C0"/>
    <w:rsid w:val="00DA44A9"/>
    <w:rsid w:val="00DA4860"/>
    <w:rsid w:val="00DC502B"/>
    <w:rsid w:val="00DC5A8E"/>
    <w:rsid w:val="00DC6AD1"/>
    <w:rsid w:val="00DD1C95"/>
    <w:rsid w:val="00DE3B01"/>
    <w:rsid w:val="00DE74D4"/>
    <w:rsid w:val="00DE752F"/>
    <w:rsid w:val="00DF1BAC"/>
    <w:rsid w:val="00DF45AB"/>
    <w:rsid w:val="00DF7199"/>
    <w:rsid w:val="00DF7E91"/>
    <w:rsid w:val="00E02B6A"/>
    <w:rsid w:val="00E03E39"/>
    <w:rsid w:val="00E07958"/>
    <w:rsid w:val="00E12818"/>
    <w:rsid w:val="00E14276"/>
    <w:rsid w:val="00E17756"/>
    <w:rsid w:val="00E17E07"/>
    <w:rsid w:val="00E2125A"/>
    <w:rsid w:val="00E23670"/>
    <w:rsid w:val="00E24FA2"/>
    <w:rsid w:val="00E256E7"/>
    <w:rsid w:val="00E32910"/>
    <w:rsid w:val="00E32DB5"/>
    <w:rsid w:val="00E350AD"/>
    <w:rsid w:val="00E35D6F"/>
    <w:rsid w:val="00E4290A"/>
    <w:rsid w:val="00E44DF1"/>
    <w:rsid w:val="00E47639"/>
    <w:rsid w:val="00E51A6D"/>
    <w:rsid w:val="00E51D9E"/>
    <w:rsid w:val="00E5449B"/>
    <w:rsid w:val="00E5560C"/>
    <w:rsid w:val="00E6099A"/>
    <w:rsid w:val="00E60B1D"/>
    <w:rsid w:val="00E67885"/>
    <w:rsid w:val="00E80A45"/>
    <w:rsid w:val="00E8155A"/>
    <w:rsid w:val="00E828B4"/>
    <w:rsid w:val="00E95022"/>
    <w:rsid w:val="00EA228E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7B"/>
    <w:rsid w:val="00ED13ED"/>
    <w:rsid w:val="00EE1065"/>
    <w:rsid w:val="00EE193B"/>
    <w:rsid w:val="00EE27DB"/>
    <w:rsid w:val="00EE38E7"/>
    <w:rsid w:val="00EE70E7"/>
    <w:rsid w:val="00EE7549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0EE8"/>
    <w:rsid w:val="00F64C00"/>
    <w:rsid w:val="00F67B7A"/>
    <w:rsid w:val="00F70B6C"/>
    <w:rsid w:val="00F71D57"/>
    <w:rsid w:val="00F72B07"/>
    <w:rsid w:val="00F72F6C"/>
    <w:rsid w:val="00F73C4B"/>
    <w:rsid w:val="00F74337"/>
    <w:rsid w:val="00F74416"/>
    <w:rsid w:val="00F758F1"/>
    <w:rsid w:val="00F77B27"/>
    <w:rsid w:val="00F805FE"/>
    <w:rsid w:val="00F84E7C"/>
    <w:rsid w:val="00F911E5"/>
    <w:rsid w:val="00F95033"/>
    <w:rsid w:val="00F96DA4"/>
    <w:rsid w:val="00FA5339"/>
    <w:rsid w:val="00FB4413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info/sites/default/files/food-farming-fisheries/farming/documents/agricultural-outlook-2021-report_en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F4A1-6DF0-47A2-A199-3574F6A5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17</cp:revision>
  <dcterms:created xsi:type="dcterms:W3CDTF">2021-12-13T06:14:00Z</dcterms:created>
  <dcterms:modified xsi:type="dcterms:W3CDTF">2021-12-13T07:34:00Z</dcterms:modified>
</cp:coreProperties>
</file>