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Ind w:w="108" w:type="dxa"/>
        <w:tblLook w:val="01E0" w:firstRow="1" w:lastRow="1" w:firstColumn="1" w:lastColumn="1" w:noHBand="0" w:noVBand="0"/>
      </w:tblPr>
      <w:tblGrid>
        <w:gridCol w:w="9923"/>
      </w:tblGrid>
      <w:tr w:rsidR="001B1430" w:rsidRPr="0002016E" w:rsidTr="00F73636">
        <w:tc>
          <w:tcPr>
            <w:tcW w:w="9923" w:type="dxa"/>
            <w:shd w:val="clear" w:color="auto" w:fill="C0C0C0"/>
          </w:tcPr>
          <w:p w:rsidR="001B1430" w:rsidRPr="0002016E" w:rsidRDefault="001B1430" w:rsidP="00B51729">
            <w:pPr>
              <w:jc w:val="both"/>
              <w:rPr>
                <w:rFonts w:ascii="Arial" w:hAnsi="Arial" w:cs="Arial"/>
                <w:b/>
                <w:i/>
                <w:sz w:val="20"/>
              </w:rPr>
            </w:pPr>
            <w:bookmarkStart w:id="0" w:name="_GoBack"/>
            <w:bookmarkEnd w:id="0"/>
            <w:r w:rsidRPr="0002016E">
              <w:rPr>
                <w:rFonts w:ascii="Arial" w:hAnsi="Arial" w:cs="Arial"/>
                <w:b/>
                <w:i/>
                <w:sz w:val="20"/>
              </w:rPr>
              <w:t>Директни плащания</w:t>
            </w:r>
          </w:p>
        </w:tc>
      </w:tr>
    </w:tbl>
    <w:p w:rsidR="00FE4D8F" w:rsidRPr="0002016E" w:rsidRDefault="00FE4D8F" w:rsidP="00B51729">
      <w:pPr>
        <w:jc w:val="both"/>
        <w:rPr>
          <w:rStyle w:val="longtext"/>
          <w:rFonts w:ascii="Arial" w:hAnsi="Arial" w:cs="Arial"/>
          <w:b/>
          <w:sz w:val="20"/>
        </w:rPr>
      </w:pPr>
    </w:p>
    <w:p w:rsidR="00A32D47" w:rsidRDefault="007E2D2C" w:rsidP="00B51729">
      <w:pPr>
        <w:jc w:val="both"/>
        <w:rPr>
          <w:rFonts w:ascii="Arial" w:hAnsi="Arial" w:cs="Arial"/>
          <w:bCs/>
          <w:noProof/>
          <w:sz w:val="20"/>
        </w:rPr>
      </w:pPr>
      <w:r w:rsidRPr="00CE5704">
        <w:rPr>
          <w:rStyle w:val="longtext"/>
          <w:rFonts w:ascii="Arial" w:hAnsi="Arial" w:cs="Arial"/>
          <w:b/>
          <w:noProof/>
          <w:sz w:val="20"/>
        </w:rPr>
        <w:t xml:space="preserve">1. </w:t>
      </w:r>
      <w:r w:rsidR="00A32D47" w:rsidRPr="00CE5704">
        <w:rPr>
          <w:rStyle w:val="longtext"/>
          <w:rFonts w:ascii="Arial" w:hAnsi="Arial" w:cs="Arial"/>
          <w:b/>
          <w:noProof/>
          <w:sz w:val="20"/>
        </w:rPr>
        <w:t xml:space="preserve">Изплатени </w:t>
      </w:r>
      <w:r w:rsidR="00CD3AFD" w:rsidRPr="00CE5704">
        <w:rPr>
          <w:rStyle w:val="longtext"/>
          <w:rFonts w:ascii="Arial" w:hAnsi="Arial" w:cs="Arial"/>
          <w:b/>
          <w:noProof/>
          <w:sz w:val="20"/>
        </w:rPr>
        <w:t xml:space="preserve">са </w:t>
      </w:r>
      <w:r w:rsidR="00A32D47" w:rsidRPr="00CE5704">
        <w:rPr>
          <w:rStyle w:val="longtext"/>
          <w:rFonts w:ascii="Arial" w:hAnsi="Arial" w:cs="Arial"/>
          <w:b/>
          <w:noProof/>
          <w:sz w:val="20"/>
        </w:rPr>
        <w:t>над 17 милиона лева по Схемата за преходна национална помощ за говеда, необвързана с производството (ПНДЖ1) за кампания 2020.</w:t>
      </w:r>
      <w:r w:rsidR="00AD58A2" w:rsidRPr="00CE5704">
        <w:rPr>
          <w:rStyle w:val="longtext"/>
          <w:rFonts w:ascii="Arial" w:hAnsi="Arial" w:cs="Arial"/>
          <w:b/>
          <w:noProof/>
          <w:sz w:val="20"/>
        </w:rPr>
        <w:t xml:space="preserve"> </w:t>
      </w:r>
      <w:r w:rsidR="00A32D47" w:rsidRPr="00CE5704">
        <w:rPr>
          <w:rFonts w:ascii="Arial" w:hAnsi="Arial" w:cs="Arial"/>
          <w:bCs/>
          <w:noProof/>
          <w:sz w:val="20"/>
        </w:rPr>
        <w:t xml:space="preserve">На </w:t>
      </w:r>
      <w:r w:rsidR="00CD3AFD" w:rsidRPr="00CE5704">
        <w:rPr>
          <w:rFonts w:ascii="Arial" w:hAnsi="Arial" w:cs="Arial"/>
          <w:bCs/>
          <w:noProof/>
          <w:sz w:val="20"/>
        </w:rPr>
        <w:t>20 октомври 2020 г.</w:t>
      </w:r>
      <w:r w:rsidR="00A32D47" w:rsidRPr="00CE5704">
        <w:rPr>
          <w:rFonts w:ascii="Arial" w:hAnsi="Arial" w:cs="Arial"/>
          <w:bCs/>
          <w:noProof/>
          <w:sz w:val="20"/>
        </w:rPr>
        <w:t xml:space="preserve"> бе</w:t>
      </w:r>
      <w:r w:rsidR="00CD3AFD" w:rsidRPr="00CE5704">
        <w:rPr>
          <w:rFonts w:ascii="Arial" w:hAnsi="Arial" w:cs="Arial"/>
          <w:bCs/>
          <w:noProof/>
          <w:sz w:val="20"/>
        </w:rPr>
        <w:t>ше</w:t>
      </w:r>
      <w:r w:rsidR="00A32D47" w:rsidRPr="00CE5704">
        <w:rPr>
          <w:rFonts w:ascii="Arial" w:hAnsi="Arial" w:cs="Arial"/>
          <w:bCs/>
          <w:noProof/>
          <w:sz w:val="20"/>
        </w:rPr>
        <w:t xml:space="preserve"> преведен първи транш в размер на 17 474 467 лева на 4 104 животновъда, заявили Схемата за преходна национална помощ за говеда, необвързана с производството (ПНДЖ1) за Кампания 2020. Ставката за плащането на едно допустимо за подпомагане животно за първия транш по тази схема е определена със </w:t>
      </w:r>
      <w:hyperlink r:id="rId9" w:history="1">
        <w:r w:rsidR="00A32D47" w:rsidRPr="00CE5704">
          <w:rPr>
            <w:rStyle w:val="Hyperlink"/>
            <w:rFonts w:ascii="Arial" w:hAnsi="Arial" w:cs="Arial"/>
            <w:bCs/>
            <w:noProof/>
            <w:sz w:val="20"/>
          </w:rPr>
          <w:t>Заповед на № РД 09-826 от 16.10.2020 г.</w:t>
        </w:r>
      </w:hyperlink>
      <w:r w:rsidR="00A32D47" w:rsidRPr="00CE5704">
        <w:rPr>
          <w:rFonts w:ascii="Arial" w:hAnsi="Arial" w:cs="Arial"/>
          <w:bCs/>
          <w:noProof/>
          <w:sz w:val="20"/>
        </w:rPr>
        <w:t xml:space="preserve"> на министъра на земеделието и храните, както следва: за говеда– по 94,01 лв., а за биволи– по 164,51 лв. Втория</w:t>
      </w:r>
      <w:r w:rsidR="00C8594B" w:rsidRPr="00CE5704">
        <w:rPr>
          <w:rFonts w:ascii="Arial" w:hAnsi="Arial" w:cs="Arial"/>
          <w:bCs/>
          <w:noProof/>
          <w:sz w:val="20"/>
        </w:rPr>
        <w:t>т</w:t>
      </w:r>
      <w:r w:rsidR="00A32D47" w:rsidRPr="00CE5704">
        <w:rPr>
          <w:rFonts w:ascii="Arial" w:hAnsi="Arial" w:cs="Arial"/>
          <w:bCs/>
          <w:noProof/>
          <w:sz w:val="20"/>
        </w:rPr>
        <w:t xml:space="preserve"> транш по схемата ще бъде изплатен през месец януари 2021 г.</w:t>
      </w:r>
      <w:r w:rsidR="00C8594B" w:rsidRPr="00CE5704">
        <w:rPr>
          <w:rFonts w:ascii="Arial" w:hAnsi="Arial" w:cs="Arial"/>
          <w:bCs/>
          <w:noProof/>
          <w:sz w:val="20"/>
        </w:rPr>
        <w:t xml:space="preserve"> </w:t>
      </w:r>
      <w:r w:rsidR="00A32D47" w:rsidRPr="00CE5704">
        <w:rPr>
          <w:rFonts w:ascii="Arial" w:hAnsi="Arial" w:cs="Arial"/>
          <w:bCs/>
          <w:noProof/>
          <w:sz w:val="20"/>
        </w:rPr>
        <w:t>Право на подпомагане по схемата за Преходна национална помощ за говеда, необвързана с производството</w:t>
      </w:r>
      <w:r w:rsidR="003B779C" w:rsidRPr="00CE5704">
        <w:rPr>
          <w:rFonts w:ascii="Arial" w:hAnsi="Arial" w:cs="Arial"/>
          <w:bCs/>
          <w:noProof/>
          <w:sz w:val="20"/>
        </w:rPr>
        <w:t xml:space="preserve"> </w:t>
      </w:r>
      <w:r w:rsidR="00A32D47" w:rsidRPr="00CE5704">
        <w:rPr>
          <w:rFonts w:ascii="Arial" w:hAnsi="Arial" w:cs="Arial"/>
          <w:bCs/>
          <w:noProof/>
          <w:sz w:val="20"/>
        </w:rPr>
        <w:t>имат земеделски стопани, които са отглеждали 10 или повече говеда и/или 10 или повече биволи, регистрирани към 28 февруари 2009 г. и към последния ден за подаване на заявленията за подпомагане от текущата кампания отглеждат в стопанствата си поне 70% от референтния брой животни. Преходна национална помощ се отпуска само за секторите, за които са предоставяни национални доплащания през 2013 г.</w:t>
      </w:r>
      <w:r w:rsidR="003B779C" w:rsidRPr="00CE5704">
        <w:rPr>
          <w:rFonts w:ascii="Arial" w:hAnsi="Arial" w:cs="Arial"/>
          <w:bCs/>
          <w:noProof/>
          <w:sz w:val="20"/>
        </w:rPr>
        <w:t>,</w:t>
      </w:r>
      <w:r w:rsidR="00A32D47" w:rsidRPr="00CE5704">
        <w:rPr>
          <w:rFonts w:ascii="Arial" w:hAnsi="Arial" w:cs="Arial"/>
          <w:bCs/>
          <w:noProof/>
          <w:sz w:val="20"/>
        </w:rPr>
        <w:t xml:space="preserve"> като максималният бюджет представлява намаляваща функция от одобрения от ЕК бюджет за схемите за национални доплащания за 2013-та. През 2020 г. финансовият пакет за всяка от схемите за Преходна национална помощ може да достигне максимум 50% от пакета на съответната схема за национални доплащания през 2013 г.</w:t>
      </w:r>
    </w:p>
    <w:p w:rsidR="00B51729" w:rsidRDefault="00B51729" w:rsidP="00B51729">
      <w:pPr>
        <w:jc w:val="both"/>
        <w:rPr>
          <w:rFonts w:ascii="Arial" w:hAnsi="Arial" w:cs="Arial"/>
          <w:b/>
          <w:noProof/>
          <w:sz w:val="20"/>
        </w:rPr>
      </w:pPr>
    </w:p>
    <w:p w:rsidR="00B51729" w:rsidRPr="00CE5704" w:rsidRDefault="00B51729" w:rsidP="00B51729">
      <w:pPr>
        <w:jc w:val="both"/>
        <w:rPr>
          <w:rFonts w:ascii="Arial" w:hAnsi="Arial" w:cs="Arial"/>
          <w:b/>
          <w:noProof/>
          <w:sz w:val="20"/>
        </w:rPr>
      </w:pPr>
      <w:r>
        <w:rPr>
          <w:rFonts w:ascii="Arial" w:hAnsi="Arial" w:cs="Arial"/>
          <w:b/>
          <w:noProof/>
          <w:sz w:val="20"/>
        </w:rPr>
        <w:t>2</w:t>
      </w:r>
      <w:r w:rsidRPr="00CE5704">
        <w:rPr>
          <w:rFonts w:ascii="Arial" w:hAnsi="Arial" w:cs="Arial"/>
          <w:b/>
          <w:noProof/>
          <w:sz w:val="20"/>
        </w:rPr>
        <w:t>.</w:t>
      </w:r>
      <w:r w:rsidRPr="00CE5704">
        <w:rPr>
          <w:rFonts w:ascii="Arial" w:hAnsi="Arial" w:cs="Arial"/>
          <w:noProof/>
          <w:sz w:val="20"/>
        </w:rPr>
        <w:t xml:space="preserve"> </w:t>
      </w:r>
      <w:r w:rsidRPr="00CE5704">
        <w:rPr>
          <w:rFonts w:ascii="Arial" w:hAnsi="Arial" w:cs="Arial"/>
          <w:b/>
          <w:noProof/>
          <w:sz w:val="20"/>
        </w:rPr>
        <w:t>На 20 октомври 2020 год. се проведе дистанционно съвместно заседание на Комитета по директни плащания и Комитета за развитие на селските райони.</w:t>
      </w:r>
      <w:r w:rsidRPr="00CE5704">
        <w:rPr>
          <w:rFonts w:ascii="Arial" w:hAnsi="Arial" w:cs="Arial"/>
          <w:noProof/>
          <w:sz w:val="20"/>
        </w:rPr>
        <w:t xml:space="preserve"> Комисията представи актуалното състояние относно споделянето на геопространствени данни от ИСАК, планирани дейности във връзка с избягване на двойното отчитане на индикаторите на площ в ОСП след 2020 год. и последните редакции на Регламента за изменение на Регламент за изпълнение № 809/2014 2014 относно някои задължения за нотифициране, проверки на място по отношение на заявления за подпомагане за животни и заявки за плащане на мерки за подпомагане за животни и подаване на единно заявление за кандидатстване, заявления за подпомагане или заявки за плащане. Комисията призова ДЧ да изпратят отговори на въпросник за прилагане на дерогациите от Регламент (ЕС) 2020/532 през кампания 2020 за адаптиране към ситуацията от COVID-19. Също така, Комисията поиска от държавите членки да предоставят информация относно авансовите плащания за кампания 2020. Държавите-членки бяха информирани, че на 5 ноември 2020 год. е предвидено да бъде проведен първия уебинар за ИСАК. Остава под въпрос провеждането на заседанието на комитета през ноември 2020 год., но се работи за подготовката за заседанието през декември 2020 год., като се очаква „озеленяването“ да бъде част от обсъжданите теми.</w:t>
      </w:r>
    </w:p>
    <w:p w:rsidR="001B1430" w:rsidRPr="00CE5704" w:rsidRDefault="001B1430" w:rsidP="00B51729">
      <w:pPr>
        <w:jc w:val="both"/>
        <w:rPr>
          <w:rStyle w:val="longtext"/>
          <w:rFonts w:ascii="Arial" w:hAnsi="Arial" w:cs="Arial"/>
          <w:b/>
          <w:noProof/>
          <w:sz w:val="20"/>
        </w:rPr>
      </w:pPr>
    </w:p>
    <w:tbl>
      <w:tblPr>
        <w:tblW w:w="10156" w:type="dxa"/>
        <w:tblInd w:w="108" w:type="dxa"/>
        <w:tblLook w:val="01E0" w:firstRow="1" w:lastRow="1" w:firstColumn="1" w:lastColumn="1" w:noHBand="0" w:noVBand="0"/>
      </w:tblPr>
      <w:tblGrid>
        <w:gridCol w:w="9900"/>
        <w:gridCol w:w="256"/>
      </w:tblGrid>
      <w:tr w:rsidR="001B1430" w:rsidRPr="00CE5704" w:rsidTr="00F73636">
        <w:tc>
          <w:tcPr>
            <w:tcW w:w="9900" w:type="dxa"/>
            <w:shd w:val="clear" w:color="auto" w:fill="C0C0C0"/>
            <w:hideMark/>
          </w:tcPr>
          <w:p w:rsidR="001B1430" w:rsidRPr="00CE5704" w:rsidRDefault="001B1430" w:rsidP="00B51729">
            <w:pPr>
              <w:tabs>
                <w:tab w:val="left" w:pos="1020"/>
              </w:tabs>
              <w:autoSpaceDE w:val="0"/>
              <w:autoSpaceDN w:val="0"/>
              <w:adjustRightInd w:val="0"/>
              <w:jc w:val="both"/>
              <w:rPr>
                <w:rFonts w:ascii="Arial" w:hAnsi="Arial" w:cs="Arial"/>
                <w:b/>
                <w:i/>
                <w:iCs/>
                <w:noProof/>
                <w:sz w:val="20"/>
              </w:rPr>
            </w:pPr>
            <w:r w:rsidRPr="00CE5704">
              <w:rPr>
                <w:rFonts w:ascii="Arial" w:hAnsi="Arial" w:cs="Arial"/>
                <w:b/>
                <w:i/>
                <w:noProof/>
                <w:sz w:val="20"/>
              </w:rPr>
              <w:t>Визия за ОСП след 2020 г.</w:t>
            </w:r>
          </w:p>
        </w:tc>
        <w:tc>
          <w:tcPr>
            <w:tcW w:w="256" w:type="dxa"/>
          </w:tcPr>
          <w:p w:rsidR="001B1430" w:rsidRPr="00CE5704" w:rsidRDefault="001B1430" w:rsidP="00B51729">
            <w:pPr>
              <w:jc w:val="both"/>
              <w:rPr>
                <w:rFonts w:ascii="Arial" w:hAnsi="Arial" w:cs="Arial"/>
                <w:b/>
                <w:noProof/>
                <w:sz w:val="20"/>
              </w:rPr>
            </w:pPr>
          </w:p>
        </w:tc>
      </w:tr>
    </w:tbl>
    <w:p w:rsidR="00CA40F5" w:rsidRPr="00CE5704" w:rsidRDefault="00CA40F5" w:rsidP="00B51729">
      <w:pPr>
        <w:jc w:val="both"/>
        <w:rPr>
          <w:rFonts w:ascii="Arial" w:hAnsi="Arial" w:cs="Arial"/>
          <w:b/>
          <w:noProof/>
          <w:sz w:val="20"/>
        </w:rPr>
      </w:pPr>
    </w:p>
    <w:p w:rsidR="00C83FAC" w:rsidRPr="00CE5704" w:rsidRDefault="00B51729" w:rsidP="00B51729">
      <w:pPr>
        <w:jc w:val="both"/>
        <w:rPr>
          <w:rFonts w:ascii="Arial" w:hAnsi="Arial" w:cs="Arial"/>
          <w:noProof/>
          <w:color w:val="202124"/>
          <w:sz w:val="20"/>
        </w:rPr>
      </w:pPr>
      <w:r>
        <w:rPr>
          <w:rFonts w:ascii="Arial" w:hAnsi="Arial" w:cs="Arial"/>
          <w:b/>
          <w:noProof/>
          <w:sz w:val="20"/>
        </w:rPr>
        <w:t>3</w:t>
      </w:r>
      <w:r w:rsidR="00000A76" w:rsidRPr="00CE5704">
        <w:rPr>
          <w:rFonts w:ascii="Arial" w:hAnsi="Arial" w:cs="Arial"/>
          <w:b/>
          <w:noProof/>
          <w:sz w:val="20"/>
        </w:rPr>
        <w:t>.</w:t>
      </w:r>
      <w:r w:rsidR="00C83FAC" w:rsidRPr="00CE5704">
        <w:rPr>
          <w:rFonts w:ascii="Arial" w:hAnsi="Arial" w:cs="Arial"/>
          <w:b/>
          <w:bCs/>
          <w:noProof/>
          <w:color w:val="808080"/>
          <w:sz w:val="20"/>
          <w:bdr w:val="none" w:sz="0" w:space="0" w:color="auto" w:frame="1"/>
        </w:rPr>
        <w:t xml:space="preserve"> </w:t>
      </w:r>
      <w:r w:rsidR="00C83FAC" w:rsidRPr="00CE5704">
        <w:rPr>
          <w:rFonts w:ascii="Arial" w:hAnsi="Arial" w:cs="Arial"/>
          <w:b/>
          <w:noProof/>
          <w:color w:val="202124"/>
          <w:sz w:val="20"/>
        </w:rPr>
        <w:t xml:space="preserve">По време на двудневното заседание на Съвета по земеделие и рибарство в Люксембург (19-20 октомври), </w:t>
      </w:r>
      <w:r w:rsidR="009C3856" w:rsidRPr="00CE5704">
        <w:rPr>
          <w:rFonts w:ascii="Arial" w:hAnsi="Arial" w:cs="Arial"/>
          <w:b/>
          <w:noProof/>
          <w:color w:val="202124"/>
          <w:sz w:val="20"/>
        </w:rPr>
        <w:t>министрите</w:t>
      </w:r>
      <w:r w:rsidR="00C83FAC" w:rsidRPr="00CE5704">
        <w:rPr>
          <w:rFonts w:ascii="Arial" w:hAnsi="Arial" w:cs="Arial"/>
          <w:b/>
          <w:noProof/>
          <w:color w:val="202124"/>
          <w:sz w:val="20"/>
        </w:rPr>
        <w:t xml:space="preserve"> постигна</w:t>
      </w:r>
      <w:r w:rsidR="009C3856" w:rsidRPr="00CE5704">
        <w:rPr>
          <w:rFonts w:ascii="Arial" w:hAnsi="Arial" w:cs="Arial"/>
          <w:b/>
          <w:noProof/>
          <w:color w:val="202124"/>
          <w:sz w:val="20"/>
        </w:rPr>
        <w:t>ха</w:t>
      </w:r>
      <w:r w:rsidR="00C83FAC" w:rsidRPr="00CE5704">
        <w:rPr>
          <w:rFonts w:ascii="Arial" w:hAnsi="Arial" w:cs="Arial"/>
          <w:b/>
          <w:noProof/>
          <w:color w:val="202124"/>
          <w:sz w:val="20"/>
        </w:rPr>
        <w:t xml:space="preserve"> съгласие по преговорната си позиция (общ подход</w:t>
      </w:r>
      <w:r w:rsidR="00EC7307" w:rsidRPr="00CE5704">
        <w:rPr>
          <w:rFonts w:ascii="Arial" w:hAnsi="Arial" w:cs="Arial"/>
          <w:b/>
          <w:noProof/>
          <w:color w:val="202124"/>
          <w:sz w:val="20"/>
        </w:rPr>
        <w:t>) относно пакета за реформа</w:t>
      </w:r>
      <w:r w:rsidR="00D76F50" w:rsidRPr="00CE5704">
        <w:rPr>
          <w:rFonts w:ascii="Arial" w:hAnsi="Arial" w:cs="Arial"/>
          <w:b/>
          <w:noProof/>
          <w:color w:val="202124"/>
          <w:sz w:val="20"/>
        </w:rPr>
        <w:t xml:space="preserve"> </w:t>
      </w:r>
      <w:r w:rsidR="00EC7307" w:rsidRPr="00CE5704">
        <w:rPr>
          <w:rFonts w:ascii="Arial" w:hAnsi="Arial" w:cs="Arial"/>
          <w:b/>
          <w:noProof/>
          <w:color w:val="202124"/>
          <w:sz w:val="20"/>
        </w:rPr>
        <w:t>на О</w:t>
      </w:r>
      <w:r w:rsidR="00C83FAC" w:rsidRPr="00CE5704">
        <w:rPr>
          <w:rFonts w:ascii="Arial" w:hAnsi="Arial" w:cs="Arial"/>
          <w:b/>
          <w:noProof/>
          <w:color w:val="202124"/>
          <w:sz w:val="20"/>
        </w:rPr>
        <w:t>бщата селскостопанска политика (ОСП) след 2020 г.</w:t>
      </w:r>
      <w:r w:rsidR="00C83FAC" w:rsidRPr="00CE5704">
        <w:rPr>
          <w:rFonts w:ascii="Arial" w:hAnsi="Arial" w:cs="Arial"/>
          <w:noProof/>
          <w:color w:val="202124"/>
          <w:sz w:val="20"/>
        </w:rPr>
        <w:t xml:space="preserve"> </w:t>
      </w:r>
      <w:r w:rsidR="00D21F09" w:rsidRPr="00CE5704">
        <w:rPr>
          <w:rFonts w:ascii="Arial" w:hAnsi="Arial" w:cs="Arial"/>
          <w:noProof/>
          <w:color w:val="202124"/>
          <w:sz w:val="20"/>
        </w:rPr>
        <w:t>Пакетът за реформата беше одобрен с квалифицирано мнозинство, като Литва гласува против, а</w:t>
      </w:r>
      <w:r w:rsidR="00C83FAC" w:rsidRPr="00CE5704">
        <w:rPr>
          <w:rFonts w:ascii="Arial" w:hAnsi="Arial" w:cs="Arial"/>
          <w:noProof/>
          <w:color w:val="202124"/>
          <w:sz w:val="20"/>
        </w:rPr>
        <w:t xml:space="preserve"> Латвия, България и Румъния се въздържаха. България гласува „въздържал се“ поради факта, че искането за продължаване на преходната </w:t>
      </w:r>
      <w:r w:rsidR="009944B3" w:rsidRPr="00CE5704">
        <w:rPr>
          <w:rFonts w:ascii="Arial" w:hAnsi="Arial" w:cs="Arial"/>
          <w:noProof/>
          <w:color w:val="202124"/>
          <w:sz w:val="20"/>
        </w:rPr>
        <w:t xml:space="preserve">национална </w:t>
      </w:r>
      <w:r w:rsidR="00C83FAC" w:rsidRPr="00CE5704">
        <w:rPr>
          <w:rFonts w:ascii="Arial" w:hAnsi="Arial" w:cs="Arial"/>
          <w:noProof/>
          <w:color w:val="202124"/>
          <w:sz w:val="20"/>
        </w:rPr>
        <w:t>помощ не беше отразен</w:t>
      </w:r>
      <w:r w:rsidR="009944B3" w:rsidRPr="00CE5704">
        <w:rPr>
          <w:rFonts w:ascii="Arial" w:hAnsi="Arial" w:cs="Arial"/>
          <w:noProof/>
          <w:color w:val="202124"/>
          <w:sz w:val="20"/>
        </w:rPr>
        <w:t>о</w:t>
      </w:r>
      <w:r w:rsidR="00C83FAC" w:rsidRPr="00CE5704">
        <w:rPr>
          <w:rFonts w:ascii="Arial" w:hAnsi="Arial" w:cs="Arial"/>
          <w:noProof/>
          <w:color w:val="202124"/>
          <w:sz w:val="20"/>
        </w:rPr>
        <w:t xml:space="preserve"> в пълнота, както и предложението за гъвкавост на зелените бюджети от първи стълб. Юлия Клокнер, федерален министър на храните </w:t>
      </w:r>
      <w:r w:rsidR="006554D1" w:rsidRPr="00CE5704">
        <w:rPr>
          <w:rFonts w:ascii="Arial" w:hAnsi="Arial" w:cs="Arial"/>
          <w:noProof/>
          <w:color w:val="202124"/>
          <w:sz w:val="20"/>
        </w:rPr>
        <w:t>и земеделието на Германия заяви, че</w:t>
      </w:r>
      <w:r w:rsidR="00C83FAC" w:rsidRPr="00CE5704">
        <w:rPr>
          <w:rFonts w:ascii="Arial" w:hAnsi="Arial" w:cs="Arial"/>
          <w:noProof/>
          <w:color w:val="202124"/>
          <w:sz w:val="20"/>
        </w:rPr>
        <w:t xml:space="preserve"> „споразумение</w:t>
      </w:r>
      <w:r w:rsidR="006554D1" w:rsidRPr="00CE5704">
        <w:rPr>
          <w:rFonts w:ascii="Arial" w:hAnsi="Arial" w:cs="Arial"/>
          <w:noProof/>
          <w:color w:val="202124"/>
          <w:sz w:val="20"/>
        </w:rPr>
        <w:t>то</w:t>
      </w:r>
      <w:r w:rsidR="00C83FAC" w:rsidRPr="00CE5704">
        <w:rPr>
          <w:rFonts w:ascii="Arial" w:hAnsi="Arial" w:cs="Arial"/>
          <w:noProof/>
          <w:color w:val="202124"/>
          <w:sz w:val="20"/>
        </w:rPr>
        <w:t xml:space="preserve"> е крайъгълен камък за европейската селскостопанска политика</w:t>
      </w:r>
      <w:r w:rsidR="001C408D" w:rsidRPr="00CE5704">
        <w:rPr>
          <w:rFonts w:ascii="Arial" w:hAnsi="Arial" w:cs="Arial"/>
          <w:noProof/>
          <w:color w:val="202124"/>
          <w:sz w:val="20"/>
        </w:rPr>
        <w:t>“</w:t>
      </w:r>
      <w:r w:rsidR="00C83FAC" w:rsidRPr="00CE5704">
        <w:rPr>
          <w:rFonts w:ascii="Arial" w:hAnsi="Arial" w:cs="Arial"/>
          <w:noProof/>
          <w:color w:val="202124"/>
          <w:sz w:val="20"/>
        </w:rPr>
        <w:t xml:space="preserve">. </w:t>
      </w:r>
      <w:r w:rsidR="001C408D" w:rsidRPr="00CE5704">
        <w:rPr>
          <w:rFonts w:ascii="Arial" w:hAnsi="Arial" w:cs="Arial"/>
          <w:noProof/>
          <w:color w:val="202124"/>
          <w:sz w:val="20"/>
        </w:rPr>
        <w:t>„</w:t>
      </w:r>
      <w:r w:rsidR="00C83FAC" w:rsidRPr="00CE5704">
        <w:rPr>
          <w:rFonts w:ascii="Arial" w:hAnsi="Arial" w:cs="Arial"/>
          <w:noProof/>
          <w:color w:val="202124"/>
          <w:sz w:val="20"/>
        </w:rPr>
        <w:t>Държавите-членки демонстрираха амбицията си за по-високи екологични стандарти в земеделието и в същото време по</w:t>
      </w:r>
      <w:r w:rsidR="001C408D" w:rsidRPr="00CE5704">
        <w:rPr>
          <w:rFonts w:ascii="Arial" w:hAnsi="Arial" w:cs="Arial"/>
          <w:noProof/>
          <w:color w:val="202124"/>
          <w:sz w:val="20"/>
        </w:rPr>
        <w:t>дкрепиха необходимата гъвкавост за</w:t>
      </w:r>
      <w:r w:rsidR="00C83FAC" w:rsidRPr="00CE5704">
        <w:rPr>
          <w:rFonts w:ascii="Arial" w:hAnsi="Arial" w:cs="Arial"/>
          <w:noProof/>
          <w:color w:val="202124"/>
          <w:sz w:val="20"/>
        </w:rPr>
        <w:t xml:space="preserve"> гарантиране на конкуре</w:t>
      </w:r>
      <w:r w:rsidR="001C408D" w:rsidRPr="00CE5704">
        <w:rPr>
          <w:rFonts w:ascii="Arial" w:hAnsi="Arial" w:cs="Arial"/>
          <w:noProof/>
          <w:color w:val="202124"/>
          <w:sz w:val="20"/>
        </w:rPr>
        <w:t xml:space="preserve">нтоспособността на земеделските </w:t>
      </w:r>
      <w:r w:rsidR="00C83FAC" w:rsidRPr="00CE5704">
        <w:rPr>
          <w:rFonts w:ascii="Arial" w:hAnsi="Arial" w:cs="Arial"/>
          <w:noProof/>
          <w:color w:val="202124"/>
          <w:sz w:val="20"/>
        </w:rPr>
        <w:t>производители. Това</w:t>
      </w:r>
      <w:r w:rsidR="001C408D" w:rsidRPr="00CE5704">
        <w:rPr>
          <w:rFonts w:ascii="Arial" w:hAnsi="Arial" w:cs="Arial"/>
          <w:noProof/>
          <w:color w:val="202124"/>
          <w:sz w:val="20"/>
        </w:rPr>
        <w:t xml:space="preserve"> </w:t>
      </w:r>
      <w:r w:rsidR="00C83FAC" w:rsidRPr="00CE5704">
        <w:rPr>
          <w:rFonts w:ascii="Arial" w:hAnsi="Arial" w:cs="Arial"/>
          <w:noProof/>
          <w:color w:val="202124"/>
          <w:sz w:val="20"/>
        </w:rPr>
        <w:t>споразумение изпълнява стремежа</w:t>
      </w:r>
      <w:r w:rsidR="001C408D" w:rsidRPr="00CE5704">
        <w:rPr>
          <w:rFonts w:ascii="Arial" w:hAnsi="Arial" w:cs="Arial"/>
          <w:noProof/>
          <w:color w:val="202124"/>
          <w:sz w:val="20"/>
        </w:rPr>
        <w:t xml:space="preserve"> з</w:t>
      </w:r>
      <w:r w:rsidR="00C83FAC" w:rsidRPr="00CE5704">
        <w:rPr>
          <w:rFonts w:ascii="Arial" w:hAnsi="Arial" w:cs="Arial"/>
          <w:noProof/>
          <w:color w:val="202124"/>
          <w:sz w:val="20"/>
        </w:rPr>
        <w:t>а по-екологична, по-справедлива и опростена ОСП.“ Договорена</w:t>
      </w:r>
      <w:r w:rsidR="001F724E" w:rsidRPr="00CE5704">
        <w:rPr>
          <w:rFonts w:ascii="Arial" w:hAnsi="Arial" w:cs="Arial"/>
          <w:noProof/>
          <w:color w:val="202124"/>
          <w:sz w:val="20"/>
        </w:rPr>
        <w:t>та</w:t>
      </w:r>
      <w:r w:rsidR="00C83FAC" w:rsidRPr="00CE5704">
        <w:rPr>
          <w:rFonts w:ascii="Arial" w:hAnsi="Arial" w:cs="Arial"/>
          <w:noProof/>
          <w:color w:val="202124"/>
          <w:sz w:val="20"/>
        </w:rPr>
        <w:t xml:space="preserve"> позиция предлага някои сериозни ангажименти на държавите членки за по-голяма амбиция по отношение на околната среда посредством инструменти като задължителни екосхеми (новост в сравнение с настоящата политика) </w:t>
      </w:r>
      <w:r w:rsidR="00F614B6" w:rsidRPr="00CE5704">
        <w:rPr>
          <w:rFonts w:ascii="Arial" w:hAnsi="Arial" w:cs="Arial"/>
          <w:noProof/>
          <w:color w:val="202124"/>
          <w:sz w:val="20"/>
        </w:rPr>
        <w:t>и по-строго обвързване с условността</w:t>
      </w:r>
      <w:r w:rsidR="00C83FAC" w:rsidRPr="00CE5704">
        <w:rPr>
          <w:rFonts w:ascii="Arial" w:hAnsi="Arial" w:cs="Arial"/>
          <w:noProof/>
          <w:color w:val="202124"/>
          <w:sz w:val="20"/>
        </w:rPr>
        <w:t xml:space="preserve">. Същевременно договорената позиция позволява на държавите членки да разполагат с необходимата гъвкавост относно начина на постигане на целите в сферата на околната среда. </w:t>
      </w:r>
      <w:r w:rsidR="00063D95" w:rsidRPr="00CE5704">
        <w:rPr>
          <w:rFonts w:ascii="Arial" w:hAnsi="Arial" w:cs="Arial"/>
          <w:noProof/>
          <w:color w:val="202124"/>
          <w:sz w:val="20"/>
        </w:rPr>
        <w:t>Щ</w:t>
      </w:r>
      <w:r w:rsidR="00C83FAC" w:rsidRPr="00CE5704">
        <w:rPr>
          <w:rFonts w:ascii="Arial" w:hAnsi="Arial" w:cs="Arial"/>
          <w:noProof/>
          <w:color w:val="202124"/>
          <w:sz w:val="20"/>
        </w:rPr>
        <w:t xml:space="preserve">е има двугодишна </w:t>
      </w:r>
      <w:r w:rsidR="00063D95" w:rsidRPr="00CE5704">
        <w:rPr>
          <w:rFonts w:ascii="Arial" w:hAnsi="Arial" w:cs="Arial"/>
          <w:noProof/>
          <w:color w:val="202124"/>
          <w:sz w:val="20"/>
        </w:rPr>
        <w:t>„</w:t>
      </w:r>
      <w:r w:rsidR="00C83FAC" w:rsidRPr="00CE5704">
        <w:rPr>
          <w:rFonts w:ascii="Arial" w:hAnsi="Arial" w:cs="Arial"/>
          <w:noProof/>
          <w:color w:val="202124"/>
          <w:sz w:val="20"/>
        </w:rPr>
        <w:t>пилотна фаза</w:t>
      </w:r>
      <w:r w:rsidR="00063D95" w:rsidRPr="00CE5704">
        <w:rPr>
          <w:rFonts w:ascii="Arial" w:hAnsi="Arial" w:cs="Arial"/>
          <w:noProof/>
          <w:color w:val="202124"/>
          <w:sz w:val="20"/>
        </w:rPr>
        <w:t>“</w:t>
      </w:r>
      <w:r w:rsidR="00C83FAC" w:rsidRPr="00CE5704">
        <w:rPr>
          <w:rFonts w:ascii="Arial" w:hAnsi="Arial" w:cs="Arial"/>
          <w:noProof/>
          <w:color w:val="202124"/>
          <w:sz w:val="20"/>
        </w:rPr>
        <w:t xml:space="preserve"> за екосхемите и държавите членки ще разполагат с гъвкавост във връзка с начина на разпределяне на средствата</w:t>
      </w:r>
      <w:r w:rsidR="00063D95" w:rsidRPr="00CE5704">
        <w:rPr>
          <w:rFonts w:ascii="Arial" w:hAnsi="Arial" w:cs="Arial"/>
          <w:noProof/>
          <w:color w:val="202124"/>
          <w:sz w:val="20"/>
        </w:rPr>
        <w:t>,</w:t>
      </w:r>
      <w:r w:rsidR="00C83FAC" w:rsidRPr="00CE5704">
        <w:rPr>
          <w:rFonts w:ascii="Arial" w:hAnsi="Arial" w:cs="Arial"/>
          <w:noProof/>
          <w:color w:val="202124"/>
          <w:sz w:val="20"/>
        </w:rPr>
        <w:t xml:space="preserve"> в рамките на различните практики за екологизиране. Общият подход означава, че Съветът вече има политически мандат да започне преговори с Европейския парламент, след като съзаконодателят също </w:t>
      </w:r>
      <w:r w:rsidR="00063D95" w:rsidRPr="00CE5704">
        <w:rPr>
          <w:rFonts w:ascii="Arial" w:hAnsi="Arial" w:cs="Arial"/>
          <w:noProof/>
          <w:color w:val="202124"/>
          <w:sz w:val="20"/>
        </w:rPr>
        <w:t>има</w:t>
      </w:r>
      <w:r w:rsidR="00C83FAC" w:rsidRPr="00CE5704">
        <w:rPr>
          <w:rFonts w:ascii="Arial" w:hAnsi="Arial" w:cs="Arial"/>
          <w:noProof/>
          <w:color w:val="202124"/>
          <w:sz w:val="20"/>
        </w:rPr>
        <w:t xml:space="preserve"> съгласие по вътрешната си позиция, с оглед на постигането на цялостно споразумение. Съгласно предвиденото в реформата на ОСП</w:t>
      </w:r>
      <w:r w:rsidR="00063D95" w:rsidRPr="00CE5704">
        <w:rPr>
          <w:rFonts w:ascii="Arial" w:hAnsi="Arial" w:cs="Arial"/>
          <w:noProof/>
          <w:color w:val="202124"/>
          <w:sz w:val="20"/>
        </w:rPr>
        <w:t>,</w:t>
      </w:r>
      <w:r w:rsidR="00C83FAC" w:rsidRPr="00CE5704">
        <w:rPr>
          <w:rFonts w:ascii="Arial" w:hAnsi="Arial" w:cs="Arial"/>
          <w:noProof/>
          <w:color w:val="202124"/>
          <w:sz w:val="20"/>
        </w:rPr>
        <w:t xml:space="preserve"> на държавите членки ще бъде предоставена повече гъвкавост при оформянето на правилата и разпределението на </w:t>
      </w:r>
      <w:r w:rsidR="00C83FAC" w:rsidRPr="00CE5704">
        <w:rPr>
          <w:rFonts w:ascii="Arial" w:hAnsi="Arial" w:cs="Arial"/>
          <w:noProof/>
          <w:color w:val="202124"/>
          <w:sz w:val="20"/>
        </w:rPr>
        <w:lastRenderedPageBreak/>
        <w:t>средствата чрез разработването на национални стратегически планове, но за сметка на това те ще бъдат задължени да демонстрират по-голяма амбиция в областта на околната среда в сравнение с настоящия период</w:t>
      </w:r>
      <w:r w:rsidR="00051AB5" w:rsidRPr="00CE5704">
        <w:rPr>
          <w:rFonts w:ascii="Arial" w:hAnsi="Arial" w:cs="Arial"/>
          <w:noProof/>
          <w:color w:val="202124"/>
          <w:sz w:val="20"/>
        </w:rPr>
        <w:t xml:space="preserve">. </w:t>
      </w:r>
      <w:r w:rsidR="00C83FAC" w:rsidRPr="00CE5704">
        <w:rPr>
          <w:rFonts w:ascii="Arial" w:hAnsi="Arial" w:cs="Arial"/>
          <w:noProof/>
          <w:color w:val="202124"/>
          <w:sz w:val="20"/>
        </w:rPr>
        <w:t>Някои конкретни примери за това как държавите членки ще спазват по-високи екологични стандарти, обсъдени и договорени по време на двудневното заседание на Съвета</w:t>
      </w:r>
      <w:r w:rsidR="00063D95" w:rsidRPr="00CE5704">
        <w:rPr>
          <w:rFonts w:ascii="Arial" w:hAnsi="Arial" w:cs="Arial"/>
          <w:noProof/>
          <w:color w:val="202124"/>
          <w:sz w:val="20"/>
        </w:rPr>
        <w:t xml:space="preserve"> са</w:t>
      </w:r>
      <w:r w:rsidR="00C83FAC" w:rsidRPr="00CE5704">
        <w:rPr>
          <w:rFonts w:ascii="Arial" w:hAnsi="Arial" w:cs="Arial"/>
          <w:noProof/>
          <w:color w:val="202124"/>
          <w:sz w:val="20"/>
        </w:rPr>
        <w:t>:</w:t>
      </w:r>
      <w:r w:rsidR="00063D95" w:rsidRPr="00CE5704">
        <w:rPr>
          <w:rFonts w:ascii="Arial" w:hAnsi="Arial" w:cs="Arial"/>
          <w:noProof/>
          <w:color w:val="202124"/>
          <w:sz w:val="20"/>
        </w:rPr>
        <w:t xml:space="preserve"> з</w:t>
      </w:r>
      <w:r w:rsidR="00C83FAC" w:rsidRPr="00CE5704">
        <w:rPr>
          <w:rFonts w:ascii="Arial" w:hAnsi="Arial" w:cs="Arial"/>
          <w:noProof/>
          <w:color w:val="202124"/>
          <w:sz w:val="20"/>
        </w:rPr>
        <w:t xml:space="preserve">емеделските стопани ще получават финансова подкрепа, при условие че </w:t>
      </w:r>
      <w:r w:rsidR="00063D95" w:rsidRPr="00CE5704">
        <w:rPr>
          <w:rFonts w:ascii="Arial" w:hAnsi="Arial" w:cs="Arial"/>
          <w:noProof/>
          <w:color w:val="202124"/>
          <w:sz w:val="20"/>
        </w:rPr>
        <w:t>приложат</w:t>
      </w:r>
      <w:r w:rsidR="00C83FAC" w:rsidRPr="00CE5704">
        <w:rPr>
          <w:rFonts w:ascii="Arial" w:hAnsi="Arial" w:cs="Arial"/>
          <w:noProof/>
          <w:color w:val="202124"/>
          <w:sz w:val="20"/>
        </w:rPr>
        <w:t xml:space="preserve"> практики, благоприятни за климата и околната среда, с цел още</w:t>
      </w:r>
      <w:r w:rsidR="00063D95" w:rsidRPr="00CE5704">
        <w:rPr>
          <w:rFonts w:ascii="Arial" w:hAnsi="Arial" w:cs="Arial"/>
          <w:noProof/>
          <w:color w:val="202124"/>
          <w:sz w:val="20"/>
        </w:rPr>
        <w:t xml:space="preserve"> по-голямо екологизиране на ОСП; з</w:t>
      </w:r>
      <w:r w:rsidR="00C83FAC" w:rsidRPr="00CE5704">
        <w:rPr>
          <w:rFonts w:ascii="Arial" w:hAnsi="Arial" w:cs="Arial"/>
          <w:noProof/>
          <w:color w:val="202124"/>
          <w:sz w:val="20"/>
        </w:rPr>
        <w:t xml:space="preserve">емеделските стопани, които надхвърлят основните изисквания в областта на околната среда и климата, ще получават допълнителна финансова подкрепа чрез въвеждането на екосхеми. Тези нови инструменти за опазване на околната среда и климата ще бъдат свързани със специален бюджет, който представлява част от бюджета за директни плащания. Тази част от бюджета ще бъде в размер на 20%, което означава, че средствата ще се деблокират </w:t>
      </w:r>
      <w:r w:rsidR="00063D95" w:rsidRPr="00CE5704">
        <w:rPr>
          <w:rFonts w:ascii="Arial" w:hAnsi="Arial" w:cs="Arial"/>
          <w:noProof/>
          <w:color w:val="202124"/>
          <w:sz w:val="20"/>
        </w:rPr>
        <w:t>при</w:t>
      </w:r>
      <w:r w:rsidR="00C83FAC" w:rsidRPr="00CE5704">
        <w:rPr>
          <w:rFonts w:ascii="Arial" w:hAnsi="Arial" w:cs="Arial"/>
          <w:noProof/>
          <w:color w:val="202124"/>
          <w:sz w:val="20"/>
        </w:rPr>
        <w:t xml:space="preserve"> използването на екосхеми. Първоначална пилотна фаза от две години ще гарантира, че държавите членки ще избегнат загубата на така необходимите средства, като същевременно се запознаят с новите инструменти. Примерите за екосхеми включват практики като прецизно земеделие, агролесовъдство и биологично земеделие, но държавите членки ще имат възможност да разработват свои собствени инструменти въз основа на нуждите си.</w:t>
      </w:r>
      <w:r w:rsidR="00063D95" w:rsidRPr="00CE5704">
        <w:rPr>
          <w:rFonts w:ascii="Arial" w:hAnsi="Arial" w:cs="Arial"/>
          <w:noProof/>
          <w:color w:val="202124"/>
          <w:sz w:val="20"/>
        </w:rPr>
        <w:t xml:space="preserve"> </w:t>
      </w:r>
      <w:r w:rsidR="00C83FAC" w:rsidRPr="00CE5704">
        <w:rPr>
          <w:rFonts w:ascii="Arial" w:hAnsi="Arial" w:cs="Arial"/>
          <w:noProof/>
          <w:color w:val="202124"/>
          <w:sz w:val="20"/>
        </w:rPr>
        <w:t>Всички земеделски стопани, дори и по-дребните, ще бъдат обвързани с по-високи екологични стандарти. За да бъдат подпомогнати в този преход към екологизиране, дребните земеделски стопани ще подлежат на по-опростен контрол с намалена административната тежест, като същевременно се гарантира техния принос за постигането на целите в областта на околната среда и климата.</w:t>
      </w:r>
      <w:r w:rsidR="008E6EE1" w:rsidRPr="00CE5704">
        <w:rPr>
          <w:rFonts w:ascii="Arial" w:hAnsi="Arial" w:cs="Arial"/>
          <w:noProof/>
          <w:color w:val="202124"/>
          <w:sz w:val="20"/>
        </w:rPr>
        <w:t xml:space="preserve"> В следващия програмен период се запазва изключването от механизма за финансова дисциплина за бенефициери, които получават директни плащания до 2 000 евро.  Съгласно постигнатото споразумение</w:t>
      </w:r>
      <w:r w:rsidR="00063D95" w:rsidRPr="00CE5704">
        <w:rPr>
          <w:rFonts w:ascii="Arial" w:hAnsi="Arial" w:cs="Arial"/>
          <w:noProof/>
          <w:color w:val="202124"/>
          <w:sz w:val="20"/>
        </w:rPr>
        <w:t>,</w:t>
      </w:r>
      <w:r w:rsidR="008E6EE1" w:rsidRPr="00CE5704">
        <w:rPr>
          <w:rFonts w:ascii="Arial" w:hAnsi="Arial" w:cs="Arial"/>
          <w:noProof/>
          <w:color w:val="202124"/>
          <w:sz w:val="20"/>
        </w:rPr>
        <w:t xml:space="preserve"> подпомагането в други сектори чрез оперативни програми на организации и групи производители, е увеличено от 5% на 10% от стойността на предлаганата на пазара продукция. В проекта на регламент беше отразено решението, взето от лидерите на държавите членки на Европейски съвет, за доброволно прилагане на таван на директните плащания над 100 хиляди евро. Таваните ще се отнасят само за СЕПП, като се запазва възможността за приспадане на разходите за труд, свързан</w:t>
      </w:r>
      <w:r w:rsidR="00063D95" w:rsidRPr="00CE5704">
        <w:rPr>
          <w:rFonts w:ascii="Arial" w:hAnsi="Arial" w:cs="Arial"/>
          <w:noProof/>
          <w:color w:val="202124"/>
          <w:sz w:val="20"/>
        </w:rPr>
        <w:t>и</w:t>
      </w:r>
      <w:r w:rsidR="008E6EE1" w:rsidRPr="00CE5704">
        <w:rPr>
          <w:rFonts w:ascii="Arial" w:hAnsi="Arial" w:cs="Arial"/>
          <w:noProof/>
          <w:color w:val="202124"/>
          <w:sz w:val="20"/>
        </w:rPr>
        <w:t xml:space="preserve"> със земеделска дейност.</w:t>
      </w:r>
      <w:r w:rsidR="00F7684F" w:rsidRPr="00CE5704">
        <w:rPr>
          <w:rFonts w:ascii="Times" w:hAnsi="Times" w:cs="Times"/>
          <w:noProof/>
          <w:color w:val="000000"/>
          <w:sz w:val="18"/>
          <w:szCs w:val="18"/>
        </w:rPr>
        <w:t xml:space="preserve"> </w:t>
      </w:r>
      <w:r w:rsidR="00F7684F" w:rsidRPr="00CE5704">
        <w:rPr>
          <w:rFonts w:ascii="Arial" w:hAnsi="Arial" w:cs="Arial"/>
          <w:noProof/>
          <w:color w:val="202124"/>
          <w:sz w:val="20"/>
        </w:rPr>
        <w:t>Oбвързаната подкрепа ще остане непроменена по отношение на процентите (13% + 2%). </w:t>
      </w:r>
      <w:r w:rsidR="008E6EE1" w:rsidRPr="00CE5704">
        <w:rPr>
          <w:rFonts w:ascii="Arial" w:hAnsi="Arial" w:cs="Arial"/>
          <w:noProof/>
          <w:color w:val="202124"/>
          <w:sz w:val="20"/>
        </w:rPr>
        <w:t xml:space="preserve">Всяка държава-членка може да вземе решение до 1% от директните плащания да се обвържат с участие на бенефициентите в инструменти за управление на риска. </w:t>
      </w:r>
      <w:r w:rsidR="00C83FAC" w:rsidRPr="00CE5704">
        <w:rPr>
          <w:rFonts w:ascii="Arial" w:hAnsi="Arial" w:cs="Arial"/>
          <w:noProof/>
          <w:color w:val="202124"/>
          <w:sz w:val="20"/>
        </w:rPr>
        <w:t>Позицията на Съвета е резултат от преговорите и работата през последните две години и половина в рамките на пет председателства.</w:t>
      </w:r>
    </w:p>
    <w:p w:rsidR="00F7684F" w:rsidRPr="00CE5704" w:rsidRDefault="00F7684F" w:rsidP="00B517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noProof/>
          <w:color w:val="202124"/>
          <w:sz w:val="20"/>
        </w:rPr>
      </w:pPr>
    </w:p>
    <w:p w:rsidR="00CF15CD" w:rsidRPr="00CE5704" w:rsidRDefault="00B51729" w:rsidP="00B51729">
      <w:pPr>
        <w:jc w:val="both"/>
        <w:rPr>
          <w:rFonts w:ascii="Arial" w:hAnsi="Arial" w:cs="Arial"/>
          <w:noProof/>
          <w:sz w:val="20"/>
        </w:rPr>
      </w:pPr>
      <w:r>
        <w:rPr>
          <w:rFonts w:ascii="Arial" w:hAnsi="Arial" w:cs="Arial"/>
          <w:b/>
          <w:noProof/>
          <w:sz w:val="20"/>
        </w:rPr>
        <w:t>4</w:t>
      </w:r>
      <w:r w:rsidR="00CA40F5" w:rsidRPr="00CE5704">
        <w:rPr>
          <w:rFonts w:ascii="Arial" w:hAnsi="Arial" w:cs="Arial"/>
          <w:b/>
          <w:noProof/>
          <w:sz w:val="20"/>
        </w:rPr>
        <w:t xml:space="preserve">. </w:t>
      </w:r>
      <w:r w:rsidR="00934A0C" w:rsidRPr="00CE5704">
        <w:rPr>
          <w:rFonts w:ascii="Arial" w:hAnsi="Arial" w:cs="Arial"/>
          <w:b/>
          <w:noProof/>
          <w:sz w:val="20"/>
        </w:rPr>
        <w:t>Е</w:t>
      </w:r>
      <w:r w:rsidR="00DE5B13" w:rsidRPr="00CE5704">
        <w:rPr>
          <w:rFonts w:ascii="Arial" w:hAnsi="Arial" w:cs="Arial"/>
          <w:b/>
          <w:noProof/>
          <w:sz w:val="20"/>
        </w:rPr>
        <w:t>вропейският парламент</w:t>
      </w:r>
      <w:r w:rsidR="00934A0C" w:rsidRPr="00CE5704">
        <w:rPr>
          <w:rFonts w:ascii="Arial" w:hAnsi="Arial" w:cs="Arial"/>
          <w:b/>
          <w:noProof/>
          <w:sz w:val="20"/>
        </w:rPr>
        <w:t xml:space="preserve"> </w:t>
      </w:r>
      <w:r w:rsidR="00486E50" w:rsidRPr="00CE5704">
        <w:rPr>
          <w:rFonts w:ascii="Arial" w:hAnsi="Arial" w:cs="Arial"/>
          <w:b/>
          <w:noProof/>
          <w:sz w:val="20"/>
        </w:rPr>
        <w:t xml:space="preserve">(ЕП) </w:t>
      </w:r>
      <w:r w:rsidR="006F6D31" w:rsidRPr="00CE5704">
        <w:rPr>
          <w:rFonts w:ascii="Arial" w:hAnsi="Arial" w:cs="Arial"/>
          <w:b/>
          <w:noProof/>
          <w:sz w:val="20"/>
        </w:rPr>
        <w:t>представи докладите във връзка с регламентите за реформа</w:t>
      </w:r>
      <w:r w:rsidR="00486E50" w:rsidRPr="00CE5704">
        <w:rPr>
          <w:rFonts w:ascii="Arial" w:hAnsi="Arial" w:cs="Arial"/>
          <w:b/>
          <w:noProof/>
          <w:sz w:val="20"/>
        </w:rPr>
        <w:t>та</w:t>
      </w:r>
      <w:r w:rsidR="006F6D31" w:rsidRPr="00CE5704">
        <w:rPr>
          <w:rFonts w:ascii="Arial" w:hAnsi="Arial" w:cs="Arial"/>
          <w:b/>
          <w:noProof/>
          <w:sz w:val="20"/>
        </w:rPr>
        <w:t xml:space="preserve"> на </w:t>
      </w:r>
      <w:r w:rsidR="00DE5B13" w:rsidRPr="00CE5704">
        <w:rPr>
          <w:rFonts w:ascii="Arial" w:hAnsi="Arial" w:cs="Arial"/>
          <w:b/>
          <w:noProof/>
          <w:sz w:val="20"/>
        </w:rPr>
        <w:t xml:space="preserve">ОСП </w:t>
      </w:r>
      <w:r w:rsidR="006F6D31" w:rsidRPr="00CE5704">
        <w:rPr>
          <w:rFonts w:ascii="Arial" w:hAnsi="Arial" w:cs="Arial"/>
          <w:b/>
          <w:noProof/>
          <w:sz w:val="20"/>
        </w:rPr>
        <w:t xml:space="preserve">след 2020, преди гласуването в пленарна зала. </w:t>
      </w:r>
      <w:r w:rsidR="00934A0C" w:rsidRPr="00CE5704">
        <w:rPr>
          <w:rFonts w:ascii="Arial" w:hAnsi="Arial" w:cs="Arial"/>
          <w:noProof/>
          <w:sz w:val="20"/>
        </w:rPr>
        <w:t>По време на обсъждане</w:t>
      </w:r>
      <w:r w:rsidR="009B46B6" w:rsidRPr="00CE5704">
        <w:rPr>
          <w:rFonts w:ascii="Arial" w:hAnsi="Arial" w:cs="Arial"/>
          <w:noProof/>
          <w:sz w:val="20"/>
        </w:rPr>
        <w:t>то</w:t>
      </w:r>
      <w:r w:rsidR="00934A0C" w:rsidRPr="00CE5704">
        <w:rPr>
          <w:rFonts w:ascii="Arial" w:hAnsi="Arial" w:cs="Arial"/>
          <w:noProof/>
          <w:sz w:val="20"/>
        </w:rPr>
        <w:t xml:space="preserve"> в ЕП, проведено в пленарна зала на 20 октомври, </w:t>
      </w:r>
      <w:r w:rsidR="009B46B6" w:rsidRPr="00CE5704">
        <w:rPr>
          <w:rFonts w:ascii="Arial" w:hAnsi="Arial" w:cs="Arial"/>
          <w:noProof/>
          <w:sz w:val="20"/>
        </w:rPr>
        <w:t>бяха представени</w:t>
      </w:r>
      <w:r w:rsidR="00934A0C" w:rsidRPr="00CE5704">
        <w:rPr>
          <w:rFonts w:ascii="Arial" w:hAnsi="Arial" w:cs="Arial"/>
          <w:noProof/>
          <w:sz w:val="20"/>
        </w:rPr>
        <w:t xml:space="preserve"> доклади</w:t>
      </w:r>
      <w:r w:rsidR="009B46B6" w:rsidRPr="00CE5704">
        <w:rPr>
          <w:rFonts w:ascii="Arial" w:hAnsi="Arial" w:cs="Arial"/>
          <w:noProof/>
          <w:sz w:val="20"/>
        </w:rPr>
        <w:t>те по</w:t>
      </w:r>
      <w:r w:rsidR="00934A0C" w:rsidRPr="00CE5704">
        <w:rPr>
          <w:rFonts w:ascii="Arial" w:hAnsi="Arial" w:cs="Arial"/>
          <w:noProof/>
          <w:sz w:val="20"/>
        </w:rPr>
        <w:t xml:space="preserve"> всеки един от регламентите, предложени от Комисията във връзка с реформата на ОСП след 2020 г. Докладчиците по регламентите са разпределени както следва: Питър Яр (Peter Jahr), ЕНП</w:t>
      </w:r>
      <w:r w:rsidR="00EC0CE6" w:rsidRPr="00CE5704">
        <w:rPr>
          <w:rFonts w:ascii="Arial" w:hAnsi="Arial" w:cs="Arial"/>
          <w:noProof/>
          <w:sz w:val="20"/>
        </w:rPr>
        <w:t>,</w:t>
      </w:r>
      <w:r w:rsidR="00934A0C" w:rsidRPr="00CE5704">
        <w:rPr>
          <w:rFonts w:ascii="Arial" w:hAnsi="Arial" w:cs="Arial"/>
          <w:noProof/>
          <w:sz w:val="20"/>
        </w:rPr>
        <w:t xml:space="preserve"> отговаря за Регламента за стратегическите планове, Ерик Андрио (Éric Andrieu), Социал-демократи</w:t>
      </w:r>
      <w:r w:rsidR="00EC0CE6" w:rsidRPr="00CE5704">
        <w:rPr>
          <w:rFonts w:ascii="Arial" w:hAnsi="Arial" w:cs="Arial"/>
          <w:noProof/>
          <w:sz w:val="20"/>
        </w:rPr>
        <w:t>,</w:t>
      </w:r>
      <w:r w:rsidR="00934A0C" w:rsidRPr="00CE5704">
        <w:rPr>
          <w:rFonts w:ascii="Arial" w:hAnsi="Arial" w:cs="Arial"/>
          <w:noProof/>
          <w:sz w:val="20"/>
        </w:rPr>
        <w:t xml:space="preserve"> отговаря за измен</w:t>
      </w:r>
      <w:r w:rsidR="00EC0CE6" w:rsidRPr="00CE5704">
        <w:rPr>
          <w:rFonts w:ascii="Arial" w:hAnsi="Arial" w:cs="Arial"/>
          <w:noProof/>
          <w:sz w:val="20"/>
        </w:rPr>
        <w:t>ения</w:t>
      </w:r>
      <w:r w:rsidR="00934A0C" w:rsidRPr="00CE5704">
        <w:rPr>
          <w:rFonts w:ascii="Arial" w:hAnsi="Arial" w:cs="Arial"/>
          <w:noProof/>
          <w:sz w:val="20"/>
        </w:rPr>
        <w:t xml:space="preserve"> регламент за Общата организация на пазарите и Улрике Мюлер (Ulrike Müller), група „Обнови Европа“</w:t>
      </w:r>
      <w:r w:rsidR="00EC0CE6" w:rsidRPr="00CE5704">
        <w:rPr>
          <w:rFonts w:ascii="Arial" w:hAnsi="Arial" w:cs="Arial"/>
          <w:noProof/>
          <w:sz w:val="20"/>
        </w:rPr>
        <w:t>,</w:t>
      </w:r>
      <w:r w:rsidR="00934A0C" w:rsidRPr="00CE5704">
        <w:rPr>
          <w:rFonts w:ascii="Arial" w:hAnsi="Arial" w:cs="Arial"/>
          <w:noProof/>
          <w:sz w:val="20"/>
        </w:rPr>
        <w:t xml:space="preserve"> отговаря за Хоризонталния регламент, който засяга финансирането, управлението и мониторинга на ОСП. Комисар Януш Войчеховски вече твърдо отхвърли някои от идеите, представени в докладите на ЕП, сред които призивите за въвеждане на допълнителни нива на контрол за фермерите и исканията за повече намеса в управлението на селскостопанските пазари. По-конкретно, в своя доклад относно Регламента за стратегическите планове, Питър Яр заявява, че в момента е правилното време за постигане на споразумение между съ-законодателите и правилното време за взимане на решение. Като об</w:t>
      </w:r>
      <w:r w:rsidR="00EC0CE6" w:rsidRPr="00CE5704">
        <w:rPr>
          <w:rFonts w:ascii="Arial" w:hAnsi="Arial" w:cs="Arial"/>
          <w:noProof/>
          <w:sz w:val="20"/>
        </w:rPr>
        <w:t>ръща</w:t>
      </w:r>
      <w:r w:rsidR="00934A0C" w:rsidRPr="00CE5704">
        <w:rPr>
          <w:rFonts w:ascii="Arial" w:hAnsi="Arial" w:cs="Arial"/>
          <w:noProof/>
          <w:sz w:val="20"/>
        </w:rPr>
        <w:t xml:space="preserve"> внимание на условността, която трябва да бъде част от бъдещите </w:t>
      </w:r>
      <w:r w:rsidR="00E54B71" w:rsidRPr="00CE5704">
        <w:rPr>
          <w:rFonts w:ascii="Arial" w:hAnsi="Arial" w:cs="Arial"/>
          <w:noProof/>
          <w:sz w:val="20"/>
        </w:rPr>
        <w:t>с</w:t>
      </w:r>
      <w:r w:rsidR="00934A0C" w:rsidRPr="00CE5704">
        <w:rPr>
          <w:rFonts w:ascii="Arial" w:hAnsi="Arial" w:cs="Arial"/>
          <w:noProof/>
          <w:sz w:val="20"/>
        </w:rPr>
        <w:t xml:space="preserve">тратегически планове по ОСП, Питър Яр отбелязва, че бобовите растения трябва да бъдат част от ротацията на културите, като също така, </w:t>
      </w:r>
      <w:r w:rsidR="00E54B71" w:rsidRPr="00CE5704">
        <w:rPr>
          <w:rFonts w:ascii="Arial" w:hAnsi="Arial" w:cs="Arial"/>
          <w:noProof/>
          <w:sz w:val="20"/>
        </w:rPr>
        <w:t>фермерите</w:t>
      </w:r>
      <w:r w:rsidR="00934A0C" w:rsidRPr="00CE5704">
        <w:rPr>
          <w:rFonts w:ascii="Arial" w:hAnsi="Arial" w:cs="Arial"/>
          <w:noProof/>
          <w:sz w:val="20"/>
        </w:rPr>
        <w:t xml:space="preserve"> трябва да пазят земята свободна от пестициди и изкуствени торове. Според него, преминаването към модел за прилагане на ОСП, ориентиран към резултатите, означава, че държавите-членки ще имат допълнителна свобода да прецизират целите, които ще трябва да бъдат постигнати. Според Питър Яр, националните стратегически планове са много важни, като трябва да се направи така, че държавите</w:t>
      </w:r>
      <w:r w:rsidR="00211C92" w:rsidRPr="00CE5704">
        <w:rPr>
          <w:rFonts w:ascii="Arial" w:hAnsi="Arial" w:cs="Arial"/>
          <w:noProof/>
          <w:sz w:val="20"/>
        </w:rPr>
        <w:t xml:space="preserve"> да</w:t>
      </w:r>
      <w:r w:rsidR="00934A0C" w:rsidRPr="00CE5704">
        <w:rPr>
          <w:rFonts w:ascii="Arial" w:hAnsi="Arial" w:cs="Arial"/>
          <w:noProof/>
          <w:sz w:val="20"/>
        </w:rPr>
        <w:t xml:space="preserve"> се възползват от техните възможности</w:t>
      </w:r>
      <w:r w:rsidR="00D267E0" w:rsidRPr="00CE5704">
        <w:rPr>
          <w:rFonts w:ascii="Arial" w:hAnsi="Arial" w:cs="Arial"/>
          <w:noProof/>
          <w:sz w:val="20"/>
        </w:rPr>
        <w:t xml:space="preserve"> и</w:t>
      </w:r>
      <w:r w:rsidR="00934A0C" w:rsidRPr="00CE5704">
        <w:rPr>
          <w:rFonts w:ascii="Arial" w:hAnsi="Arial" w:cs="Arial"/>
          <w:noProof/>
          <w:sz w:val="20"/>
        </w:rPr>
        <w:t xml:space="preserve"> се избегне допълнителна</w:t>
      </w:r>
      <w:r w:rsidR="00D267E0" w:rsidRPr="00CE5704">
        <w:rPr>
          <w:rFonts w:ascii="Arial" w:hAnsi="Arial" w:cs="Arial"/>
          <w:noProof/>
          <w:sz w:val="20"/>
        </w:rPr>
        <w:t>та</w:t>
      </w:r>
      <w:r w:rsidR="00934A0C" w:rsidRPr="00CE5704">
        <w:rPr>
          <w:rFonts w:ascii="Arial" w:hAnsi="Arial" w:cs="Arial"/>
          <w:noProof/>
          <w:sz w:val="20"/>
        </w:rPr>
        <w:t xml:space="preserve"> административна тежест. В заключение, Питър Яр призова да се даде възможност за защита на климата и околната среда, </w:t>
      </w:r>
      <w:r w:rsidR="00A87254" w:rsidRPr="00CE5704">
        <w:rPr>
          <w:rFonts w:ascii="Arial" w:hAnsi="Arial" w:cs="Arial"/>
          <w:noProof/>
          <w:sz w:val="20"/>
        </w:rPr>
        <w:t>но и</w:t>
      </w:r>
      <w:r w:rsidR="00934A0C" w:rsidRPr="00CE5704">
        <w:rPr>
          <w:rFonts w:ascii="Arial" w:hAnsi="Arial" w:cs="Arial"/>
          <w:noProof/>
          <w:sz w:val="20"/>
        </w:rPr>
        <w:t xml:space="preserve"> да се запази интереса на фермерите, които имат нужда от сигурност в тяхната дейност. Относно Регламента за Общата организация на пазарите, Ерик Андрио посочи, че темата за общия пазар никога не е била по-актуална, отколкото в момента. Кризисната ситуация, предизвикана от COVID-19, е показала, че „невидима ръка на пазара не съществува“ и че „пазарът не се саморегулира“. Според Ерик Андрио, регулациите се прилагат, за да се подобри функционирането на пазарите. Неговото мнение е, че селскостопанските пазари са структурно нестабилни, поради което е необходимо да се осигури справедлив и стабилен доход за стопаните, както и да бъдат подкрепени в прехода към </w:t>
      </w:r>
      <w:r w:rsidR="00934A0C" w:rsidRPr="00CE5704">
        <w:rPr>
          <w:rFonts w:ascii="Arial" w:hAnsi="Arial" w:cs="Arial"/>
          <w:noProof/>
          <w:sz w:val="20"/>
        </w:rPr>
        <w:lastRenderedPageBreak/>
        <w:t>допълнителните екологични условия, които предсто</w:t>
      </w:r>
      <w:r w:rsidR="008E2D2B" w:rsidRPr="00CE5704">
        <w:rPr>
          <w:rFonts w:ascii="Arial" w:hAnsi="Arial" w:cs="Arial"/>
          <w:noProof/>
          <w:sz w:val="20"/>
        </w:rPr>
        <w:t>и</w:t>
      </w:r>
      <w:r w:rsidR="00934A0C" w:rsidRPr="00CE5704">
        <w:rPr>
          <w:rFonts w:ascii="Arial" w:hAnsi="Arial" w:cs="Arial"/>
          <w:noProof/>
          <w:sz w:val="20"/>
        </w:rPr>
        <w:t xml:space="preserve"> да бъдат приложени. Също така счита, че приоритетна функция на общата организация на пазара е да позволи по-добро управление по време на кризисни ситуации</w:t>
      </w:r>
      <w:r w:rsidR="008E2D2B" w:rsidRPr="00CE5704">
        <w:rPr>
          <w:rFonts w:ascii="Arial" w:hAnsi="Arial" w:cs="Arial"/>
          <w:noProof/>
          <w:sz w:val="20"/>
        </w:rPr>
        <w:t>.</w:t>
      </w:r>
      <w:r w:rsidR="00934A0C" w:rsidRPr="00CE5704">
        <w:rPr>
          <w:rFonts w:ascii="Arial" w:hAnsi="Arial" w:cs="Arial"/>
          <w:noProof/>
          <w:sz w:val="20"/>
        </w:rPr>
        <w:t xml:space="preserve"> Комисията трябва да гарантира целостта и взаимосвързаността на пазара в такива ситуации. В допълнение, Ерик Андио призовава да се въведе подпомагане, специално насочено към биологичното производство, което да позволи постигане на целта за заемане на 25% от обработваемите площи с биологично производство до 2030 г., като в същото време това да гарантира определено ниво на цените. Той настоя</w:t>
      </w:r>
      <w:r w:rsidR="001F7C4E" w:rsidRPr="00CE5704">
        <w:rPr>
          <w:rFonts w:ascii="Arial" w:hAnsi="Arial" w:cs="Arial"/>
          <w:noProof/>
          <w:sz w:val="20"/>
        </w:rPr>
        <w:t xml:space="preserve"> </w:t>
      </w:r>
      <w:r w:rsidR="00934A0C" w:rsidRPr="00CE5704">
        <w:rPr>
          <w:rFonts w:ascii="Arial" w:hAnsi="Arial" w:cs="Arial"/>
          <w:noProof/>
          <w:sz w:val="20"/>
        </w:rPr>
        <w:t xml:space="preserve">всеки внос, който се осъществява при преференциални условия, да спазва социалните и екологични условия, като всеки вносен продукт, който не спазва европейските стандарти за производство, да бъде напълно забранен за употреба. Улрике Мюлер, докладчик за Хоризонталния регламент на ОСП призова ЕП да заеме ясна позиция и да действа </w:t>
      </w:r>
      <w:r w:rsidR="001F7C4E" w:rsidRPr="00CE5704">
        <w:rPr>
          <w:rFonts w:ascii="Arial" w:hAnsi="Arial" w:cs="Arial"/>
          <w:noProof/>
          <w:sz w:val="20"/>
        </w:rPr>
        <w:t>полза на</w:t>
      </w:r>
      <w:r w:rsidR="00934A0C" w:rsidRPr="00CE5704">
        <w:rPr>
          <w:rFonts w:ascii="Arial" w:hAnsi="Arial" w:cs="Arial"/>
          <w:noProof/>
          <w:sz w:val="20"/>
        </w:rPr>
        <w:t xml:space="preserve"> милионите фермери в ЕС, тъй като имат нужда от ясна перспектива за планиране. Г-жа Мюлер подчерта важния принос, който имат фермерите към обществото и ясната нужда да се укрепят семейните стопанства</w:t>
      </w:r>
      <w:r w:rsidR="001F7C4E" w:rsidRPr="00CE5704">
        <w:rPr>
          <w:rFonts w:ascii="Arial" w:hAnsi="Arial" w:cs="Arial"/>
          <w:noProof/>
          <w:sz w:val="20"/>
        </w:rPr>
        <w:t xml:space="preserve">. </w:t>
      </w:r>
      <w:r w:rsidR="00934A0C" w:rsidRPr="00CE5704">
        <w:rPr>
          <w:rFonts w:ascii="Arial" w:hAnsi="Arial" w:cs="Arial"/>
          <w:noProof/>
          <w:sz w:val="20"/>
        </w:rPr>
        <w:t xml:space="preserve">ОСП разполага с практическа рамка за прилагане и подход, ориентиран към резултатите, но в същото </w:t>
      </w:r>
      <w:r w:rsidR="001F7C4E" w:rsidRPr="00CE5704">
        <w:rPr>
          <w:rFonts w:ascii="Arial" w:hAnsi="Arial" w:cs="Arial"/>
          <w:noProof/>
          <w:sz w:val="20"/>
        </w:rPr>
        <w:t xml:space="preserve">време </w:t>
      </w:r>
      <w:r w:rsidR="00934A0C" w:rsidRPr="00CE5704">
        <w:rPr>
          <w:rFonts w:ascii="Arial" w:hAnsi="Arial" w:cs="Arial"/>
          <w:noProof/>
          <w:sz w:val="20"/>
        </w:rPr>
        <w:t xml:space="preserve">дава възможност за по-справедливо и по-добро прилагане на основните принципи на политиката. Според нея, освен че фермерите произвеждат храни, те също така </w:t>
      </w:r>
      <w:r w:rsidR="001F7C4E" w:rsidRPr="00CE5704">
        <w:rPr>
          <w:rFonts w:ascii="Arial" w:hAnsi="Arial" w:cs="Arial"/>
          <w:noProof/>
          <w:sz w:val="20"/>
        </w:rPr>
        <w:t>запазват</w:t>
      </w:r>
      <w:r w:rsidR="00934A0C" w:rsidRPr="00CE5704">
        <w:rPr>
          <w:rFonts w:ascii="Arial" w:hAnsi="Arial" w:cs="Arial"/>
          <w:noProof/>
          <w:sz w:val="20"/>
        </w:rPr>
        <w:t xml:space="preserve"> биоразнообразието, поддържат почвите и се борят срещу климатичните промени</w:t>
      </w:r>
      <w:r w:rsidR="001F7C4E" w:rsidRPr="00CE5704">
        <w:rPr>
          <w:rFonts w:ascii="Arial" w:hAnsi="Arial" w:cs="Arial"/>
          <w:noProof/>
          <w:sz w:val="20"/>
        </w:rPr>
        <w:t xml:space="preserve">. </w:t>
      </w:r>
      <w:r w:rsidR="00934A0C" w:rsidRPr="00CE5704">
        <w:rPr>
          <w:rFonts w:ascii="Arial" w:hAnsi="Arial" w:cs="Arial"/>
          <w:noProof/>
          <w:sz w:val="20"/>
        </w:rPr>
        <w:t xml:space="preserve">ОСП дава възможност да се отговори както на очакванията </w:t>
      </w:r>
      <w:r w:rsidR="001F7C4E" w:rsidRPr="00CE5704">
        <w:rPr>
          <w:rFonts w:ascii="Arial" w:hAnsi="Arial" w:cs="Arial"/>
          <w:noProof/>
          <w:sz w:val="20"/>
        </w:rPr>
        <w:t>на</w:t>
      </w:r>
      <w:r w:rsidR="00934A0C" w:rsidRPr="00CE5704">
        <w:rPr>
          <w:rFonts w:ascii="Arial" w:hAnsi="Arial" w:cs="Arial"/>
          <w:noProof/>
          <w:sz w:val="20"/>
        </w:rPr>
        <w:t xml:space="preserve"> обществото, така и на очакванията на фермерите. В допълнение на тези представяния, Кристоф Хансен (Christophe Hansen), ЕНП, направи изказване от името на Комитета по околна среда към ЕП и заяви, че настоящата пандемия е показала важността и значението на ОСП за осигуряване на продоволствената сигурност в ЕС. В същото време, обаче, политиката трябва да допринася възможно най-добре </w:t>
      </w:r>
      <w:r w:rsidR="001F7C4E" w:rsidRPr="00CE5704">
        <w:rPr>
          <w:rFonts w:ascii="Arial" w:hAnsi="Arial" w:cs="Arial"/>
          <w:noProof/>
          <w:sz w:val="20"/>
        </w:rPr>
        <w:t>за</w:t>
      </w:r>
      <w:r w:rsidR="00934A0C" w:rsidRPr="00CE5704">
        <w:rPr>
          <w:rFonts w:ascii="Arial" w:hAnsi="Arial" w:cs="Arial"/>
          <w:noProof/>
          <w:sz w:val="20"/>
        </w:rPr>
        <w:t xml:space="preserve"> борбата срещу климатичните промени</w:t>
      </w:r>
      <w:r w:rsidR="001F7C4E" w:rsidRPr="00CE5704">
        <w:rPr>
          <w:rFonts w:ascii="Arial" w:hAnsi="Arial" w:cs="Arial"/>
          <w:noProof/>
          <w:sz w:val="20"/>
        </w:rPr>
        <w:t xml:space="preserve">, </w:t>
      </w:r>
      <w:r w:rsidR="00934A0C" w:rsidRPr="00CE5704">
        <w:rPr>
          <w:rFonts w:ascii="Arial" w:hAnsi="Arial" w:cs="Arial"/>
          <w:noProof/>
          <w:sz w:val="20"/>
        </w:rPr>
        <w:t>да осигурява защита на водни</w:t>
      </w:r>
      <w:r w:rsidR="001F7C4E" w:rsidRPr="00CE5704">
        <w:rPr>
          <w:rFonts w:ascii="Arial" w:hAnsi="Arial" w:cs="Arial"/>
          <w:noProof/>
          <w:sz w:val="20"/>
        </w:rPr>
        <w:t>те</w:t>
      </w:r>
      <w:r w:rsidR="00934A0C" w:rsidRPr="00CE5704">
        <w:rPr>
          <w:rFonts w:ascii="Arial" w:hAnsi="Arial" w:cs="Arial"/>
          <w:noProof/>
          <w:sz w:val="20"/>
        </w:rPr>
        <w:t xml:space="preserve"> запаси и </w:t>
      </w:r>
      <w:r w:rsidR="001F7C4E" w:rsidRPr="00CE5704">
        <w:rPr>
          <w:rFonts w:ascii="Arial" w:hAnsi="Arial" w:cs="Arial"/>
          <w:noProof/>
          <w:sz w:val="20"/>
        </w:rPr>
        <w:t xml:space="preserve">да </w:t>
      </w:r>
      <w:r w:rsidR="00934A0C" w:rsidRPr="00CE5704">
        <w:rPr>
          <w:rFonts w:ascii="Arial" w:hAnsi="Arial" w:cs="Arial"/>
          <w:noProof/>
          <w:sz w:val="20"/>
        </w:rPr>
        <w:t>предотвратява загубата на биоразнообразие.</w:t>
      </w:r>
    </w:p>
    <w:p w:rsidR="0011036F" w:rsidRPr="00CE5704" w:rsidRDefault="0011036F" w:rsidP="00B51729">
      <w:pPr>
        <w:jc w:val="both"/>
        <w:rPr>
          <w:rFonts w:ascii="Arial" w:hAnsi="Arial" w:cs="Arial"/>
          <w:noProof/>
          <w:sz w:val="20"/>
        </w:rPr>
      </w:pPr>
    </w:p>
    <w:p w:rsidR="0011036F" w:rsidRPr="00CE5704" w:rsidRDefault="00B51729" w:rsidP="00B517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noProof/>
          <w:color w:val="202124"/>
          <w:sz w:val="20"/>
        </w:rPr>
      </w:pPr>
      <w:r>
        <w:rPr>
          <w:rFonts w:ascii="Arial" w:hAnsi="Arial" w:cs="Arial"/>
          <w:b/>
          <w:noProof/>
          <w:color w:val="202124"/>
          <w:sz w:val="20"/>
        </w:rPr>
        <w:t>5</w:t>
      </w:r>
      <w:r w:rsidR="0011036F" w:rsidRPr="00CE5704">
        <w:rPr>
          <w:rFonts w:ascii="Arial" w:hAnsi="Arial" w:cs="Arial"/>
          <w:b/>
          <w:noProof/>
          <w:color w:val="202124"/>
          <w:sz w:val="20"/>
        </w:rPr>
        <w:t xml:space="preserve">. На пленарна сесия, проведена на 20 октомври, Европейският парламент (ЕП) гласува в подкрепа на компромисния текст по пакета за реформата на Общата селскостопанска политика (ОСП), предварително договорен между групите на ЕНП, Прогресивен алианс на социалистите и демократите и Обнови Европа (EPP, S&amp;D и </w:t>
      </w:r>
      <w:r w:rsidR="0011036F" w:rsidRPr="00CE5704">
        <w:rPr>
          <w:rFonts w:ascii="Arial" w:hAnsi="Arial" w:cs="Arial"/>
          <w:b/>
          <w:noProof/>
          <w:sz w:val="20"/>
        </w:rPr>
        <w:t>Renew Europe)</w:t>
      </w:r>
      <w:r w:rsidR="0011036F" w:rsidRPr="00CE5704">
        <w:rPr>
          <w:rFonts w:ascii="Arial" w:hAnsi="Arial" w:cs="Arial"/>
          <w:b/>
          <w:noProof/>
          <w:color w:val="202124"/>
          <w:sz w:val="20"/>
        </w:rPr>
        <w:t>.</w:t>
      </w:r>
      <w:r w:rsidR="0011036F" w:rsidRPr="00CE5704">
        <w:rPr>
          <w:rFonts w:ascii="Arial" w:hAnsi="Arial" w:cs="Arial"/>
          <w:noProof/>
          <w:color w:val="202124"/>
          <w:sz w:val="20"/>
        </w:rPr>
        <w:t xml:space="preserve"> Ключови елементи в гласуваните текстове включват гарантиране на 60% от пакета за директни плащания за директна подкрепа на доходите, отделяне на 30% от средствата за директни плащания за еко-схеми (климат, околна среда и хуманно отношение към животните) и заделяне на 30% от подпомагането по II стълб на ОСП за инвестиции, насочени към насърчаване на развитие на интелигентен, устойчив и диверсифициран селскостопански сектор. По отношение на обвързаната подкрепа, евродепутатите гласуваха тя да е в размер на 10% плюс 2%. Екологични неправителствени организации реагираха гневно, заявявайки, че това би било с вреден ефект върху природата, климата и малките ферми, които ще продължат да изчезват с тревожна скорост. В коментар след гласуването, директорът по земеделска политика на ЕС в Грийнпийс - Марко Контиеро заяви, че повече от 60 години европейската селскостопанска политика е сляпа за въздействието на земеделието върху природата, като възнаграждава фермерите, че произвеждат повече или разширяват фермите си, а ЕП умишлено продължава това унищожение, докато учените предупреждават, че земеделието трябва да се промени, за да се справи с климатичната криза и да защити природата. </w:t>
      </w:r>
    </w:p>
    <w:p w:rsidR="00AD58A2" w:rsidRPr="00CE5704" w:rsidRDefault="00AD58A2" w:rsidP="00B51729">
      <w:pPr>
        <w:jc w:val="both"/>
        <w:rPr>
          <w:rFonts w:ascii="Arial" w:hAnsi="Arial" w:cs="Arial"/>
          <w:noProof/>
          <w:sz w:val="20"/>
        </w:rPr>
      </w:pPr>
    </w:p>
    <w:p w:rsidR="0072576F" w:rsidRPr="00CE5704" w:rsidRDefault="0072576F" w:rsidP="00B51729">
      <w:pPr>
        <w:jc w:val="both"/>
        <w:rPr>
          <w:rFonts w:ascii="Arial" w:hAnsi="Arial" w:cs="Arial"/>
          <w:b/>
          <w:noProof/>
          <w:sz w:val="20"/>
        </w:rPr>
      </w:pPr>
    </w:p>
    <w:p w:rsidR="0072576F" w:rsidRPr="00CE5704" w:rsidRDefault="0072576F" w:rsidP="00B51729">
      <w:pPr>
        <w:jc w:val="both"/>
        <w:rPr>
          <w:rFonts w:ascii="Arial" w:hAnsi="Arial" w:cs="Arial"/>
          <w:b/>
          <w:noProof/>
          <w:sz w:val="20"/>
        </w:rPr>
      </w:pPr>
    </w:p>
    <w:p w:rsidR="0072576F" w:rsidRPr="00CE5704" w:rsidRDefault="0072576F" w:rsidP="00B51729">
      <w:pPr>
        <w:jc w:val="both"/>
        <w:rPr>
          <w:rFonts w:ascii="Arial" w:hAnsi="Arial" w:cs="Arial"/>
          <w:b/>
          <w:noProof/>
          <w:sz w:val="20"/>
        </w:rPr>
      </w:pPr>
    </w:p>
    <w:p w:rsidR="0072576F" w:rsidRPr="00CE5704" w:rsidRDefault="0072576F" w:rsidP="00B51729">
      <w:pPr>
        <w:jc w:val="both"/>
        <w:rPr>
          <w:rFonts w:ascii="Arial" w:hAnsi="Arial" w:cs="Arial"/>
          <w:b/>
          <w:noProof/>
          <w:sz w:val="20"/>
        </w:rPr>
      </w:pPr>
    </w:p>
    <w:p w:rsidR="009C11B2" w:rsidRPr="00CE5704" w:rsidRDefault="009C11B2" w:rsidP="00B51729">
      <w:pPr>
        <w:jc w:val="both"/>
        <w:rPr>
          <w:rFonts w:ascii="Arial" w:hAnsi="Arial" w:cs="Arial"/>
          <w:b/>
          <w:noProof/>
          <w:sz w:val="20"/>
        </w:rPr>
      </w:pPr>
    </w:p>
    <w:p w:rsidR="009C11B2" w:rsidRPr="00CE5704" w:rsidRDefault="009C11B2" w:rsidP="00B51729">
      <w:pPr>
        <w:jc w:val="both"/>
        <w:rPr>
          <w:rFonts w:ascii="Arial" w:hAnsi="Arial" w:cs="Arial"/>
          <w:b/>
          <w:noProof/>
          <w:sz w:val="20"/>
        </w:rPr>
      </w:pPr>
    </w:p>
    <w:p w:rsidR="009C11B2" w:rsidRPr="00CE5704" w:rsidRDefault="009C11B2" w:rsidP="00B51729">
      <w:pPr>
        <w:jc w:val="both"/>
        <w:rPr>
          <w:rFonts w:ascii="Arial" w:hAnsi="Arial" w:cs="Arial"/>
          <w:b/>
          <w:noProof/>
          <w:sz w:val="20"/>
        </w:rPr>
      </w:pPr>
    </w:p>
    <w:p w:rsidR="009C11B2" w:rsidRPr="00CE5704" w:rsidRDefault="009C11B2" w:rsidP="00B51729">
      <w:pPr>
        <w:jc w:val="both"/>
        <w:rPr>
          <w:rFonts w:ascii="Arial" w:hAnsi="Arial" w:cs="Arial"/>
          <w:b/>
          <w:noProof/>
          <w:sz w:val="20"/>
        </w:rPr>
      </w:pPr>
    </w:p>
    <w:p w:rsidR="0072576F" w:rsidRDefault="0072576F" w:rsidP="00B51729">
      <w:pPr>
        <w:jc w:val="both"/>
        <w:rPr>
          <w:rFonts w:ascii="Arial" w:hAnsi="Arial" w:cs="Arial"/>
          <w:b/>
          <w:sz w:val="20"/>
        </w:rPr>
      </w:pPr>
    </w:p>
    <w:p w:rsidR="0072576F" w:rsidRDefault="0072576F" w:rsidP="00B51729">
      <w:pPr>
        <w:jc w:val="both"/>
        <w:rPr>
          <w:rFonts w:ascii="Arial" w:hAnsi="Arial" w:cs="Arial"/>
          <w:b/>
          <w:sz w:val="20"/>
        </w:rPr>
      </w:pPr>
    </w:p>
    <w:p w:rsidR="0072576F" w:rsidRDefault="0072576F" w:rsidP="00B51729">
      <w:pPr>
        <w:jc w:val="both"/>
        <w:rPr>
          <w:rFonts w:ascii="Arial" w:hAnsi="Arial" w:cs="Arial"/>
          <w:b/>
          <w:sz w:val="20"/>
        </w:rPr>
      </w:pPr>
    </w:p>
    <w:p w:rsidR="0072576F" w:rsidRDefault="0072576F" w:rsidP="00B51729">
      <w:pPr>
        <w:jc w:val="both"/>
        <w:rPr>
          <w:rFonts w:ascii="Arial" w:hAnsi="Arial" w:cs="Arial"/>
          <w:b/>
          <w:sz w:val="20"/>
        </w:rPr>
      </w:pPr>
    </w:p>
    <w:p w:rsidR="0072576F" w:rsidRDefault="0072576F" w:rsidP="00B51729">
      <w:pPr>
        <w:jc w:val="both"/>
        <w:rPr>
          <w:rFonts w:ascii="Arial" w:hAnsi="Arial" w:cs="Arial"/>
          <w:b/>
          <w:sz w:val="20"/>
        </w:rPr>
      </w:pPr>
    </w:p>
    <w:p w:rsidR="0072576F" w:rsidRDefault="0072576F" w:rsidP="00B51729">
      <w:pPr>
        <w:jc w:val="both"/>
        <w:rPr>
          <w:rFonts w:ascii="Arial" w:hAnsi="Arial" w:cs="Arial"/>
          <w:b/>
          <w:sz w:val="20"/>
        </w:rPr>
      </w:pPr>
    </w:p>
    <w:p w:rsidR="0072576F" w:rsidRDefault="0072576F" w:rsidP="00B51729">
      <w:pPr>
        <w:jc w:val="both"/>
        <w:rPr>
          <w:rFonts w:ascii="Arial" w:hAnsi="Arial" w:cs="Arial"/>
          <w:b/>
          <w:sz w:val="20"/>
        </w:rPr>
      </w:pPr>
    </w:p>
    <w:p w:rsidR="0072576F" w:rsidRDefault="0072576F" w:rsidP="00B51729">
      <w:pPr>
        <w:jc w:val="both"/>
        <w:rPr>
          <w:rFonts w:ascii="Arial" w:hAnsi="Arial" w:cs="Arial"/>
          <w:b/>
          <w:sz w:val="20"/>
        </w:rPr>
      </w:pPr>
    </w:p>
    <w:p w:rsidR="0072576F" w:rsidRDefault="0072576F" w:rsidP="00B51729">
      <w:pPr>
        <w:jc w:val="both"/>
        <w:rPr>
          <w:rFonts w:ascii="Arial" w:hAnsi="Arial" w:cs="Arial"/>
          <w:b/>
          <w:sz w:val="20"/>
        </w:rPr>
      </w:pPr>
    </w:p>
    <w:p w:rsidR="0072576F" w:rsidRDefault="0072576F" w:rsidP="00B51729">
      <w:pPr>
        <w:jc w:val="both"/>
        <w:rPr>
          <w:rFonts w:ascii="Arial" w:hAnsi="Arial" w:cs="Arial"/>
          <w:b/>
          <w:sz w:val="20"/>
        </w:rPr>
      </w:pPr>
    </w:p>
    <w:sectPr w:rsidR="0072576F" w:rsidSect="00852688">
      <w:headerReference w:type="even" r:id="rId10"/>
      <w:headerReference w:type="default" r:id="rId11"/>
      <w:footerReference w:type="even" r:id="rId12"/>
      <w:footerReference w:type="default" r:id="rId13"/>
      <w:headerReference w:type="first" r:id="rId14"/>
      <w:footerReference w:type="first" r:id="rId15"/>
      <w:pgSz w:w="11906" w:h="16838"/>
      <w:pgMar w:top="709" w:right="926" w:bottom="360" w:left="1080" w:header="533" w:footer="94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741" w:rsidRDefault="00525741">
      <w:r>
        <w:separator/>
      </w:r>
    </w:p>
  </w:endnote>
  <w:endnote w:type="continuationSeparator" w:id="0">
    <w:p w:rsidR="00525741" w:rsidRDefault="00525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Hebar">
    <w:altName w:val="Courier New"/>
    <w:charset w:val="00"/>
    <w:family w:val="swiss"/>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mic Sans MS">
    <w:panose1 w:val="030F0702030302020204"/>
    <w:charset w:val="CC"/>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8E1" w:rsidRDefault="00403CB9">
    <w:pPr>
      <w:pStyle w:val="Footer"/>
      <w:framePr w:wrap="around" w:vAnchor="text" w:hAnchor="margin" w:xAlign="right" w:y="1"/>
      <w:rPr>
        <w:rStyle w:val="PageNumber"/>
        <w:rFonts w:eastAsia="SimSun"/>
      </w:rPr>
    </w:pPr>
    <w:r>
      <w:rPr>
        <w:rStyle w:val="PageNumber"/>
        <w:rFonts w:eastAsia="SimSun"/>
      </w:rPr>
      <w:fldChar w:fldCharType="begin"/>
    </w:r>
    <w:r>
      <w:rPr>
        <w:rStyle w:val="PageNumber"/>
        <w:rFonts w:eastAsia="SimSun"/>
      </w:rPr>
      <w:instrText xml:space="preserve">PAGE  </w:instrText>
    </w:r>
    <w:r>
      <w:rPr>
        <w:rStyle w:val="PageNumber"/>
        <w:rFonts w:eastAsia="SimSun"/>
      </w:rPr>
      <w:fldChar w:fldCharType="end"/>
    </w:r>
  </w:p>
  <w:p w:rsidR="005618E1" w:rsidRDefault="0052574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CB3" w:rsidRPr="004B3CB3" w:rsidRDefault="00525741" w:rsidP="004B3CB3">
    <w:pPr>
      <w:pStyle w:val="Footer"/>
      <w:pBdr>
        <w:bottom w:val="single" w:sz="4" w:space="1" w:color="7030A0"/>
      </w:pBdr>
      <w:ind w:right="-23"/>
      <w:rPr>
        <w:rFonts w:ascii="Arial" w:hAnsi="Arial"/>
        <w:i/>
        <w:iCs/>
        <w:color w:val="800080"/>
        <w:sz w:val="18"/>
        <w:szCs w:val="18"/>
        <w:lang w:val="en-US"/>
      </w:rPr>
    </w:pPr>
  </w:p>
  <w:p w:rsidR="004B3CB3" w:rsidRPr="008B7A95" w:rsidRDefault="00403CB9" w:rsidP="004B3CB3">
    <w:pPr>
      <w:pStyle w:val="Footer"/>
      <w:ind w:right="-23"/>
      <w:rPr>
        <w:rFonts w:ascii="Arial" w:hAnsi="Arial" w:cs="Arial"/>
        <w:i/>
        <w:sz w:val="20"/>
        <w:lang w:val="ru-RU"/>
      </w:rPr>
    </w:pPr>
    <w:r>
      <w:rPr>
        <w:rFonts w:ascii="Arial" w:hAnsi="Arial"/>
        <w:i/>
        <w:iCs/>
        <w:color w:val="800080"/>
        <w:sz w:val="18"/>
        <w:szCs w:val="18"/>
      </w:rPr>
      <w:t>Д</w:t>
    </w:r>
    <w:r w:rsidR="00AB2303">
      <w:rPr>
        <w:rFonts w:ascii="Arial" w:hAnsi="Arial"/>
        <w:i/>
        <w:iCs/>
        <w:color w:val="800080"/>
        <w:sz w:val="18"/>
        <w:szCs w:val="18"/>
      </w:rPr>
      <w:t xml:space="preserve">ирекции „Директни плащания </w:t>
    </w:r>
    <w:r>
      <w:rPr>
        <w:rFonts w:ascii="Arial" w:hAnsi="Arial"/>
        <w:i/>
        <w:iCs/>
        <w:color w:val="800080"/>
        <w:sz w:val="18"/>
        <w:szCs w:val="18"/>
      </w:rPr>
      <w:t xml:space="preserve">” и „Пазарни мерки и организации на </w:t>
    </w:r>
    <w:r w:rsidRPr="004B3CB3">
      <w:rPr>
        <w:rFonts w:ascii="Arial" w:hAnsi="Arial"/>
        <w:i/>
        <w:iCs/>
        <w:color w:val="800080"/>
        <w:sz w:val="18"/>
        <w:szCs w:val="18"/>
        <w:lang w:val="ru-RU"/>
      </w:rPr>
      <w:t xml:space="preserve"> </w:t>
    </w:r>
    <w:r w:rsidR="00AB2303">
      <w:rPr>
        <w:rFonts w:ascii="Arial" w:hAnsi="Arial"/>
        <w:i/>
        <w:iCs/>
        <w:color w:val="800080"/>
        <w:sz w:val="18"/>
        <w:szCs w:val="18"/>
      </w:rPr>
      <w:t>производители“, МЗХГ</w:t>
    </w:r>
    <w:r w:rsidR="00AB2303" w:rsidRPr="004B3CB3">
      <w:rPr>
        <w:rFonts w:ascii="Arial" w:hAnsi="Arial"/>
        <w:i/>
        <w:iCs/>
        <w:color w:val="800080"/>
        <w:sz w:val="18"/>
        <w:szCs w:val="18"/>
        <w:lang w:val="ru-RU"/>
      </w:rPr>
      <w:t xml:space="preserve"> </w:t>
    </w:r>
    <w:r w:rsidR="00002852">
      <w:rPr>
        <w:rFonts w:ascii="Arial" w:hAnsi="Arial"/>
        <w:i/>
        <w:iCs/>
        <w:color w:val="800080"/>
        <w:sz w:val="18"/>
        <w:szCs w:val="18"/>
        <w:lang w:val="ru-RU"/>
      </w:rPr>
      <w:tab/>
    </w:r>
    <w:r w:rsidR="00002852">
      <w:rPr>
        <w:rFonts w:ascii="Arial" w:hAnsi="Arial"/>
        <w:i/>
        <w:iCs/>
        <w:color w:val="800080"/>
        <w:sz w:val="18"/>
        <w:szCs w:val="18"/>
        <w:lang w:val="ru-RU"/>
      </w:rPr>
      <w:tab/>
    </w:r>
    <w:r w:rsidRPr="004B3CB3">
      <w:rPr>
        <w:rFonts w:ascii="Arial" w:hAnsi="Arial"/>
        <w:i/>
        <w:iCs/>
        <w:color w:val="800080"/>
        <w:sz w:val="18"/>
        <w:szCs w:val="18"/>
      </w:rPr>
      <w:fldChar w:fldCharType="begin"/>
    </w:r>
    <w:r w:rsidRPr="004B3CB3">
      <w:rPr>
        <w:rFonts w:ascii="Arial" w:hAnsi="Arial"/>
        <w:i/>
        <w:iCs/>
        <w:color w:val="800080"/>
        <w:sz w:val="18"/>
        <w:szCs w:val="18"/>
      </w:rPr>
      <w:instrText xml:space="preserve"> PAGE   \* MERGEFORMAT </w:instrText>
    </w:r>
    <w:r w:rsidRPr="004B3CB3">
      <w:rPr>
        <w:rFonts w:ascii="Arial" w:hAnsi="Arial"/>
        <w:i/>
        <w:iCs/>
        <w:color w:val="800080"/>
        <w:sz w:val="18"/>
        <w:szCs w:val="18"/>
      </w:rPr>
      <w:fldChar w:fldCharType="separate"/>
    </w:r>
    <w:r w:rsidR="00E4523A">
      <w:rPr>
        <w:rFonts w:ascii="Arial" w:hAnsi="Arial"/>
        <w:i/>
        <w:iCs/>
        <w:noProof/>
        <w:color w:val="800080"/>
        <w:sz w:val="18"/>
        <w:szCs w:val="18"/>
      </w:rPr>
      <w:t>1</w:t>
    </w:r>
    <w:r w:rsidRPr="004B3CB3">
      <w:rPr>
        <w:rFonts w:ascii="Arial" w:hAnsi="Arial"/>
        <w:i/>
        <w:iCs/>
        <w:color w:val="800080"/>
        <w:sz w:val="18"/>
        <w:szCs w:val="18"/>
      </w:rPr>
      <w:fldChar w:fldCharType="end"/>
    </w:r>
  </w:p>
  <w:p w:rsidR="005618E1" w:rsidRPr="004B3CB3" w:rsidRDefault="00525741">
    <w:pPr>
      <w:pStyle w:val="Footer"/>
      <w:ind w:right="360"/>
      <w:rPr>
        <w:rFonts w:ascii="Arial" w:hAnsi="Arial"/>
        <w:i/>
        <w:iCs/>
        <w:color w:val="800080"/>
        <w:sz w:val="18"/>
        <w:szCs w:val="18"/>
        <w:lang w:val="ru-RU"/>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32C" w:rsidRDefault="00EA33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741" w:rsidRDefault="00525741">
      <w:r>
        <w:separator/>
      </w:r>
    </w:p>
  </w:footnote>
  <w:footnote w:type="continuationSeparator" w:id="0">
    <w:p w:rsidR="00525741" w:rsidRDefault="005257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32C" w:rsidRDefault="00EA33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Look w:val="01E0" w:firstRow="1" w:lastRow="1" w:firstColumn="1" w:lastColumn="1" w:noHBand="0" w:noVBand="0"/>
    </w:tblPr>
    <w:tblGrid>
      <w:gridCol w:w="7379"/>
      <w:gridCol w:w="2535"/>
    </w:tblGrid>
    <w:tr w:rsidR="005618E1">
      <w:trPr>
        <w:trHeight w:val="495"/>
      </w:trPr>
      <w:tc>
        <w:tcPr>
          <w:tcW w:w="7379" w:type="dxa"/>
        </w:tcPr>
        <w:p w:rsidR="005618E1" w:rsidRDefault="00403CB9">
          <w:r>
            <w:rPr>
              <w:rFonts w:ascii="Palatino Linotype" w:hAnsi="Palatino Linotype" w:cs="Palatino Linotype"/>
              <w:i/>
              <w:iCs/>
              <w:noProof/>
              <w:sz w:val="52"/>
              <w:szCs w:val="52"/>
              <w:lang w:eastAsia="bg-BG"/>
            </w:rPr>
            <w:drawing>
              <wp:inline distT="0" distB="0" distL="0" distR="0" wp14:anchorId="74A51F42" wp14:editId="7DAD1498">
                <wp:extent cx="233680" cy="2127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680" cy="212725"/>
                        </a:xfrm>
                        <a:prstGeom prst="rect">
                          <a:avLst/>
                        </a:prstGeom>
                        <a:noFill/>
                        <a:ln>
                          <a:noFill/>
                        </a:ln>
                      </pic:spPr>
                    </pic:pic>
                  </a:graphicData>
                </a:graphic>
              </wp:inline>
            </w:drawing>
          </w:r>
          <w:r>
            <w:rPr>
              <w:rFonts w:ascii="Arial" w:hAnsi="Arial" w:cs="Arial"/>
              <w:b/>
              <w:i/>
              <w:color w:val="0000FF"/>
              <w:sz w:val="44"/>
              <w:szCs w:val="44"/>
            </w:rPr>
            <w:t>INFO SHEET</w:t>
          </w:r>
          <w:r>
            <w:rPr>
              <w:rFonts w:ascii="Arial" w:hAnsi="Arial" w:cs="Arial"/>
              <w:b/>
              <w:i/>
              <w:color w:val="0000FF"/>
              <w:sz w:val="44"/>
              <w:szCs w:val="44"/>
              <w:lang w:val="en-US"/>
            </w:rPr>
            <w:t xml:space="preserve"> </w:t>
          </w:r>
          <w:r>
            <w:rPr>
              <w:rFonts w:ascii="Arial" w:hAnsi="Arial" w:cs="Arial"/>
              <w:b/>
              <w:i/>
              <w:color w:val="0000FF"/>
              <w:sz w:val="44"/>
              <w:szCs w:val="44"/>
            </w:rPr>
            <w:t xml:space="preserve">         </w:t>
          </w:r>
        </w:p>
      </w:tc>
      <w:tc>
        <w:tcPr>
          <w:tcW w:w="2535" w:type="dxa"/>
          <w:vMerge w:val="restart"/>
          <w:tcBorders>
            <w:bottom w:val="single" w:sz="24" w:space="0" w:color="0000FF"/>
          </w:tcBorders>
          <w:vAlign w:val="center"/>
        </w:tcPr>
        <w:p w:rsidR="005618E1" w:rsidRDefault="00525741" w:rsidP="00831EFF">
          <w:pPr>
            <w:jc w:val="right"/>
            <w:rPr>
              <w:rFonts w:ascii="Comic Sans MS" w:hAnsi="Comic Sans MS" w:cs="Arial"/>
              <w:b/>
              <w:color w:val="640064"/>
              <w:sz w:val="18"/>
              <w:szCs w:val="18"/>
            </w:rPr>
          </w:pPr>
        </w:p>
        <w:p w:rsidR="005618E1" w:rsidRDefault="00403CB9" w:rsidP="00FB1F3E">
          <w:pPr>
            <w:jc w:val="right"/>
            <w:rPr>
              <w:color w:val="640064"/>
              <w:sz w:val="18"/>
              <w:szCs w:val="18"/>
              <w:lang w:val="en-US"/>
            </w:rPr>
          </w:pPr>
          <w:r>
            <w:rPr>
              <w:rFonts w:ascii="Comic Sans MS" w:hAnsi="Comic Sans MS" w:cs="Arial"/>
              <w:b/>
              <w:color w:val="640064"/>
              <w:sz w:val="18"/>
              <w:szCs w:val="18"/>
            </w:rPr>
            <w:t>DIRECT</w:t>
          </w:r>
          <w:r>
            <w:rPr>
              <w:rFonts w:ascii="Comic Sans MS" w:hAnsi="Comic Sans MS" w:cs="Arial"/>
              <w:b/>
              <w:color w:val="640064"/>
              <w:sz w:val="18"/>
              <w:szCs w:val="18"/>
              <w:lang w:val="en-US"/>
            </w:rPr>
            <w:t xml:space="preserve"> </w:t>
          </w:r>
          <w:r>
            <w:rPr>
              <w:rFonts w:ascii="Comic Sans MS" w:hAnsi="Comic Sans MS" w:cs="Arial"/>
              <w:b/>
              <w:color w:val="640064"/>
              <w:sz w:val="18"/>
              <w:szCs w:val="18"/>
            </w:rPr>
            <w:t>PAYMENTS</w:t>
          </w:r>
          <w:r>
            <w:rPr>
              <w:rFonts w:ascii="Comic Sans MS" w:hAnsi="Comic Sans MS" w:cs="Arial"/>
              <w:b/>
              <w:color w:val="640064"/>
              <w:sz w:val="18"/>
              <w:szCs w:val="18"/>
              <w:lang w:val="en-US"/>
            </w:rPr>
            <w:t xml:space="preserve"> </w:t>
          </w:r>
          <w:r>
            <w:rPr>
              <w:rFonts w:ascii="Comic Sans MS" w:hAnsi="Comic Sans MS" w:cs="Arial"/>
              <w:b/>
              <w:color w:val="640064"/>
              <w:sz w:val="18"/>
              <w:szCs w:val="18"/>
            </w:rPr>
            <w:br/>
          </w:r>
          <w:r w:rsidR="008836F2">
            <w:rPr>
              <w:rFonts w:ascii="Comic Sans MS" w:hAnsi="Comic Sans MS" w:cs="Arial"/>
              <w:b/>
              <w:color w:val="640064"/>
              <w:sz w:val="18"/>
              <w:szCs w:val="18"/>
              <w:lang w:val="en-US"/>
            </w:rPr>
            <w:t>MARKET SUPP</w:t>
          </w:r>
          <w:r>
            <w:rPr>
              <w:rFonts w:ascii="Comic Sans MS" w:hAnsi="Comic Sans MS" w:cs="Arial"/>
              <w:b/>
              <w:color w:val="640064"/>
              <w:sz w:val="18"/>
              <w:szCs w:val="18"/>
              <w:lang w:val="en-US"/>
            </w:rPr>
            <w:t>ORT</w:t>
          </w:r>
        </w:p>
      </w:tc>
    </w:tr>
    <w:tr w:rsidR="005618E1">
      <w:trPr>
        <w:trHeight w:val="241"/>
      </w:trPr>
      <w:tc>
        <w:tcPr>
          <w:tcW w:w="7379" w:type="dxa"/>
          <w:tcBorders>
            <w:bottom w:val="single" w:sz="24" w:space="0" w:color="0000FF"/>
          </w:tcBorders>
        </w:tcPr>
        <w:p w:rsidR="005618E1" w:rsidRDefault="00403CB9" w:rsidP="00EA332C">
          <w:pPr>
            <w:tabs>
              <w:tab w:val="left" w:pos="6165"/>
            </w:tabs>
            <w:rPr>
              <w:sz w:val="20"/>
              <w:lang w:val="ru-RU"/>
            </w:rPr>
          </w:pPr>
          <w:r>
            <w:rPr>
              <w:rFonts w:ascii="Arial" w:hAnsi="Arial"/>
              <w:b/>
              <w:color w:val="800080"/>
              <w:sz w:val="20"/>
            </w:rPr>
            <w:t>Събития</w:t>
          </w:r>
          <w:r>
            <w:rPr>
              <w:rFonts w:ascii="Arial" w:hAnsi="Arial"/>
              <w:b/>
              <w:color w:val="800080"/>
              <w:sz w:val="20"/>
              <w:lang w:val="ru-RU"/>
            </w:rPr>
            <w:t>та</w:t>
          </w:r>
          <w:r>
            <w:rPr>
              <w:rFonts w:ascii="Arial" w:hAnsi="Arial"/>
              <w:b/>
              <w:color w:val="800080"/>
              <w:sz w:val="20"/>
            </w:rPr>
            <w:t xml:space="preserve"> от изминалата седмица          </w:t>
          </w:r>
          <w:r w:rsidR="00EA332C">
            <w:rPr>
              <w:rFonts w:ascii="Arial" w:hAnsi="Arial"/>
              <w:b/>
              <w:color w:val="800080"/>
              <w:sz w:val="20"/>
            </w:rPr>
            <w:tab/>
          </w:r>
        </w:p>
      </w:tc>
      <w:tc>
        <w:tcPr>
          <w:tcW w:w="2535" w:type="dxa"/>
          <w:vMerge/>
          <w:tcBorders>
            <w:top w:val="single" w:sz="4" w:space="0" w:color="auto"/>
            <w:bottom w:val="single" w:sz="24" w:space="0" w:color="0000FF"/>
          </w:tcBorders>
        </w:tcPr>
        <w:p w:rsidR="005618E1" w:rsidRDefault="00525741">
          <w:pPr>
            <w:rPr>
              <w:lang w:val="ru-RU"/>
            </w:rPr>
          </w:pPr>
        </w:p>
      </w:tc>
    </w:tr>
  </w:tbl>
  <w:p w:rsidR="005618E1" w:rsidRPr="008C0AED" w:rsidRDefault="00403CB9" w:rsidP="0076290D">
    <w:pPr>
      <w:ind w:left="2835" w:firstLine="567"/>
      <w:jc w:val="right"/>
      <w:rPr>
        <w:rFonts w:ascii="Arial" w:hAnsi="Arial"/>
        <w:b/>
        <w:bCs/>
        <w:color w:val="800080"/>
        <w:sz w:val="20"/>
        <w:lang w:val="en-US"/>
      </w:rPr>
    </w:pPr>
    <w:r>
      <w:rPr>
        <w:rFonts w:ascii="Arial" w:hAnsi="Arial" w:cs="Arial"/>
        <w:b/>
        <w:i/>
        <w:color w:val="8D9DE3"/>
        <w:sz w:val="32"/>
        <w:szCs w:val="32"/>
      </w:rPr>
      <w:tab/>
    </w:r>
    <w:r w:rsidR="00050832">
      <w:rPr>
        <w:rFonts w:ascii="Arial" w:hAnsi="Arial"/>
        <w:b/>
        <w:bCs/>
        <w:color w:val="800080"/>
        <w:sz w:val="20"/>
        <w:lang w:val="en-US"/>
      </w:rPr>
      <w:t>4</w:t>
    </w:r>
    <w:r w:rsidR="00E20186">
      <w:rPr>
        <w:rFonts w:ascii="Arial" w:hAnsi="Arial"/>
        <w:b/>
        <w:bCs/>
        <w:color w:val="800080"/>
        <w:sz w:val="20"/>
        <w:lang w:val="en-US"/>
      </w:rPr>
      <w:t>39</w:t>
    </w:r>
    <w:r>
      <w:rPr>
        <w:rFonts w:ascii="Arial" w:hAnsi="Arial"/>
        <w:b/>
        <w:bCs/>
        <w:color w:val="800080"/>
        <w:sz w:val="20"/>
      </w:rPr>
      <w:t>/</w:t>
    </w:r>
    <w:r w:rsidR="00E20186">
      <w:rPr>
        <w:rFonts w:ascii="Arial" w:hAnsi="Arial"/>
        <w:b/>
        <w:bCs/>
        <w:color w:val="800080"/>
        <w:sz w:val="20"/>
        <w:lang w:val="en-US"/>
      </w:rPr>
      <w:t>26</w:t>
    </w:r>
    <w:r w:rsidR="006E7A46">
      <w:rPr>
        <w:rFonts w:ascii="Arial" w:hAnsi="Arial"/>
        <w:b/>
        <w:bCs/>
        <w:color w:val="800080"/>
        <w:sz w:val="20"/>
        <w:lang w:val="en-US"/>
      </w:rPr>
      <w:t>.</w:t>
    </w:r>
    <w:r w:rsidR="005D5EBB">
      <w:rPr>
        <w:rFonts w:ascii="Arial" w:hAnsi="Arial"/>
        <w:b/>
        <w:bCs/>
        <w:color w:val="800080"/>
        <w:sz w:val="20"/>
        <w:lang w:val="en-US"/>
      </w:rPr>
      <w:t>10.</w:t>
    </w:r>
    <w:r>
      <w:rPr>
        <w:rFonts w:ascii="Arial" w:hAnsi="Arial"/>
        <w:b/>
        <w:bCs/>
        <w:color w:val="800080"/>
        <w:sz w:val="20"/>
      </w:rPr>
      <w:t>20</w:t>
    </w:r>
    <w:r w:rsidR="00B36E39">
      <w:rPr>
        <w:rFonts w:ascii="Arial" w:hAnsi="Arial"/>
        <w:b/>
        <w:bCs/>
        <w:color w:val="800080"/>
        <w:sz w:val="20"/>
        <w:lang w:val="en-US"/>
      </w:rPr>
      <w:t>20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32C" w:rsidRDefault="00EA33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A69FB"/>
    <w:multiLevelType w:val="hybridMultilevel"/>
    <w:tmpl w:val="443AC382"/>
    <w:lvl w:ilvl="0" w:tplc="04020001">
      <w:start w:val="1"/>
      <w:numFmt w:val="bullet"/>
      <w:lvlText w:val=""/>
      <w:lvlJc w:val="left"/>
      <w:pPr>
        <w:ind w:left="1366" w:hanging="360"/>
      </w:pPr>
      <w:rPr>
        <w:rFonts w:ascii="Symbol" w:hAnsi="Symbol" w:hint="default"/>
      </w:rPr>
    </w:lvl>
    <w:lvl w:ilvl="1" w:tplc="04020003" w:tentative="1">
      <w:start w:val="1"/>
      <w:numFmt w:val="bullet"/>
      <w:lvlText w:val="o"/>
      <w:lvlJc w:val="left"/>
      <w:pPr>
        <w:ind w:left="2086" w:hanging="360"/>
      </w:pPr>
      <w:rPr>
        <w:rFonts w:ascii="Courier New" w:hAnsi="Courier New" w:cs="Courier New" w:hint="default"/>
      </w:rPr>
    </w:lvl>
    <w:lvl w:ilvl="2" w:tplc="04020005" w:tentative="1">
      <w:start w:val="1"/>
      <w:numFmt w:val="bullet"/>
      <w:lvlText w:val=""/>
      <w:lvlJc w:val="left"/>
      <w:pPr>
        <w:ind w:left="2806" w:hanging="360"/>
      </w:pPr>
      <w:rPr>
        <w:rFonts w:ascii="Wingdings" w:hAnsi="Wingdings" w:hint="default"/>
      </w:rPr>
    </w:lvl>
    <w:lvl w:ilvl="3" w:tplc="04020001" w:tentative="1">
      <w:start w:val="1"/>
      <w:numFmt w:val="bullet"/>
      <w:lvlText w:val=""/>
      <w:lvlJc w:val="left"/>
      <w:pPr>
        <w:ind w:left="3526" w:hanging="360"/>
      </w:pPr>
      <w:rPr>
        <w:rFonts w:ascii="Symbol" w:hAnsi="Symbol" w:hint="default"/>
      </w:rPr>
    </w:lvl>
    <w:lvl w:ilvl="4" w:tplc="04020003" w:tentative="1">
      <w:start w:val="1"/>
      <w:numFmt w:val="bullet"/>
      <w:lvlText w:val="o"/>
      <w:lvlJc w:val="left"/>
      <w:pPr>
        <w:ind w:left="4246" w:hanging="360"/>
      </w:pPr>
      <w:rPr>
        <w:rFonts w:ascii="Courier New" w:hAnsi="Courier New" w:cs="Courier New" w:hint="default"/>
      </w:rPr>
    </w:lvl>
    <w:lvl w:ilvl="5" w:tplc="04020005" w:tentative="1">
      <w:start w:val="1"/>
      <w:numFmt w:val="bullet"/>
      <w:lvlText w:val=""/>
      <w:lvlJc w:val="left"/>
      <w:pPr>
        <w:ind w:left="4966" w:hanging="360"/>
      </w:pPr>
      <w:rPr>
        <w:rFonts w:ascii="Wingdings" w:hAnsi="Wingdings" w:hint="default"/>
      </w:rPr>
    </w:lvl>
    <w:lvl w:ilvl="6" w:tplc="04020001" w:tentative="1">
      <w:start w:val="1"/>
      <w:numFmt w:val="bullet"/>
      <w:lvlText w:val=""/>
      <w:lvlJc w:val="left"/>
      <w:pPr>
        <w:ind w:left="5686" w:hanging="360"/>
      </w:pPr>
      <w:rPr>
        <w:rFonts w:ascii="Symbol" w:hAnsi="Symbol" w:hint="default"/>
      </w:rPr>
    </w:lvl>
    <w:lvl w:ilvl="7" w:tplc="04020003" w:tentative="1">
      <w:start w:val="1"/>
      <w:numFmt w:val="bullet"/>
      <w:lvlText w:val="o"/>
      <w:lvlJc w:val="left"/>
      <w:pPr>
        <w:ind w:left="6406" w:hanging="360"/>
      </w:pPr>
      <w:rPr>
        <w:rFonts w:ascii="Courier New" w:hAnsi="Courier New" w:cs="Courier New" w:hint="default"/>
      </w:rPr>
    </w:lvl>
    <w:lvl w:ilvl="8" w:tplc="04020005" w:tentative="1">
      <w:start w:val="1"/>
      <w:numFmt w:val="bullet"/>
      <w:lvlText w:val=""/>
      <w:lvlJc w:val="left"/>
      <w:pPr>
        <w:ind w:left="7126" w:hanging="360"/>
      </w:pPr>
      <w:rPr>
        <w:rFonts w:ascii="Wingdings" w:hAnsi="Wingdings" w:hint="default"/>
      </w:rPr>
    </w:lvl>
  </w:abstractNum>
  <w:abstractNum w:abstractNumId="1">
    <w:nsid w:val="0A9F1547"/>
    <w:multiLevelType w:val="hybridMultilevel"/>
    <w:tmpl w:val="D4A42A08"/>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293B71CA"/>
    <w:multiLevelType w:val="hybridMultilevel"/>
    <w:tmpl w:val="27149D6C"/>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
    <w:nsid w:val="41E66499"/>
    <w:multiLevelType w:val="hybridMultilevel"/>
    <w:tmpl w:val="3B4C226E"/>
    <w:lvl w:ilvl="0" w:tplc="04020009">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4">
    <w:nsid w:val="421B4D8B"/>
    <w:multiLevelType w:val="hybridMultilevel"/>
    <w:tmpl w:val="28967A82"/>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5">
    <w:nsid w:val="4D7D0709"/>
    <w:multiLevelType w:val="hybridMultilevel"/>
    <w:tmpl w:val="E1CE1E36"/>
    <w:lvl w:ilvl="0" w:tplc="F314FBF8">
      <w:start w:val="1"/>
      <w:numFmt w:val="bullet"/>
      <w:lvlText w:val=""/>
      <w:lvlJc w:val="center"/>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6">
    <w:nsid w:val="725150E0"/>
    <w:multiLevelType w:val="hybridMultilevel"/>
    <w:tmpl w:val="C240AE6E"/>
    <w:lvl w:ilvl="0" w:tplc="04020009">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7">
    <w:nsid w:val="75B86231"/>
    <w:multiLevelType w:val="hybridMultilevel"/>
    <w:tmpl w:val="7EF28654"/>
    <w:lvl w:ilvl="0" w:tplc="0407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nsid w:val="7A09077C"/>
    <w:multiLevelType w:val="hybridMultilevel"/>
    <w:tmpl w:val="41246D0A"/>
    <w:lvl w:ilvl="0" w:tplc="7C16BEAC">
      <w:start w:val="1"/>
      <w:numFmt w:val="decimal"/>
      <w:lvlText w:val="%1."/>
      <w:lvlJc w:val="left"/>
      <w:pPr>
        <w:ind w:left="360" w:hanging="360"/>
      </w:pPr>
      <w:rPr>
        <w:rFonts w:ascii="Arial" w:eastAsia="Times New Roman" w:hAnsi="Arial" w:cs="Arial"/>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8"/>
  </w:num>
  <w:num w:numId="2">
    <w:abstractNumId w:val="7"/>
  </w:num>
  <w:num w:numId="3">
    <w:abstractNumId w:val="4"/>
  </w:num>
  <w:num w:numId="4">
    <w:abstractNumId w:val="2"/>
  </w:num>
  <w:num w:numId="5">
    <w:abstractNumId w:val="0"/>
  </w:num>
  <w:num w:numId="6">
    <w:abstractNumId w:val="1"/>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CB9"/>
    <w:rsid w:val="00000A76"/>
    <w:rsid w:val="00000E7B"/>
    <w:rsid w:val="000023EA"/>
    <w:rsid w:val="00002852"/>
    <w:rsid w:val="000144D9"/>
    <w:rsid w:val="0001496E"/>
    <w:rsid w:val="0002016E"/>
    <w:rsid w:val="0002497A"/>
    <w:rsid w:val="00024DB1"/>
    <w:rsid w:val="00032EDB"/>
    <w:rsid w:val="0004075D"/>
    <w:rsid w:val="0004366B"/>
    <w:rsid w:val="00046BB0"/>
    <w:rsid w:val="00046D47"/>
    <w:rsid w:val="00046D50"/>
    <w:rsid w:val="00050832"/>
    <w:rsid w:val="000518AE"/>
    <w:rsid w:val="00051AB5"/>
    <w:rsid w:val="00056231"/>
    <w:rsid w:val="0005714A"/>
    <w:rsid w:val="000576D0"/>
    <w:rsid w:val="00063D95"/>
    <w:rsid w:val="0006687D"/>
    <w:rsid w:val="000678FD"/>
    <w:rsid w:val="0007208A"/>
    <w:rsid w:val="00081DAE"/>
    <w:rsid w:val="00091CD4"/>
    <w:rsid w:val="000A31F0"/>
    <w:rsid w:val="000A7CFB"/>
    <w:rsid w:val="000B2026"/>
    <w:rsid w:val="000B3B85"/>
    <w:rsid w:val="000B7B54"/>
    <w:rsid w:val="000C402D"/>
    <w:rsid w:val="000C6819"/>
    <w:rsid w:val="000C72E3"/>
    <w:rsid w:val="000E1DC9"/>
    <w:rsid w:val="000F3D2D"/>
    <w:rsid w:val="0011036F"/>
    <w:rsid w:val="001164FC"/>
    <w:rsid w:val="001173C3"/>
    <w:rsid w:val="00117955"/>
    <w:rsid w:val="00117A81"/>
    <w:rsid w:val="00120AD2"/>
    <w:rsid w:val="00131A6D"/>
    <w:rsid w:val="00134872"/>
    <w:rsid w:val="0013606E"/>
    <w:rsid w:val="00141A95"/>
    <w:rsid w:val="0014608C"/>
    <w:rsid w:val="001639CC"/>
    <w:rsid w:val="00170DF4"/>
    <w:rsid w:val="00173E25"/>
    <w:rsid w:val="00180311"/>
    <w:rsid w:val="00180441"/>
    <w:rsid w:val="00186654"/>
    <w:rsid w:val="00193EEE"/>
    <w:rsid w:val="0019617C"/>
    <w:rsid w:val="001A6A7A"/>
    <w:rsid w:val="001B1430"/>
    <w:rsid w:val="001B2D6A"/>
    <w:rsid w:val="001B5399"/>
    <w:rsid w:val="001C0338"/>
    <w:rsid w:val="001C3F62"/>
    <w:rsid w:val="001C408D"/>
    <w:rsid w:val="001C5BC3"/>
    <w:rsid w:val="001E1EAA"/>
    <w:rsid w:val="001E1F98"/>
    <w:rsid w:val="001E4050"/>
    <w:rsid w:val="001E4C01"/>
    <w:rsid w:val="001F2EC7"/>
    <w:rsid w:val="001F396B"/>
    <w:rsid w:val="001F724E"/>
    <w:rsid w:val="001F7C4E"/>
    <w:rsid w:val="00210721"/>
    <w:rsid w:val="002118F6"/>
    <w:rsid w:val="00211C92"/>
    <w:rsid w:val="00215B7E"/>
    <w:rsid w:val="002163C0"/>
    <w:rsid w:val="00221CDF"/>
    <w:rsid w:val="0023339B"/>
    <w:rsid w:val="00235D5D"/>
    <w:rsid w:val="0024496F"/>
    <w:rsid w:val="0024546F"/>
    <w:rsid w:val="00251328"/>
    <w:rsid w:val="002521C1"/>
    <w:rsid w:val="002610A9"/>
    <w:rsid w:val="002653C2"/>
    <w:rsid w:val="00274F4E"/>
    <w:rsid w:val="00275471"/>
    <w:rsid w:val="00285183"/>
    <w:rsid w:val="0029075B"/>
    <w:rsid w:val="002918DE"/>
    <w:rsid w:val="00291A66"/>
    <w:rsid w:val="0029220D"/>
    <w:rsid w:val="002A2BBE"/>
    <w:rsid w:val="002A2C5F"/>
    <w:rsid w:val="002A5150"/>
    <w:rsid w:val="002A566C"/>
    <w:rsid w:val="002A6A4C"/>
    <w:rsid w:val="002B379D"/>
    <w:rsid w:val="002B44DA"/>
    <w:rsid w:val="002C21A3"/>
    <w:rsid w:val="002C512F"/>
    <w:rsid w:val="002C6EFE"/>
    <w:rsid w:val="002D0216"/>
    <w:rsid w:val="002D1A87"/>
    <w:rsid w:val="002D25F9"/>
    <w:rsid w:val="002D4BE9"/>
    <w:rsid w:val="002F1104"/>
    <w:rsid w:val="002F3080"/>
    <w:rsid w:val="002F6211"/>
    <w:rsid w:val="002F7E40"/>
    <w:rsid w:val="00300FA3"/>
    <w:rsid w:val="00303C35"/>
    <w:rsid w:val="00304D05"/>
    <w:rsid w:val="00305C45"/>
    <w:rsid w:val="00312DA6"/>
    <w:rsid w:val="0031343F"/>
    <w:rsid w:val="00313FBA"/>
    <w:rsid w:val="00320AF0"/>
    <w:rsid w:val="0033369E"/>
    <w:rsid w:val="00350E9F"/>
    <w:rsid w:val="00353ACF"/>
    <w:rsid w:val="00374E31"/>
    <w:rsid w:val="003877CA"/>
    <w:rsid w:val="003952CE"/>
    <w:rsid w:val="00396C28"/>
    <w:rsid w:val="003A56BA"/>
    <w:rsid w:val="003B779C"/>
    <w:rsid w:val="003B7AAB"/>
    <w:rsid w:val="003C0E47"/>
    <w:rsid w:val="003C1BFF"/>
    <w:rsid w:val="003C2AC0"/>
    <w:rsid w:val="003C3DEB"/>
    <w:rsid w:val="003D0C6C"/>
    <w:rsid w:val="003D4968"/>
    <w:rsid w:val="003D5B7F"/>
    <w:rsid w:val="003D6634"/>
    <w:rsid w:val="003E0404"/>
    <w:rsid w:val="003E118D"/>
    <w:rsid w:val="003E5CB2"/>
    <w:rsid w:val="003F562A"/>
    <w:rsid w:val="00403CB9"/>
    <w:rsid w:val="00407F6D"/>
    <w:rsid w:val="00411829"/>
    <w:rsid w:val="00412AFD"/>
    <w:rsid w:val="004133A8"/>
    <w:rsid w:val="00414784"/>
    <w:rsid w:val="00422311"/>
    <w:rsid w:val="00422CDC"/>
    <w:rsid w:val="004317EA"/>
    <w:rsid w:val="0043388D"/>
    <w:rsid w:val="0044148C"/>
    <w:rsid w:val="00446398"/>
    <w:rsid w:val="00452F9D"/>
    <w:rsid w:val="0046415A"/>
    <w:rsid w:val="00470054"/>
    <w:rsid w:val="00486E50"/>
    <w:rsid w:val="004923C1"/>
    <w:rsid w:val="00496775"/>
    <w:rsid w:val="004A0254"/>
    <w:rsid w:val="004A4C92"/>
    <w:rsid w:val="004B46D9"/>
    <w:rsid w:val="004E606A"/>
    <w:rsid w:val="004F4705"/>
    <w:rsid w:val="004F5E4F"/>
    <w:rsid w:val="00502A0A"/>
    <w:rsid w:val="00504E8D"/>
    <w:rsid w:val="0051071D"/>
    <w:rsid w:val="005159B7"/>
    <w:rsid w:val="005179AD"/>
    <w:rsid w:val="00517F21"/>
    <w:rsid w:val="00523D20"/>
    <w:rsid w:val="005247A5"/>
    <w:rsid w:val="00525741"/>
    <w:rsid w:val="0052706F"/>
    <w:rsid w:val="005279E4"/>
    <w:rsid w:val="00527A50"/>
    <w:rsid w:val="00530C09"/>
    <w:rsid w:val="00537A32"/>
    <w:rsid w:val="00542DE9"/>
    <w:rsid w:val="00542E84"/>
    <w:rsid w:val="00550360"/>
    <w:rsid w:val="00555894"/>
    <w:rsid w:val="00562C02"/>
    <w:rsid w:val="00563064"/>
    <w:rsid w:val="00594324"/>
    <w:rsid w:val="00596313"/>
    <w:rsid w:val="005A0184"/>
    <w:rsid w:val="005A55EF"/>
    <w:rsid w:val="005B1884"/>
    <w:rsid w:val="005B4574"/>
    <w:rsid w:val="005C1BB7"/>
    <w:rsid w:val="005D5EBB"/>
    <w:rsid w:val="005E100B"/>
    <w:rsid w:val="005E7566"/>
    <w:rsid w:val="005F3548"/>
    <w:rsid w:val="006010C6"/>
    <w:rsid w:val="006068B4"/>
    <w:rsid w:val="00617956"/>
    <w:rsid w:val="00623765"/>
    <w:rsid w:val="00626A3F"/>
    <w:rsid w:val="00627881"/>
    <w:rsid w:val="006367A9"/>
    <w:rsid w:val="00642BB6"/>
    <w:rsid w:val="006554D1"/>
    <w:rsid w:val="0066444F"/>
    <w:rsid w:val="00667C81"/>
    <w:rsid w:val="00673829"/>
    <w:rsid w:val="006809BC"/>
    <w:rsid w:val="00682667"/>
    <w:rsid w:val="006961F0"/>
    <w:rsid w:val="006A094F"/>
    <w:rsid w:val="006A7391"/>
    <w:rsid w:val="006A739D"/>
    <w:rsid w:val="006C196D"/>
    <w:rsid w:val="006E7A46"/>
    <w:rsid w:val="006F38F7"/>
    <w:rsid w:val="006F5A28"/>
    <w:rsid w:val="006F6D31"/>
    <w:rsid w:val="0070200F"/>
    <w:rsid w:val="00703520"/>
    <w:rsid w:val="00705B40"/>
    <w:rsid w:val="00713942"/>
    <w:rsid w:val="00714838"/>
    <w:rsid w:val="007178AB"/>
    <w:rsid w:val="00720E60"/>
    <w:rsid w:val="00723155"/>
    <w:rsid w:val="0072576F"/>
    <w:rsid w:val="00726AB6"/>
    <w:rsid w:val="00734448"/>
    <w:rsid w:val="00750FB4"/>
    <w:rsid w:val="00751732"/>
    <w:rsid w:val="00767AA8"/>
    <w:rsid w:val="007712FE"/>
    <w:rsid w:val="00782D3D"/>
    <w:rsid w:val="007846E5"/>
    <w:rsid w:val="007A388B"/>
    <w:rsid w:val="007A70E6"/>
    <w:rsid w:val="007B03F2"/>
    <w:rsid w:val="007B0CB0"/>
    <w:rsid w:val="007B2DB0"/>
    <w:rsid w:val="007C3F39"/>
    <w:rsid w:val="007C75B4"/>
    <w:rsid w:val="007D1E97"/>
    <w:rsid w:val="007D7438"/>
    <w:rsid w:val="007E2D2C"/>
    <w:rsid w:val="007E46F1"/>
    <w:rsid w:val="007E475C"/>
    <w:rsid w:val="007F4E89"/>
    <w:rsid w:val="008030C3"/>
    <w:rsid w:val="00811B89"/>
    <w:rsid w:val="00816686"/>
    <w:rsid w:val="0082007C"/>
    <w:rsid w:val="0082041E"/>
    <w:rsid w:val="008206C1"/>
    <w:rsid w:val="00821E30"/>
    <w:rsid w:val="0083184F"/>
    <w:rsid w:val="0083232B"/>
    <w:rsid w:val="0083395C"/>
    <w:rsid w:val="00845489"/>
    <w:rsid w:val="008523EE"/>
    <w:rsid w:val="00852DE4"/>
    <w:rsid w:val="00861450"/>
    <w:rsid w:val="00865E24"/>
    <w:rsid w:val="0087702E"/>
    <w:rsid w:val="0087763E"/>
    <w:rsid w:val="008803A4"/>
    <w:rsid w:val="008836F2"/>
    <w:rsid w:val="0089232E"/>
    <w:rsid w:val="008933AB"/>
    <w:rsid w:val="008A1360"/>
    <w:rsid w:val="008B1321"/>
    <w:rsid w:val="008B2118"/>
    <w:rsid w:val="008B7A95"/>
    <w:rsid w:val="008C1A20"/>
    <w:rsid w:val="008D0E78"/>
    <w:rsid w:val="008D2FF4"/>
    <w:rsid w:val="008D58EC"/>
    <w:rsid w:val="008D7A9E"/>
    <w:rsid w:val="008E0F81"/>
    <w:rsid w:val="008E2D2B"/>
    <w:rsid w:val="008E68B0"/>
    <w:rsid w:val="008E6EE1"/>
    <w:rsid w:val="008F1C90"/>
    <w:rsid w:val="008F7ECC"/>
    <w:rsid w:val="009010C3"/>
    <w:rsid w:val="009063C7"/>
    <w:rsid w:val="0090678A"/>
    <w:rsid w:val="00910462"/>
    <w:rsid w:val="00912A06"/>
    <w:rsid w:val="00915012"/>
    <w:rsid w:val="00917F99"/>
    <w:rsid w:val="009203FA"/>
    <w:rsid w:val="00934A0C"/>
    <w:rsid w:val="00934FA6"/>
    <w:rsid w:val="009355BA"/>
    <w:rsid w:val="00936F1A"/>
    <w:rsid w:val="0094133F"/>
    <w:rsid w:val="00955B0D"/>
    <w:rsid w:val="00956512"/>
    <w:rsid w:val="009704A2"/>
    <w:rsid w:val="00975F09"/>
    <w:rsid w:val="00977CA7"/>
    <w:rsid w:val="00991084"/>
    <w:rsid w:val="009944B3"/>
    <w:rsid w:val="0099695D"/>
    <w:rsid w:val="009A2752"/>
    <w:rsid w:val="009A5D09"/>
    <w:rsid w:val="009B1FAD"/>
    <w:rsid w:val="009B46B6"/>
    <w:rsid w:val="009C11B2"/>
    <w:rsid w:val="009C3856"/>
    <w:rsid w:val="009D0924"/>
    <w:rsid w:val="009D6F1E"/>
    <w:rsid w:val="009E45D3"/>
    <w:rsid w:val="009E6BDB"/>
    <w:rsid w:val="009F4E95"/>
    <w:rsid w:val="009F7022"/>
    <w:rsid w:val="00A02393"/>
    <w:rsid w:val="00A1170C"/>
    <w:rsid w:val="00A15D87"/>
    <w:rsid w:val="00A227FC"/>
    <w:rsid w:val="00A25AAA"/>
    <w:rsid w:val="00A32D47"/>
    <w:rsid w:val="00A447C0"/>
    <w:rsid w:val="00A50E2C"/>
    <w:rsid w:val="00A5214D"/>
    <w:rsid w:val="00A56825"/>
    <w:rsid w:val="00A56B42"/>
    <w:rsid w:val="00A617AF"/>
    <w:rsid w:val="00A673EB"/>
    <w:rsid w:val="00A741E2"/>
    <w:rsid w:val="00A74737"/>
    <w:rsid w:val="00A77E07"/>
    <w:rsid w:val="00A77EC5"/>
    <w:rsid w:val="00A87254"/>
    <w:rsid w:val="00AA0722"/>
    <w:rsid w:val="00AB140A"/>
    <w:rsid w:val="00AB1841"/>
    <w:rsid w:val="00AB2303"/>
    <w:rsid w:val="00AC52D6"/>
    <w:rsid w:val="00AC73DE"/>
    <w:rsid w:val="00AC79F2"/>
    <w:rsid w:val="00AD2864"/>
    <w:rsid w:val="00AD504F"/>
    <w:rsid w:val="00AD58A2"/>
    <w:rsid w:val="00AE0D25"/>
    <w:rsid w:val="00AE14FF"/>
    <w:rsid w:val="00AE2FF4"/>
    <w:rsid w:val="00B03285"/>
    <w:rsid w:val="00B16835"/>
    <w:rsid w:val="00B16C07"/>
    <w:rsid w:val="00B200ED"/>
    <w:rsid w:val="00B3223C"/>
    <w:rsid w:val="00B34793"/>
    <w:rsid w:val="00B36E39"/>
    <w:rsid w:val="00B411AC"/>
    <w:rsid w:val="00B513C4"/>
    <w:rsid w:val="00B51729"/>
    <w:rsid w:val="00B539A9"/>
    <w:rsid w:val="00B6207E"/>
    <w:rsid w:val="00B64F87"/>
    <w:rsid w:val="00B6620D"/>
    <w:rsid w:val="00B73DA3"/>
    <w:rsid w:val="00B77AB5"/>
    <w:rsid w:val="00B81125"/>
    <w:rsid w:val="00B8112B"/>
    <w:rsid w:val="00B853D4"/>
    <w:rsid w:val="00B863B6"/>
    <w:rsid w:val="00B873EA"/>
    <w:rsid w:val="00B90317"/>
    <w:rsid w:val="00B93F21"/>
    <w:rsid w:val="00BA2A9E"/>
    <w:rsid w:val="00BB4446"/>
    <w:rsid w:val="00BB5782"/>
    <w:rsid w:val="00BC0F4A"/>
    <w:rsid w:val="00BC35B8"/>
    <w:rsid w:val="00BC70E2"/>
    <w:rsid w:val="00BD76C6"/>
    <w:rsid w:val="00BE0FE4"/>
    <w:rsid w:val="00BE55CA"/>
    <w:rsid w:val="00BF118B"/>
    <w:rsid w:val="00BF28EC"/>
    <w:rsid w:val="00BF7565"/>
    <w:rsid w:val="00C00F88"/>
    <w:rsid w:val="00C05E95"/>
    <w:rsid w:val="00C12F44"/>
    <w:rsid w:val="00C20809"/>
    <w:rsid w:val="00C3643A"/>
    <w:rsid w:val="00C37B23"/>
    <w:rsid w:val="00C44608"/>
    <w:rsid w:val="00C574EE"/>
    <w:rsid w:val="00C60D17"/>
    <w:rsid w:val="00C6312D"/>
    <w:rsid w:val="00C70511"/>
    <w:rsid w:val="00C718EB"/>
    <w:rsid w:val="00C71F16"/>
    <w:rsid w:val="00C7577F"/>
    <w:rsid w:val="00C801BF"/>
    <w:rsid w:val="00C83FAC"/>
    <w:rsid w:val="00C8594B"/>
    <w:rsid w:val="00C96E9D"/>
    <w:rsid w:val="00C97050"/>
    <w:rsid w:val="00CA35A8"/>
    <w:rsid w:val="00CA374F"/>
    <w:rsid w:val="00CA3892"/>
    <w:rsid w:val="00CA40F5"/>
    <w:rsid w:val="00CA6CB8"/>
    <w:rsid w:val="00CA7960"/>
    <w:rsid w:val="00CB196D"/>
    <w:rsid w:val="00CB2886"/>
    <w:rsid w:val="00CC7510"/>
    <w:rsid w:val="00CC7CF0"/>
    <w:rsid w:val="00CD171C"/>
    <w:rsid w:val="00CD304C"/>
    <w:rsid w:val="00CD3AFD"/>
    <w:rsid w:val="00CE5641"/>
    <w:rsid w:val="00CE5704"/>
    <w:rsid w:val="00CE5E69"/>
    <w:rsid w:val="00CE7025"/>
    <w:rsid w:val="00CF0DEA"/>
    <w:rsid w:val="00CF15CD"/>
    <w:rsid w:val="00D000AE"/>
    <w:rsid w:val="00D07B2F"/>
    <w:rsid w:val="00D100BD"/>
    <w:rsid w:val="00D118DE"/>
    <w:rsid w:val="00D1195A"/>
    <w:rsid w:val="00D167B1"/>
    <w:rsid w:val="00D21F09"/>
    <w:rsid w:val="00D25C9A"/>
    <w:rsid w:val="00D267E0"/>
    <w:rsid w:val="00D3159B"/>
    <w:rsid w:val="00D32B06"/>
    <w:rsid w:val="00D34070"/>
    <w:rsid w:val="00D43BBD"/>
    <w:rsid w:val="00D52E17"/>
    <w:rsid w:val="00D61B59"/>
    <w:rsid w:val="00D6359C"/>
    <w:rsid w:val="00D63914"/>
    <w:rsid w:val="00D758EF"/>
    <w:rsid w:val="00D76F50"/>
    <w:rsid w:val="00D80D84"/>
    <w:rsid w:val="00D8519B"/>
    <w:rsid w:val="00D86732"/>
    <w:rsid w:val="00D9590D"/>
    <w:rsid w:val="00DA44A9"/>
    <w:rsid w:val="00DA4860"/>
    <w:rsid w:val="00DC502B"/>
    <w:rsid w:val="00DC531E"/>
    <w:rsid w:val="00DC5A8E"/>
    <w:rsid w:val="00DD1C95"/>
    <w:rsid w:val="00DE5B13"/>
    <w:rsid w:val="00DE752F"/>
    <w:rsid w:val="00DF7E91"/>
    <w:rsid w:val="00E02B6A"/>
    <w:rsid w:val="00E14276"/>
    <w:rsid w:val="00E17E07"/>
    <w:rsid w:val="00E20186"/>
    <w:rsid w:val="00E2125A"/>
    <w:rsid w:val="00E23670"/>
    <w:rsid w:val="00E24FA2"/>
    <w:rsid w:val="00E256E7"/>
    <w:rsid w:val="00E32DB5"/>
    <w:rsid w:val="00E350AD"/>
    <w:rsid w:val="00E35D6F"/>
    <w:rsid w:val="00E4290A"/>
    <w:rsid w:val="00E44DF1"/>
    <w:rsid w:val="00E4523A"/>
    <w:rsid w:val="00E47639"/>
    <w:rsid w:val="00E51A6D"/>
    <w:rsid w:val="00E5449B"/>
    <w:rsid w:val="00E54B71"/>
    <w:rsid w:val="00E6099A"/>
    <w:rsid w:val="00E60B1D"/>
    <w:rsid w:val="00E67885"/>
    <w:rsid w:val="00E80A45"/>
    <w:rsid w:val="00E81FCE"/>
    <w:rsid w:val="00E828B4"/>
    <w:rsid w:val="00E842D5"/>
    <w:rsid w:val="00E95022"/>
    <w:rsid w:val="00EA332C"/>
    <w:rsid w:val="00EA4B29"/>
    <w:rsid w:val="00EA4B99"/>
    <w:rsid w:val="00EA5878"/>
    <w:rsid w:val="00EB0F17"/>
    <w:rsid w:val="00EB289B"/>
    <w:rsid w:val="00EB4927"/>
    <w:rsid w:val="00EB783C"/>
    <w:rsid w:val="00EB7BA6"/>
    <w:rsid w:val="00EC0CE6"/>
    <w:rsid w:val="00EC0DDC"/>
    <w:rsid w:val="00EC4213"/>
    <w:rsid w:val="00EC6BA3"/>
    <w:rsid w:val="00EC7307"/>
    <w:rsid w:val="00EE1065"/>
    <w:rsid w:val="00EE38E7"/>
    <w:rsid w:val="00EE70E7"/>
    <w:rsid w:val="00EE7B1B"/>
    <w:rsid w:val="00F01589"/>
    <w:rsid w:val="00F029F3"/>
    <w:rsid w:val="00F02F9B"/>
    <w:rsid w:val="00F0360F"/>
    <w:rsid w:val="00F12C83"/>
    <w:rsid w:val="00F23EFD"/>
    <w:rsid w:val="00F30D26"/>
    <w:rsid w:val="00F40970"/>
    <w:rsid w:val="00F43319"/>
    <w:rsid w:val="00F4416D"/>
    <w:rsid w:val="00F51C30"/>
    <w:rsid w:val="00F531AD"/>
    <w:rsid w:val="00F6008B"/>
    <w:rsid w:val="00F614B6"/>
    <w:rsid w:val="00F67B7A"/>
    <w:rsid w:val="00F70B6C"/>
    <w:rsid w:val="00F72B07"/>
    <w:rsid w:val="00F72F6C"/>
    <w:rsid w:val="00F73C4B"/>
    <w:rsid w:val="00F74337"/>
    <w:rsid w:val="00F74416"/>
    <w:rsid w:val="00F7684F"/>
    <w:rsid w:val="00F95033"/>
    <w:rsid w:val="00FC2695"/>
    <w:rsid w:val="00FD4196"/>
    <w:rsid w:val="00FD5503"/>
    <w:rsid w:val="00FE14C1"/>
    <w:rsid w:val="00FE4D8F"/>
    <w:rsid w:val="00FE4FAD"/>
    <w:rsid w:val="00FE657F"/>
    <w:rsid w:val="00FE79ED"/>
    <w:rsid w:val="00FF041A"/>
    <w:rsid w:val="00FF2308"/>
    <w:rsid w:val="00FF3C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CB9"/>
    <w:pPr>
      <w:spacing w:after="0" w:line="240" w:lineRule="auto"/>
    </w:pPr>
    <w:rPr>
      <w:rFonts w:ascii="Hebar" w:eastAsia="Times New Roman" w:hAnsi="Hebar" w:cs="Times New Roman"/>
      <w:sz w:val="24"/>
      <w:szCs w:val="20"/>
      <w:lang w:val="bg-BG"/>
    </w:rPr>
  </w:style>
  <w:style w:type="paragraph" w:styleId="Heading1">
    <w:name w:val="heading 1"/>
    <w:basedOn w:val="Normal"/>
    <w:next w:val="Normal"/>
    <w:link w:val="Heading1Char"/>
    <w:uiPriority w:val="9"/>
    <w:qFormat/>
    <w:rsid w:val="0072576F"/>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6367A9"/>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03CB9"/>
    <w:pPr>
      <w:tabs>
        <w:tab w:val="center" w:pos="4536"/>
        <w:tab w:val="right" w:pos="9072"/>
      </w:tabs>
    </w:pPr>
  </w:style>
  <w:style w:type="character" w:customStyle="1" w:styleId="HeaderChar">
    <w:name w:val="Header Char"/>
    <w:basedOn w:val="DefaultParagraphFont"/>
    <w:link w:val="Header"/>
    <w:uiPriority w:val="99"/>
    <w:rsid w:val="00403CB9"/>
    <w:rPr>
      <w:rFonts w:ascii="Hebar" w:eastAsia="Times New Roman" w:hAnsi="Hebar" w:cs="Times New Roman"/>
      <w:sz w:val="24"/>
      <w:szCs w:val="20"/>
      <w:lang w:val="en-GB"/>
    </w:rPr>
  </w:style>
  <w:style w:type="paragraph" w:styleId="Footer">
    <w:name w:val="footer"/>
    <w:basedOn w:val="Normal"/>
    <w:link w:val="FooterChar"/>
    <w:uiPriority w:val="99"/>
    <w:rsid w:val="00403CB9"/>
    <w:pPr>
      <w:tabs>
        <w:tab w:val="center" w:pos="4536"/>
        <w:tab w:val="right" w:pos="9072"/>
      </w:tabs>
    </w:pPr>
  </w:style>
  <w:style w:type="character" w:customStyle="1" w:styleId="FooterChar">
    <w:name w:val="Footer Char"/>
    <w:basedOn w:val="DefaultParagraphFont"/>
    <w:link w:val="Footer"/>
    <w:uiPriority w:val="99"/>
    <w:rsid w:val="00403CB9"/>
    <w:rPr>
      <w:rFonts w:ascii="Hebar" w:eastAsia="Times New Roman" w:hAnsi="Hebar" w:cs="Times New Roman"/>
      <w:sz w:val="24"/>
      <w:szCs w:val="20"/>
      <w:lang w:val="en-GB"/>
    </w:rPr>
  </w:style>
  <w:style w:type="character" w:styleId="Hyperlink">
    <w:name w:val="Hyperlink"/>
    <w:rsid w:val="00403CB9"/>
    <w:rPr>
      <w:color w:val="0000FF"/>
      <w:u w:val="single"/>
    </w:rPr>
  </w:style>
  <w:style w:type="paragraph" w:styleId="NormalWeb">
    <w:name w:val="Normal (Web)"/>
    <w:basedOn w:val="Normal"/>
    <w:uiPriority w:val="99"/>
    <w:rsid w:val="00403CB9"/>
    <w:pPr>
      <w:spacing w:before="100" w:beforeAutospacing="1" w:after="100" w:afterAutospacing="1"/>
    </w:pPr>
    <w:rPr>
      <w:rFonts w:ascii="Times New Roman" w:hAnsi="Times New Roman"/>
      <w:szCs w:val="24"/>
      <w:lang w:eastAsia="bg-BG"/>
    </w:rPr>
  </w:style>
  <w:style w:type="character" w:styleId="PageNumber">
    <w:name w:val="page number"/>
    <w:basedOn w:val="DefaultParagraphFont"/>
    <w:rsid w:val="00403CB9"/>
  </w:style>
  <w:style w:type="paragraph" w:styleId="HTMLPreformatted">
    <w:name w:val="HTML Preformatted"/>
    <w:basedOn w:val="Normal"/>
    <w:link w:val="HTMLPreformattedChar"/>
    <w:unhideWhenUsed/>
    <w:rsid w:val="00403C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lang w:eastAsia="zh-TW"/>
    </w:rPr>
  </w:style>
  <w:style w:type="character" w:customStyle="1" w:styleId="HTMLPreformattedChar">
    <w:name w:val="HTML Preformatted Char"/>
    <w:basedOn w:val="DefaultParagraphFont"/>
    <w:link w:val="HTMLPreformatted"/>
    <w:rsid w:val="00403CB9"/>
    <w:rPr>
      <w:rFonts w:ascii="Courier New" w:eastAsia="SimSun" w:hAnsi="Courier New" w:cs="Courier New"/>
      <w:sz w:val="20"/>
      <w:szCs w:val="20"/>
      <w:lang w:val="bg-BG" w:eastAsia="zh-TW"/>
    </w:rPr>
  </w:style>
  <w:style w:type="character" w:customStyle="1" w:styleId="longtext">
    <w:name w:val="long_text"/>
    <w:basedOn w:val="DefaultParagraphFont"/>
    <w:rsid w:val="00403CB9"/>
  </w:style>
  <w:style w:type="character" w:customStyle="1" w:styleId="notranslate">
    <w:name w:val="notranslate"/>
    <w:rsid w:val="00403CB9"/>
  </w:style>
  <w:style w:type="paragraph" w:styleId="BalloonText">
    <w:name w:val="Balloon Text"/>
    <w:basedOn w:val="Normal"/>
    <w:link w:val="BalloonTextChar"/>
    <w:uiPriority w:val="99"/>
    <w:semiHidden/>
    <w:unhideWhenUsed/>
    <w:rsid w:val="00B93F21"/>
    <w:rPr>
      <w:rFonts w:ascii="Tahoma" w:hAnsi="Tahoma" w:cs="Tahoma"/>
      <w:sz w:val="16"/>
      <w:szCs w:val="16"/>
    </w:rPr>
  </w:style>
  <w:style w:type="character" w:customStyle="1" w:styleId="BalloonTextChar">
    <w:name w:val="Balloon Text Char"/>
    <w:basedOn w:val="DefaultParagraphFont"/>
    <w:link w:val="BalloonText"/>
    <w:uiPriority w:val="99"/>
    <w:semiHidden/>
    <w:rsid w:val="00B93F21"/>
    <w:rPr>
      <w:rFonts w:ascii="Tahoma" w:eastAsia="Times New Roman" w:hAnsi="Tahoma" w:cs="Tahoma"/>
      <w:sz w:val="16"/>
      <w:szCs w:val="16"/>
      <w:lang w:val="en-GB"/>
    </w:rPr>
  </w:style>
  <w:style w:type="paragraph" w:customStyle="1" w:styleId="a">
    <w:name w:val="Знак Знак"/>
    <w:basedOn w:val="Normal"/>
    <w:rsid w:val="001E1EAA"/>
    <w:rPr>
      <w:rFonts w:ascii="Times New Roman" w:hAnsi="Times New Roman"/>
      <w:szCs w:val="24"/>
      <w:lang w:val="pl-PL" w:eastAsia="pl-PL"/>
    </w:rPr>
  </w:style>
  <w:style w:type="paragraph" w:styleId="BodyText">
    <w:name w:val="Body Text"/>
    <w:basedOn w:val="Normal"/>
    <w:link w:val="BodyTextChar"/>
    <w:rsid w:val="001E1EAA"/>
    <w:rPr>
      <w:rFonts w:ascii="Times New Roman" w:hAnsi="Times New Roman"/>
      <w:sz w:val="28"/>
    </w:rPr>
  </w:style>
  <w:style w:type="character" w:customStyle="1" w:styleId="BodyTextChar">
    <w:name w:val="Body Text Char"/>
    <w:basedOn w:val="DefaultParagraphFont"/>
    <w:link w:val="BodyText"/>
    <w:rsid w:val="001E1EAA"/>
    <w:rPr>
      <w:rFonts w:ascii="Times New Roman" w:eastAsia="Times New Roman" w:hAnsi="Times New Roman" w:cs="Times New Roman"/>
      <w:sz w:val="28"/>
      <w:szCs w:val="20"/>
      <w:lang w:val="bg-BG"/>
    </w:rPr>
  </w:style>
  <w:style w:type="character" w:customStyle="1" w:styleId="Heading2Char">
    <w:name w:val="Heading 2 Char"/>
    <w:basedOn w:val="DefaultParagraphFont"/>
    <w:link w:val="Heading2"/>
    <w:uiPriority w:val="9"/>
    <w:rsid w:val="006367A9"/>
    <w:rPr>
      <w:rFonts w:asciiTheme="majorHAnsi" w:eastAsiaTheme="majorEastAsia" w:hAnsiTheme="majorHAnsi" w:cstheme="majorBidi"/>
      <w:b/>
      <w:bCs/>
      <w:color w:val="5B9BD5" w:themeColor="accent1"/>
      <w:sz w:val="26"/>
      <w:szCs w:val="26"/>
      <w:lang w:val="en-GB"/>
    </w:rPr>
  </w:style>
  <w:style w:type="paragraph" w:styleId="Title">
    <w:name w:val="Title"/>
    <w:basedOn w:val="Normal"/>
    <w:link w:val="TitleChar"/>
    <w:qFormat/>
    <w:rsid w:val="00A1170C"/>
    <w:pPr>
      <w:jc w:val="center"/>
    </w:pPr>
    <w:rPr>
      <w:rFonts w:ascii="Times New Roman" w:hAnsi="Times New Roman"/>
      <w:b/>
      <w:sz w:val="28"/>
      <w:lang w:eastAsia="bg-BG"/>
    </w:rPr>
  </w:style>
  <w:style w:type="character" w:customStyle="1" w:styleId="TitleChar">
    <w:name w:val="Title Char"/>
    <w:basedOn w:val="DefaultParagraphFont"/>
    <w:link w:val="Title"/>
    <w:rsid w:val="00A1170C"/>
    <w:rPr>
      <w:rFonts w:ascii="Times New Roman" w:eastAsia="Times New Roman" w:hAnsi="Times New Roman" w:cs="Times New Roman"/>
      <w:b/>
      <w:sz w:val="28"/>
      <w:szCs w:val="20"/>
      <w:lang w:val="bg-BG" w:eastAsia="bg-BG"/>
    </w:rPr>
  </w:style>
  <w:style w:type="paragraph" w:customStyle="1" w:styleId="Default">
    <w:name w:val="Default"/>
    <w:rsid w:val="0013606E"/>
    <w:pPr>
      <w:autoSpaceDE w:val="0"/>
      <w:autoSpaceDN w:val="0"/>
      <w:adjustRightInd w:val="0"/>
      <w:spacing w:after="0" w:line="240" w:lineRule="auto"/>
    </w:pPr>
    <w:rPr>
      <w:rFonts w:ascii="Arial" w:hAnsi="Arial" w:cs="Arial"/>
      <w:color w:val="000000"/>
      <w:sz w:val="24"/>
      <w:szCs w:val="24"/>
    </w:rPr>
  </w:style>
  <w:style w:type="character" w:customStyle="1" w:styleId="tlid-translation">
    <w:name w:val="tlid-translation"/>
    <w:basedOn w:val="DefaultParagraphFont"/>
    <w:rsid w:val="00C6312D"/>
  </w:style>
  <w:style w:type="paragraph" w:styleId="ListParagraph">
    <w:name w:val="List Paragraph"/>
    <w:basedOn w:val="Normal"/>
    <w:uiPriority w:val="34"/>
    <w:qFormat/>
    <w:rsid w:val="0083184F"/>
    <w:pPr>
      <w:spacing w:after="200" w:line="276" w:lineRule="auto"/>
      <w:ind w:left="720"/>
      <w:contextualSpacing/>
    </w:pPr>
    <w:rPr>
      <w:rFonts w:ascii="Calibri" w:eastAsiaTheme="minorHAnsi" w:hAnsi="Calibri"/>
      <w:sz w:val="22"/>
      <w:szCs w:val="22"/>
      <w:lang w:eastAsia="bg-BG"/>
    </w:rPr>
  </w:style>
  <w:style w:type="character" w:styleId="CommentReference">
    <w:name w:val="annotation reference"/>
    <w:basedOn w:val="DefaultParagraphFont"/>
    <w:uiPriority w:val="99"/>
    <w:semiHidden/>
    <w:unhideWhenUsed/>
    <w:rsid w:val="00D118DE"/>
    <w:rPr>
      <w:sz w:val="16"/>
      <w:szCs w:val="16"/>
    </w:rPr>
  </w:style>
  <w:style w:type="paragraph" w:styleId="CommentText">
    <w:name w:val="annotation text"/>
    <w:basedOn w:val="Normal"/>
    <w:link w:val="CommentTextChar"/>
    <w:uiPriority w:val="99"/>
    <w:semiHidden/>
    <w:unhideWhenUsed/>
    <w:rsid w:val="00D118DE"/>
    <w:rPr>
      <w:sz w:val="20"/>
    </w:rPr>
  </w:style>
  <w:style w:type="character" w:customStyle="1" w:styleId="CommentTextChar">
    <w:name w:val="Comment Text Char"/>
    <w:basedOn w:val="DefaultParagraphFont"/>
    <w:link w:val="CommentText"/>
    <w:uiPriority w:val="99"/>
    <w:semiHidden/>
    <w:rsid w:val="00D118DE"/>
    <w:rPr>
      <w:rFonts w:ascii="Hebar" w:eastAsia="Times New Roman" w:hAnsi="Hebar" w:cs="Times New Roman"/>
      <w:sz w:val="20"/>
      <w:szCs w:val="20"/>
      <w:lang w:val="bg-BG"/>
    </w:rPr>
  </w:style>
  <w:style w:type="paragraph" w:styleId="CommentSubject">
    <w:name w:val="annotation subject"/>
    <w:basedOn w:val="CommentText"/>
    <w:next w:val="CommentText"/>
    <w:link w:val="CommentSubjectChar"/>
    <w:uiPriority w:val="99"/>
    <w:semiHidden/>
    <w:unhideWhenUsed/>
    <w:rsid w:val="00D118DE"/>
    <w:rPr>
      <w:b/>
      <w:bCs/>
    </w:rPr>
  </w:style>
  <w:style w:type="character" w:customStyle="1" w:styleId="CommentSubjectChar">
    <w:name w:val="Comment Subject Char"/>
    <w:basedOn w:val="CommentTextChar"/>
    <w:link w:val="CommentSubject"/>
    <w:uiPriority w:val="99"/>
    <w:semiHidden/>
    <w:rsid w:val="00D118DE"/>
    <w:rPr>
      <w:rFonts w:ascii="Hebar" w:eastAsia="Times New Roman" w:hAnsi="Hebar" w:cs="Times New Roman"/>
      <w:b/>
      <w:bCs/>
      <w:sz w:val="20"/>
      <w:szCs w:val="20"/>
      <w:lang w:val="bg-BG"/>
    </w:rPr>
  </w:style>
  <w:style w:type="character" w:customStyle="1" w:styleId="Heading1Char">
    <w:name w:val="Heading 1 Char"/>
    <w:basedOn w:val="DefaultParagraphFont"/>
    <w:link w:val="Heading1"/>
    <w:uiPriority w:val="9"/>
    <w:rsid w:val="0072576F"/>
    <w:rPr>
      <w:rFonts w:asciiTheme="majorHAnsi" w:eastAsiaTheme="majorEastAsia" w:hAnsiTheme="majorHAnsi" w:cstheme="majorBidi"/>
      <w:b/>
      <w:bCs/>
      <w:color w:val="2E74B5" w:themeColor="accent1" w:themeShade="BF"/>
      <w:sz w:val="28"/>
      <w:szCs w:val="28"/>
      <w:lang w:val="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CB9"/>
    <w:pPr>
      <w:spacing w:after="0" w:line="240" w:lineRule="auto"/>
    </w:pPr>
    <w:rPr>
      <w:rFonts w:ascii="Hebar" w:eastAsia="Times New Roman" w:hAnsi="Hebar" w:cs="Times New Roman"/>
      <w:sz w:val="24"/>
      <w:szCs w:val="20"/>
      <w:lang w:val="bg-BG"/>
    </w:rPr>
  </w:style>
  <w:style w:type="paragraph" w:styleId="Heading1">
    <w:name w:val="heading 1"/>
    <w:basedOn w:val="Normal"/>
    <w:next w:val="Normal"/>
    <w:link w:val="Heading1Char"/>
    <w:uiPriority w:val="9"/>
    <w:qFormat/>
    <w:rsid w:val="0072576F"/>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6367A9"/>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03CB9"/>
    <w:pPr>
      <w:tabs>
        <w:tab w:val="center" w:pos="4536"/>
        <w:tab w:val="right" w:pos="9072"/>
      </w:tabs>
    </w:pPr>
  </w:style>
  <w:style w:type="character" w:customStyle="1" w:styleId="HeaderChar">
    <w:name w:val="Header Char"/>
    <w:basedOn w:val="DefaultParagraphFont"/>
    <w:link w:val="Header"/>
    <w:uiPriority w:val="99"/>
    <w:rsid w:val="00403CB9"/>
    <w:rPr>
      <w:rFonts w:ascii="Hebar" w:eastAsia="Times New Roman" w:hAnsi="Hebar" w:cs="Times New Roman"/>
      <w:sz w:val="24"/>
      <w:szCs w:val="20"/>
      <w:lang w:val="en-GB"/>
    </w:rPr>
  </w:style>
  <w:style w:type="paragraph" w:styleId="Footer">
    <w:name w:val="footer"/>
    <w:basedOn w:val="Normal"/>
    <w:link w:val="FooterChar"/>
    <w:uiPriority w:val="99"/>
    <w:rsid w:val="00403CB9"/>
    <w:pPr>
      <w:tabs>
        <w:tab w:val="center" w:pos="4536"/>
        <w:tab w:val="right" w:pos="9072"/>
      </w:tabs>
    </w:pPr>
  </w:style>
  <w:style w:type="character" w:customStyle="1" w:styleId="FooterChar">
    <w:name w:val="Footer Char"/>
    <w:basedOn w:val="DefaultParagraphFont"/>
    <w:link w:val="Footer"/>
    <w:uiPriority w:val="99"/>
    <w:rsid w:val="00403CB9"/>
    <w:rPr>
      <w:rFonts w:ascii="Hebar" w:eastAsia="Times New Roman" w:hAnsi="Hebar" w:cs="Times New Roman"/>
      <w:sz w:val="24"/>
      <w:szCs w:val="20"/>
      <w:lang w:val="en-GB"/>
    </w:rPr>
  </w:style>
  <w:style w:type="character" w:styleId="Hyperlink">
    <w:name w:val="Hyperlink"/>
    <w:rsid w:val="00403CB9"/>
    <w:rPr>
      <w:color w:val="0000FF"/>
      <w:u w:val="single"/>
    </w:rPr>
  </w:style>
  <w:style w:type="paragraph" w:styleId="NormalWeb">
    <w:name w:val="Normal (Web)"/>
    <w:basedOn w:val="Normal"/>
    <w:uiPriority w:val="99"/>
    <w:rsid w:val="00403CB9"/>
    <w:pPr>
      <w:spacing w:before="100" w:beforeAutospacing="1" w:after="100" w:afterAutospacing="1"/>
    </w:pPr>
    <w:rPr>
      <w:rFonts w:ascii="Times New Roman" w:hAnsi="Times New Roman"/>
      <w:szCs w:val="24"/>
      <w:lang w:eastAsia="bg-BG"/>
    </w:rPr>
  </w:style>
  <w:style w:type="character" w:styleId="PageNumber">
    <w:name w:val="page number"/>
    <w:basedOn w:val="DefaultParagraphFont"/>
    <w:rsid w:val="00403CB9"/>
  </w:style>
  <w:style w:type="paragraph" w:styleId="HTMLPreformatted">
    <w:name w:val="HTML Preformatted"/>
    <w:basedOn w:val="Normal"/>
    <w:link w:val="HTMLPreformattedChar"/>
    <w:unhideWhenUsed/>
    <w:rsid w:val="00403C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lang w:eastAsia="zh-TW"/>
    </w:rPr>
  </w:style>
  <w:style w:type="character" w:customStyle="1" w:styleId="HTMLPreformattedChar">
    <w:name w:val="HTML Preformatted Char"/>
    <w:basedOn w:val="DefaultParagraphFont"/>
    <w:link w:val="HTMLPreformatted"/>
    <w:rsid w:val="00403CB9"/>
    <w:rPr>
      <w:rFonts w:ascii="Courier New" w:eastAsia="SimSun" w:hAnsi="Courier New" w:cs="Courier New"/>
      <w:sz w:val="20"/>
      <w:szCs w:val="20"/>
      <w:lang w:val="bg-BG" w:eastAsia="zh-TW"/>
    </w:rPr>
  </w:style>
  <w:style w:type="character" w:customStyle="1" w:styleId="longtext">
    <w:name w:val="long_text"/>
    <w:basedOn w:val="DefaultParagraphFont"/>
    <w:rsid w:val="00403CB9"/>
  </w:style>
  <w:style w:type="character" w:customStyle="1" w:styleId="notranslate">
    <w:name w:val="notranslate"/>
    <w:rsid w:val="00403CB9"/>
  </w:style>
  <w:style w:type="paragraph" w:styleId="BalloonText">
    <w:name w:val="Balloon Text"/>
    <w:basedOn w:val="Normal"/>
    <w:link w:val="BalloonTextChar"/>
    <w:uiPriority w:val="99"/>
    <w:semiHidden/>
    <w:unhideWhenUsed/>
    <w:rsid w:val="00B93F21"/>
    <w:rPr>
      <w:rFonts w:ascii="Tahoma" w:hAnsi="Tahoma" w:cs="Tahoma"/>
      <w:sz w:val="16"/>
      <w:szCs w:val="16"/>
    </w:rPr>
  </w:style>
  <w:style w:type="character" w:customStyle="1" w:styleId="BalloonTextChar">
    <w:name w:val="Balloon Text Char"/>
    <w:basedOn w:val="DefaultParagraphFont"/>
    <w:link w:val="BalloonText"/>
    <w:uiPriority w:val="99"/>
    <w:semiHidden/>
    <w:rsid w:val="00B93F21"/>
    <w:rPr>
      <w:rFonts w:ascii="Tahoma" w:eastAsia="Times New Roman" w:hAnsi="Tahoma" w:cs="Tahoma"/>
      <w:sz w:val="16"/>
      <w:szCs w:val="16"/>
      <w:lang w:val="en-GB"/>
    </w:rPr>
  </w:style>
  <w:style w:type="paragraph" w:customStyle="1" w:styleId="a">
    <w:name w:val="Знак Знак"/>
    <w:basedOn w:val="Normal"/>
    <w:rsid w:val="001E1EAA"/>
    <w:rPr>
      <w:rFonts w:ascii="Times New Roman" w:hAnsi="Times New Roman"/>
      <w:szCs w:val="24"/>
      <w:lang w:val="pl-PL" w:eastAsia="pl-PL"/>
    </w:rPr>
  </w:style>
  <w:style w:type="paragraph" w:styleId="BodyText">
    <w:name w:val="Body Text"/>
    <w:basedOn w:val="Normal"/>
    <w:link w:val="BodyTextChar"/>
    <w:rsid w:val="001E1EAA"/>
    <w:rPr>
      <w:rFonts w:ascii="Times New Roman" w:hAnsi="Times New Roman"/>
      <w:sz w:val="28"/>
    </w:rPr>
  </w:style>
  <w:style w:type="character" w:customStyle="1" w:styleId="BodyTextChar">
    <w:name w:val="Body Text Char"/>
    <w:basedOn w:val="DefaultParagraphFont"/>
    <w:link w:val="BodyText"/>
    <w:rsid w:val="001E1EAA"/>
    <w:rPr>
      <w:rFonts w:ascii="Times New Roman" w:eastAsia="Times New Roman" w:hAnsi="Times New Roman" w:cs="Times New Roman"/>
      <w:sz w:val="28"/>
      <w:szCs w:val="20"/>
      <w:lang w:val="bg-BG"/>
    </w:rPr>
  </w:style>
  <w:style w:type="character" w:customStyle="1" w:styleId="Heading2Char">
    <w:name w:val="Heading 2 Char"/>
    <w:basedOn w:val="DefaultParagraphFont"/>
    <w:link w:val="Heading2"/>
    <w:uiPriority w:val="9"/>
    <w:rsid w:val="006367A9"/>
    <w:rPr>
      <w:rFonts w:asciiTheme="majorHAnsi" w:eastAsiaTheme="majorEastAsia" w:hAnsiTheme="majorHAnsi" w:cstheme="majorBidi"/>
      <w:b/>
      <w:bCs/>
      <w:color w:val="5B9BD5" w:themeColor="accent1"/>
      <w:sz w:val="26"/>
      <w:szCs w:val="26"/>
      <w:lang w:val="en-GB"/>
    </w:rPr>
  </w:style>
  <w:style w:type="paragraph" w:styleId="Title">
    <w:name w:val="Title"/>
    <w:basedOn w:val="Normal"/>
    <w:link w:val="TitleChar"/>
    <w:qFormat/>
    <w:rsid w:val="00A1170C"/>
    <w:pPr>
      <w:jc w:val="center"/>
    </w:pPr>
    <w:rPr>
      <w:rFonts w:ascii="Times New Roman" w:hAnsi="Times New Roman"/>
      <w:b/>
      <w:sz w:val="28"/>
      <w:lang w:eastAsia="bg-BG"/>
    </w:rPr>
  </w:style>
  <w:style w:type="character" w:customStyle="1" w:styleId="TitleChar">
    <w:name w:val="Title Char"/>
    <w:basedOn w:val="DefaultParagraphFont"/>
    <w:link w:val="Title"/>
    <w:rsid w:val="00A1170C"/>
    <w:rPr>
      <w:rFonts w:ascii="Times New Roman" w:eastAsia="Times New Roman" w:hAnsi="Times New Roman" w:cs="Times New Roman"/>
      <w:b/>
      <w:sz w:val="28"/>
      <w:szCs w:val="20"/>
      <w:lang w:val="bg-BG" w:eastAsia="bg-BG"/>
    </w:rPr>
  </w:style>
  <w:style w:type="paragraph" w:customStyle="1" w:styleId="Default">
    <w:name w:val="Default"/>
    <w:rsid w:val="0013606E"/>
    <w:pPr>
      <w:autoSpaceDE w:val="0"/>
      <w:autoSpaceDN w:val="0"/>
      <w:adjustRightInd w:val="0"/>
      <w:spacing w:after="0" w:line="240" w:lineRule="auto"/>
    </w:pPr>
    <w:rPr>
      <w:rFonts w:ascii="Arial" w:hAnsi="Arial" w:cs="Arial"/>
      <w:color w:val="000000"/>
      <w:sz w:val="24"/>
      <w:szCs w:val="24"/>
    </w:rPr>
  </w:style>
  <w:style w:type="character" w:customStyle="1" w:styleId="tlid-translation">
    <w:name w:val="tlid-translation"/>
    <w:basedOn w:val="DefaultParagraphFont"/>
    <w:rsid w:val="00C6312D"/>
  </w:style>
  <w:style w:type="paragraph" w:styleId="ListParagraph">
    <w:name w:val="List Paragraph"/>
    <w:basedOn w:val="Normal"/>
    <w:uiPriority w:val="34"/>
    <w:qFormat/>
    <w:rsid w:val="0083184F"/>
    <w:pPr>
      <w:spacing w:after="200" w:line="276" w:lineRule="auto"/>
      <w:ind w:left="720"/>
      <w:contextualSpacing/>
    </w:pPr>
    <w:rPr>
      <w:rFonts w:ascii="Calibri" w:eastAsiaTheme="minorHAnsi" w:hAnsi="Calibri"/>
      <w:sz w:val="22"/>
      <w:szCs w:val="22"/>
      <w:lang w:eastAsia="bg-BG"/>
    </w:rPr>
  </w:style>
  <w:style w:type="character" w:styleId="CommentReference">
    <w:name w:val="annotation reference"/>
    <w:basedOn w:val="DefaultParagraphFont"/>
    <w:uiPriority w:val="99"/>
    <w:semiHidden/>
    <w:unhideWhenUsed/>
    <w:rsid w:val="00D118DE"/>
    <w:rPr>
      <w:sz w:val="16"/>
      <w:szCs w:val="16"/>
    </w:rPr>
  </w:style>
  <w:style w:type="paragraph" w:styleId="CommentText">
    <w:name w:val="annotation text"/>
    <w:basedOn w:val="Normal"/>
    <w:link w:val="CommentTextChar"/>
    <w:uiPriority w:val="99"/>
    <w:semiHidden/>
    <w:unhideWhenUsed/>
    <w:rsid w:val="00D118DE"/>
    <w:rPr>
      <w:sz w:val="20"/>
    </w:rPr>
  </w:style>
  <w:style w:type="character" w:customStyle="1" w:styleId="CommentTextChar">
    <w:name w:val="Comment Text Char"/>
    <w:basedOn w:val="DefaultParagraphFont"/>
    <w:link w:val="CommentText"/>
    <w:uiPriority w:val="99"/>
    <w:semiHidden/>
    <w:rsid w:val="00D118DE"/>
    <w:rPr>
      <w:rFonts w:ascii="Hebar" w:eastAsia="Times New Roman" w:hAnsi="Hebar" w:cs="Times New Roman"/>
      <w:sz w:val="20"/>
      <w:szCs w:val="20"/>
      <w:lang w:val="bg-BG"/>
    </w:rPr>
  </w:style>
  <w:style w:type="paragraph" w:styleId="CommentSubject">
    <w:name w:val="annotation subject"/>
    <w:basedOn w:val="CommentText"/>
    <w:next w:val="CommentText"/>
    <w:link w:val="CommentSubjectChar"/>
    <w:uiPriority w:val="99"/>
    <w:semiHidden/>
    <w:unhideWhenUsed/>
    <w:rsid w:val="00D118DE"/>
    <w:rPr>
      <w:b/>
      <w:bCs/>
    </w:rPr>
  </w:style>
  <w:style w:type="character" w:customStyle="1" w:styleId="CommentSubjectChar">
    <w:name w:val="Comment Subject Char"/>
    <w:basedOn w:val="CommentTextChar"/>
    <w:link w:val="CommentSubject"/>
    <w:uiPriority w:val="99"/>
    <w:semiHidden/>
    <w:rsid w:val="00D118DE"/>
    <w:rPr>
      <w:rFonts w:ascii="Hebar" w:eastAsia="Times New Roman" w:hAnsi="Hebar" w:cs="Times New Roman"/>
      <w:b/>
      <w:bCs/>
      <w:sz w:val="20"/>
      <w:szCs w:val="20"/>
      <w:lang w:val="bg-BG"/>
    </w:rPr>
  </w:style>
  <w:style w:type="character" w:customStyle="1" w:styleId="Heading1Char">
    <w:name w:val="Heading 1 Char"/>
    <w:basedOn w:val="DefaultParagraphFont"/>
    <w:link w:val="Heading1"/>
    <w:uiPriority w:val="9"/>
    <w:rsid w:val="0072576F"/>
    <w:rPr>
      <w:rFonts w:asciiTheme="majorHAnsi" w:eastAsiaTheme="majorEastAsia" w:hAnsiTheme="majorHAnsi" w:cstheme="majorBidi"/>
      <w:b/>
      <w:bCs/>
      <w:color w:val="2E74B5" w:themeColor="accent1" w:themeShade="BF"/>
      <w:sz w:val="28"/>
      <w:szCs w:val="28"/>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48927">
      <w:bodyDiv w:val="1"/>
      <w:marLeft w:val="0"/>
      <w:marRight w:val="0"/>
      <w:marTop w:val="0"/>
      <w:marBottom w:val="0"/>
      <w:divBdr>
        <w:top w:val="none" w:sz="0" w:space="0" w:color="auto"/>
        <w:left w:val="none" w:sz="0" w:space="0" w:color="auto"/>
        <w:bottom w:val="none" w:sz="0" w:space="0" w:color="auto"/>
        <w:right w:val="none" w:sz="0" w:space="0" w:color="auto"/>
      </w:divBdr>
    </w:div>
    <w:div w:id="142357604">
      <w:bodyDiv w:val="1"/>
      <w:marLeft w:val="0"/>
      <w:marRight w:val="0"/>
      <w:marTop w:val="0"/>
      <w:marBottom w:val="0"/>
      <w:divBdr>
        <w:top w:val="none" w:sz="0" w:space="0" w:color="auto"/>
        <w:left w:val="none" w:sz="0" w:space="0" w:color="auto"/>
        <w:bottom w:val="none" w:sz="0" w:space="0" w:color="auto"/>
        <w:right w:val="none" w:sz="0" w:space="0" w:color="auto"/>
      </w:divBdr>
    </w:div>
    <w:div w:id="241644202">
      <w:bodyDiv w:val="1"/>
      <w:marLeft w:val="0"/>
      <w:marRight w:val="0"/>
      <w:marTop w:val="0"/>
      <w:marBottom w:val="0"/>
      <w:divBdr>
        <w:top w:val="none" w:sz="0" w:space="0" w:color="auto"/>
        <w:left w:val="none" w:sz="0" w:space="0" w:color="auto"/>
        <w:bottom w:val="none" w:sz="0" w:space="0" w:color="auto"/>
        <w:right w:val="none" w:sz="0" w:space="0" w:color="auto"/>
      </w:divBdr>
    </w:div>
    <w:div w:id="251016329">
      <w:bodyDiv w:val="1"/>
      <w:marLeft w:val="0"/>
      <w:marRight w:val="0"/>
      <w:marTop w:val="0"/>
      <w:marBottom w:val="0"/>
      <w:divBdr>
        <w:top w:val="none" w:sz="0" w:space="0" w:color="auto"/>
        <w:left w:val="none" w:sz="0" w:space="0" w:color="auto"/>
        <w:bottom w:val="none" w:sz="0" w:space="0" w:color="auto"/>
        <w:right w:val="none" w:sz="0" w:space="0" w:color="auto"/>
      </w:divBdr>
    </w:div>
    <w:div w:id="433937666">
      <w:bodyDiv w:val="1"/>
      <w:marLeft w:val="0"/>
      <w:marRight w:val="0"/>
      <w:marTop w:val="0"/>
      <w:marBottom w:val="0"/>
      <w:divBdr>
        <w:top w:val="none" w:sz="0" w:space="0" w:color="auto"/>
        <w:left w:val="none" w:sz="0" w:space="0" w:color="auto"/>
        <w:bottom w:val="none" w:sz="0" w:space="0" w:color="auto"/>
        <w:right w:val="none" w:sz="0" w:space="0" w:color="auto"/>
      </w:divBdr>
    </w:div>
    <w:div w:id="508523875">
      <w:bodyDiv w:val="1"/>
      <w:marLeft w:val="0"/>
      <w:marRight w:val="0"/>
      <w:marTop w:val="0"/>
      <w:marBottom w:val="0"/>
      <w:divBdr>
        <w:top w:val="none" w:sz="0" w:space="0" w:color="auto"/>
        <w:left w:val="none" w:sz="0" w:space="0" w:color="auto"/>
        <w:bottom w:val="none" w:sz="0" w:space="0" w:color="auto"/>
        <w:right w:val="none" w:sz="0" w:space="0" w:color="auto"/>
      </w:divBdr>
    </w:div>
    <w:div w:id="560021652">
      <w:bodyDiv w:val="1"/>
      <w:marLeft w:val="0"/>
      <w:marRight w:val="0"/>
      <w:marTop w:val="0"/>
      <w:marBottom w:val="0"/>
      <w:divBdr>
        <w:top w:val="none" w:sz="0" w:space="0" w:color="auto"/>
        <w:left w:val="none" w:sz="0" w:space="0" w:color="auto"/>
        <w:bottom w:val="none" w:sz="0" w:space="0" w:color="auto"/>
        <w:right w:val="none" w:sz="0" w:space="0" w:color="auto"/>
      </w:divBdr>
    </w:div>
    <w:div w:id="677850184">
      <w:bodyDiv w:val="1"/>
      <w:marLeft w:val="0"/>
      <w:marRight w:val="0"/>
      <w:marTop w:val="0"/>
      <w:marBottom w:val="0"/>
      <w:divBdr>
        <w:top w:val="none" w:sz="0" w:space="0" w:color="auto"/>
        <w:left w:val="none" w:sz="0" w:space="0" w:color="auto"/>
        <w:bottom w:val="none" w:sz="0" w:space="0" w:color="auto"/>
        <w:right w:val="none" w:sz="0" w:space="0" w:color="auto"/>
      </w:divBdr>
    </w:div>
    <w:div w:id="792866796">
      <w:bodyDiv w:val="1"/>
      <w:marLeft w:val="0"/>
      <w:marRight w:val="0"/>
      <w:marTop w:val="0"/>
      <w:marBottom w:val="0"/>
      <w:divBdr>
        <w:top w:val="none" w:sz="0" w:space="0" w:color="auto"/>
        <w:left w:val="none" w:sz="0" w:space="0" w:color="auto"/>
        <w:bottom w:val="none" w:sz="0" w:space="0" w:color="auto"/>
        <w:right w:val="none" w:sz="0" w:space="0" w:color="auto"/>
      </w:divBdr>
    </w:div>
    <w:div w:id="811601868">
      <w:bodyDiv w:val="1"/>
      <w:marLeft w:val="0"/>
      <w:marRight w:val="0"/>
      <w:marTop w:val="0"/>
      <w:marBottom w:val="0"/>
      <w:divBdr>
        <w:top w:val="none" w:sz="0" w:space="0" w:color="auto"/>
        <w:left w:val="none" w:sz="0" w:space="0" w:color="auto"/>
        <w:bottom w:val="none" w:sz="0" w:space="0" w:color="auto"/>
        <w:right w:val="none" w:sz="0" w:space="0" w:color="auto"/>
      </w:divBdr>
    </w:div>
    <w:div w:id="932930611">
      <w:bodyDiv w:val="1"/>
      <w:marLeft w:val="0"/>
      <w:marRight w:val="0"/>
      <w:marTop w:val="0"/>
      <w:marBottom w:val="0"/>
      <w:divBdr>
        <w:top w:val="none" w:sz="0" w:space="0" w:color="auto"/>
        <w:left w:val="none" w:sz="0" w:space="0" w:color="auto"/>
        <w:bottom w:val="none" w:sz="0" w:space="0" w:color="auto"/>
        <w:right w:val="none" w:sz="0" w:space="0" w:color="auto"/>
      </w:divBdr>
    </w:div>
    <w:div w:id="953755776">
      <w:bodyDiv w:val="1"/>
      <w:marLeft w:val="0"/>
      <w:marRight w:val="0"/>
      <w:marTop w:val="0"/>
      <w:marBottom w:val="0"/>
      <w:divBdr>
        <w:top w:val="none" w:sz="0" w:space="0" w:color="auto"/>
        <w:left w:val="none" w:sz="0" w:space="0" w:color="auto"/>
        <w:bottom w:val="none" w:sz="0" w:space="0" w:color="auto"/>
        <w:right w:val="none" w:sz="0" w:space="0" w:color="auto"/>
      </w:divBdr>
    </w:div>
    <w:div w:id="1203246228">
      <w:bodyDiv w:val="1"/>
      <w:marLeft w:val="0"/>
      <w:marRight w:val="0"/>
      <w:marTop w:val="0"/>
      <w:marBottom w:val="0"/>
      <w:divBdr>
        <w:top w:val="none" w:sz="0" w:space="0" w:color="auto"/>
        <w:left w:val="none" w:sz="0" w:space="0" w:color="auto"/>
        <w:bottom w:val="none" w:sz="0" w:space="0" w:color="auto"/>
        <w:right w:val="none" w:sz="0" w:space="0" w:color="auto"/>
      </w:divBdr>
    </w:div>
    <w:div w:id="1264605367">
      <w:bodyDiv w:val="1"/>
      <w:marLeft w:val="0"/>
      <w:marRight w:val="0"/>
      <w:marTop w:val="0"/>
      <w:marBottom w:val="0"/>
      <w:divBdr>
        <w:top w:val="none" w:sz="0" w:space="0" w:color="auto"/>
        <w:left w:val="none" w:sz="0" w:space="0" w:color="auto"/>
        <w:bottom w:val="none" w:sz="0" w:space="0" w:color="auto"/>
        <w:right w:val="none" w:sz="0" w:space="0" w:color="auto"/>
      </w:divBdr>
    </w:div>
    <w:div w:id="1496415349">
      <w:bodyDiv w:val="1"/>
      <w:marLeft w:val="0"/>
      <w:marRight w:val="0"/>
      <w:marTop w:val="0"/>
      <w:marBottom w:val="0"/>
      <w:divBdr>
        <w:top w:val="none" w:sz="0" w:space="0" w:color="auto"/>
        <w:left w:val="none" w:sz="0" w:space="0" w:color="auto"/>
        <w:bottom w:val="none" w:sz="0" w:space="0" w:color="auto"/>
        <w:right w:val="none" w:sz="0" w:space="0" w:color="auto"/>
      </w:divBdr>
      <w:divsChild>
        <w:div w:id="46338098">
          <w:marLeft w:val="0"/>
          <w:marRight w:val="0"/>
          <w:marTop w:val="0"/>
          <w:marBottom w:val="150"/>
          <w:divBdr>
            <w:top w:val="none" w:sz="0" w:space="0" w:color="auto"/>
            <w:left w:val="none" w:sz="0" w:space="0" w:color="auto"/>
            <w:bottom w:val="none" w:sz="0" w:space="0" w:color="auto"/>
            <w:right w:val="none" w:sz="0" w:space="0" w:color="auto"/>
          </w:divBdr>
        </w:div>
      </w:divsChild>
    </w:div>
    <w:div w:id="1750037718">
      <w:bodyDiv w:val="1"/>
      <w:marLeft w:val="0"/>
      <w:marRight w:val="0"/>
      <w:marTop w:val="0"/>
      <w:marBottom w:val="0"/>
      <w:divBdr>
        <w:top w:val="none" w:sz="0" w:space="0" w:color="auto"/>
        <w:left w:val="none" w:sz="0" w:space="0" w:color="auto"/>
        <w:bottom w:val="none" w:sz="0" w:space="0" w:color="auto"/>
        <w:right w:val="none" w:sz="0" w:space="0" w:color="auto"/>
      </w:divBdr>
    </w:div>
    <w:div w:id="1809664556">
      <w:bodyDiv w:val="1"/>
      <w:marLeft w:val="0"/>
      <w:marRight w:val="0"/>
      <w:marTop w:val="0"/>
      <w:marBottom w:val="0"/>
      <w:divBdr>
        <w:top w:val="none" w:sz="0" w:space="0" w:color="auto"/>
        <w:left w:val="none" w:sz="0" w:space="0" w:color="auto"/>
        <w:bottom w:val="none" w:sz="0" w:space="0" w:color="auto"/>
        <w:right w:val="none" w:sz="0" w:space="0" w:color="auto"/>
      </w:divBdr>
    </w:div>
    <w:div w:id="1850102912">
      <w:bodyDiv w:val="1"/>
      <w:marLeft w:val="0"/>
      <w:marRight w:val="0"/>
      <w:marTop w:val="0"/>
      <w:marBottom w:val="0"/>
      <w:divBdr>
        <w:top w:val="none" w:sz="0" w:space="0" w:color="auto"/>
        <w:left w:val="none" w:sz="0" w:space="0" w:color="auto"/>
        <w:bottom w:val="none" w:sz="0" w:space="0" w:color="auto"/>
        <w:right w:val="none" w:sz="0" w:space="0" w:color="auto"/>
      </w:divBdr>
    </w:div>
    <w:div w:id="1961834929">
      <w:bodyDiv w:val="1"/>
      <w:marLeft w:val="0"/>
      <w:marRight w:val="0"/>
      <w:marTop w:val="0"/>
      <w:marBottom w:val="0"/>
      <w:divBdr>
        <w:top w:val="none" w:sz="0" w:space="0" w:color="auto"/>
        <w:left w:val="none" w:sz="0" w:space="0" w:color="auto"/>
        <w:bottom w:val="none" w:sz="0" w:space="0" w:color="auto"/>
        <w:right w:val="none" w:sz="0" w:space="0" w:color="auto"/>
      </w:divBdr>
    </w:div>
    <w:div w:id="2114279725">
      <w:bodyDiv w:val="1"/>
      <w:marLeft w:val="0"/>
      <w:marRight w:val="0"/>
      <w:marTop w:val="0"/>
      <w:marBottom w:val="0"/>
      <w:divBdr>
        <w:top w:val="none" w:sz="0" w:space="0" w:color="auto"/>
        <w:left w:val="none" w:sz="0" w:space="0" w:color="auto"/>
        <w:bottom w:val="none" w:sz="0" w:space="0" w:color="auto"/>
        <w:right w:val="none" w:sz="0" w:space="0" w:color="auto"/>
      </w:divBdr>
    </w:div>
    <w:div w:id="2116706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mzh.government.bg/media/filer_public/2020/10/16/zapoved_stavki_pndj-1_camp2020_bMnQB0L.pdf"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7BF8F1-AE82-4B49-9FC3-F8E636AD9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2102</Words>
  <Characters>11982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Dimitar Nikolov</dc:creator>
  <cp:lastModifiedBy>Potrebitel</cp:lastModifiedBy>
  <cp:revision>2</cp:revision>
  <cp:lastPrinted>2020-10-25T19:40:00Z</cp:lastPrinted>
  <dcterms:created xsi:type="dcterms:W3CDTF">2020-10-26T15:25:00Z</dcterms:created>
  <dcterms:modified xsi:type="dcterms:W3CDTF">2020-10-26T15:25:00Z</dcterms:modified>
</cp:coreProperties>
</file>