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56" w:rsidRPr="00352C33" w:rsidRDefault="00AC4E56" w:rsidP="00AC4E56">
      <w:pPr>
        <w:jc w:val="center"/>
        <w:rPr>
          <w:rFonts w:ascii="Times New Roman" w:hAnsi="Times New Roman" w:cs="Times New Roman"/>
          <w:b/>
          <w:sz w:val="56"/>
          <w:szCs w:val="56"/>
          <w:lang w:val="en-US"/>
        </w:rPr>
      </w:pPr>
    </w:p>
    <w:p w:rsidR="00AC4E56" w:rsidRDefault="00AC4E56" w:rsidP="00AC4E56">
      <w:pPr>
        <w:jc w:val="center"/>
        <w:rPr>
          <w:rFonts w:ascii="Times New Roman" w:hAnsi="Times New Roman" w:cs="Times New Roman"/>
          <w:b/>
          <w:sz w:val="56"/>
          <w:szCs w:val="56"/>
        </w:rPr>
      </w:pPr>
    </w:p>
    <w:p w:rsidR="008C482E" w:rsidRPr="004B5A60" w:rsidRDefault="00AC4E56" w:rsidP="00AC4E56">
      <w:pPr>
        <w:jc w:val="center"/>
        <w:rPr>
          <w:rFonts w:ascii="Brush Script MT" w:hAnsi="Brush Script MT" w:cs="Times New Roman"/>
          <w:b/>
          <w:sz w:val="56"/>
          <w:szCs w:val="56"/>
        </w:rPr>
      </w:pPr>
      <w:r w:rsidRPr="004B5A60">
        <w:rPr>
          <w:rFonts w:ascii="Times New Roman" w:hAnsi="Times New Roman" w:cs="Times New Roman"/>
          <w:b/>
          <w:sz w:val="56"/>
          <w:szCs w:val="56"/>
        </w:rPr>
        <w:t>ГОДИШЕН</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ДОКЛАД</w:t>
      </w:r>
    </w:p>
    <w:p w:rsidR="00AC4E56" w:rsidRPr="004B5A60" w:rsidRDefault="00AC4E56" w:rsidP="00AC4E56">
      <w:pPr>
        <w:jc w:val="center"/>
        <w:rPr>
          <w:rFonts w:ascii="Brush Script MT" w:hAnsi="Brush Script MT" w:cs="Times New Roman"/>
          <w:b/>
          <w:sz w:val="56"/>
          <w:szCs w:val="56"/>
        </w:rPr>
      </w:pPr>
    </w:p>
    <w:p w:rsidR="00FC5881" w:rsidRPr="004B5A60" w:rsidRDefault="00AC4E56" w:rsidP="00AC4E56">
      <w:pPr>
        <w:jc w:val="center"/>
        <w:rPr>
          <w:rFonts w:ascii="Brush Script MT" w:hAnsi="Brush Script MT" w:cs="Times New Roman"/>
          <w:b/>
          <w:sz w:val="56"/>
          <w:szCs w:val="56"/>
        </w:rPr>
      </w:pPr>
      <w:r w:rsidRPr="004B5A60">
        <w:rPr>
          <w:rFonts w:ascii="Times New Roman" w:hAnsi="Times New Roman" w:cs="Times New Roman"/>
          <w:b/>
          <w:sz w:val="56"/>
          <w:szCs w:val="56"/>
        </w:rPr>
        <w:t>ЗА</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ДЕЙНОСТТА</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НА</w:t>
      </w:r>
      <w:r w:rsidRPr="004B5A60">
        <w:rPr>
          <w:rFonts w:ascii="Brush Script MT" w:hAnsi="Brush Script MT" w:cs="Times New Roman"/>
          <w:b/>
          <w:sz w:val="56"/>
          <w:szCs w:val="56"/>
        </w:rPr>
        <w:t xml:space="preserve"> </w:t>
      </w:r>
    </w:p>
    <w:p w:rsidR="00AC4E56" w:rsidRPr="004B5A60" w:rsidRDefault="00AC4E56" w:rsidP="00AC4E56">
      <w:pPr>
        <w:jc w:val="center"/>
        <w:rPr>
          <w:rFonts w:ascii="Brush Script MT" w:hAnsi="Brush Script MT" w:cs="Times New Roman"/>
          <w:b/>
          <w:sz w:val="56"/>
          <w:szCs w:val="56"/>
        </w:rPr>
      </w:pPr>
      <w:r w:rsidRPr="004B5A60">
        <w:rPr>
          <w:rFonts w:ascii="Times New Roman" w:hAnsi="Times New Roman" w:cs="Times New Roman"/>
          <w:b/>
          <w:sz w:val="56"/>
          <w:szCs w:val="56"/>
        </w:rPr>
        <w:t>ОД</w:t>
      </w:r>
      <w:r w:rsidRPr="004B5A60">
        <w:rPr>
          <w:rFonts w:ascii="Brush Script MT" w:hAnsi="Brush Script MT" w:cs="Times New Roman"/>
          <w:b/>
          <w:sz w:val="56"/>
          <w:szCs w:val="56"/>
        </w:rPr>
        <w:t xml:space="preserve"> </w:t>
      </w:r>
      <w:r w:rsidRPr="004B5A60">
        <w:rPr>
          <w:rFonts w:ascii="Brush Script MT" w:hAnsi="Brush Script MT" w:cs="Bernard MT Condensed"/>
          <w:b/>
          <w:sz w:val="56"/>
          <w:szCs w:val="56"/>
        </w:rPr>
        <w:t>„</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ЗЕМЕДЕЛИЕ</w:t>
      </w:r>
      <w:r w:rsidRPr="004B5A60">
        <w:rPr>
          <w:rFonts w:ascii="Brush Script MT" w:hAnsi="Brush Script MT" w:cs="Bernard MT Condensed"/>
          <w:b/>
          <w:sz w:val="56"/>
          <w:szCs w:val="56"/>
        </w:rPr>
        <w:t>“</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ПЕРНИК</w:t>
      </w:r>
      <w:r w:rsidRPr="004B5A60">
        <w:rPr>
          <w:rFonts w:ascii="Brush Script MT" w:hAnsi="Brush Script MT" w:cs="Times New Roman"/>
          <w:b/>
          <w:sz w:val="56"/>
          <w:szCs w:val="56"/>
        </w:rPr>
        <w:t xml:space="preserve"> </w:t>
      </w:r>
    </w:p>
    <w:p w:rsidR="00AC4E56" w:rsidRPr="004B5A60" w:rsidRDefault="00AC4E56" w:rsidP="00AC4E56">
      <w:pPr>
        <w:jc w:val="center"/>
        <w:rPr>
          <w:rFonts w:ascii="Brush Script MT" w:hAnsi="Brush Script MT" w:cs="Times New Roman"/>
          <w:b/>
          <w:sz w:val="56"/>
          <w:szCs w:val="56"/>
        </w:rPr>
      </w:pPr>
      <w:r w:rsidRPr="004B5A60">
        <w:rPr>
          <w:rFonts w:ascii="Times New Roman" w:hAnsi="Times New Roman" w:cs="Times New Roman"/>
          <w:b/>
          <w:sz w:val="56"/>
          <w:szCs w:val="56"/>
        </w:rPr>
        <w:t>ЗА</w:t>
      </w:r>
      <w:r w:rsidRPr="004B5A60">
        <w:rPr>
          <w:rFonts w:ascii="Brush Script MT" w:hAnsi="Brush Script MT" w:cs="Times New Roman"/>
          <w:b/>
          <w:sz w:val="56"/>
          <w:szCs w:val="56"/>
        </w:rPr>
        <w:t xml:space="preserve"> </w:t>
      </w:r>
      <w:r w:rsidRPr="004B5A60">
        <w:rPr>
          <w:rFonts w:ascii="Times New Roman" w:hAnsi="Times New Roman" w:cs="Times New Roman"/>
          <w:b/>
          <w:sz w:val="56"/>
          <w:szCs w:val="56"/>
        </w:rPr>
        <w:t>20</w:t>
      </w:r>
      <w:r w:rsidR="00EC7CB9">
        <w:rPr>
          <w:rFonts w:ascii="Times New Roman" w:hAnsi="Times New Roman" w:cs="Times New Roman"/>
          <w:b/>
          <w:sz w:val="56"/>
          <w:szCs w:val="56"/>
        </w:rPr>
        <w:t>24</w:t>
      </w:r>
      <w:r w:rsidR="00FC5881" w:rsidRPr="004B5A60">
        <w:rPr>
          <w:rFonts w:ascii="Brush Script MT" w:hAnsi="Brush Script MT" w:cs="Times New Roman"/>
          <w:b/>
          <w:sz w:val="56"/>
          <w:szCs w:val="56"/>
        </w:rPr>
        <w:t xml:space="preserve"> </w:t>
      </w:r>
      <w:r w:rsidR="00FC5881" w:rsidRPr="004B5A60">
        <w:rPr>
          <w:rFonts w:ascii="Times New Roman" w:hAnsi="Times New Roman" w:cs="Times New Roman"/>
          <w:b/>
          <w:sz w:val="56"/>
          <w:szCs w:val="56"/>
        </w:rPr>
        <w:t>г</w:t>
      </w:r>
      <w:r w:rsidRPr="004B5A60">
        <w:rPr>
          <w:rFonts w:ascii="Brush Script MT" w:hAnsi="Brush Script MT" w:cs="Times New Roman"/>
          <w:b/>
          <w:sz w:val="56"/>
          <w:szCs w:val="56"/>
        </w:rPr>
        <w:t>.</w:t>
      </w:r>
    </w:p>
    <w:p w:rsidR="00AC4E56" w:rsidRPr="004B5A60" w:rsidRDefault="00AC4E56" w:rsidP="00AC4E56">
      <w:pPr>
        <w:jc w:val="center"/>
        <w:rPr>
          <w:rFonts w:ascii="Brush Script MT" w:hAnsi="Brush Script MT"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D46430" w:rsidRDefault="00D46430" w:rsidP="00AC4E56">
      <w:pPr>
        <w:jc w:val="center"/>
        <w:rPr>
          <w:rFonts w:ascii="Times New Roman" w:hAnsi="Times New Roman" w:cs="Times New Roman"/>
          <w:b/>
          <w:sz w:val="56"/>
          <w:szCs w:val="56"/>
        </w:rPr>
      </w:pPr>
    </w:p>
    <w:p w:rsidR="00BD3AF3" w:rsidRDefault="00BD3AF3" w:rsidP="00BD3AF3">
      <w:pPr>
        <w:jc w:val="both"/>
        <w:rPr>
          <w:rFonts w:ascii="Times New Roman" w:hAnsi="Times New Roman" w:cs="Times New Roman"/>
          <w:sz w:val="24"/>
          <w:szCs w:val="24"/>
        </w:rPr>
      </w:pPr>
    </w:p>
    <w:p w:rsidR="00BD3AF3" w:rsidRDefault="00BD3AF3" w:rsidP="00BD3AF3">
      <w:pPr>
        <w:jc w:val="both"/>
        <w:rPr>
          <w:rFonts w:ascii="Times New Roman" w:hAnsi="Times New Roman" w:cs="Times New Roman"/>
          <w:sz w:val="24"/>
          <w:szCs w:val="24"/>
        </w:rPr>
      </w:pPr>
    </w:p>
    <w:p w:rsidR="008E0886" w:rsidRDefault="008E0886" w:rsidP="008E0886">
      <w:pPr>
        <w:pStyle w:val="Default"/>
        <w:jc w:val="both"/>
      </w:pPr>
      <w:r>
        <w:t xml:space="preserve">       Областна дирекция „Земеделие“-Перник е специализирана териториална администрация към министъра на земеделието. Организационната структура и числеността на администрацията са определени с </w:t>
      </w:r>
      <w:proofErr w:type="spellStart"/>
      <w:r>
        <w:t>Устройствен</w:t>
      </w:r>
      <w:proofErr w:type="spellEnd"/>
      <w:r>
        <w:t xml:space="preserve"> правилник на областните дирекции „Земеделие“. През 2024 г. с ДВ бр.3 от 09.01.2024г. е извършена  промяна в </w:t>
      </w:r>
      <w:proofErr w:type="spellStart"/>
      <w:r>
        <w:t>Устройствения</w:t>
      </w:r>
      <w:proofErr w:type="spellEnd"/>
      <w:r>
        <w:t xml:space="preserve"> правилник на Областните дирекции „Земеделие“, навсякъде министерство на земеделието е заменено с министерство на земеделието и храните, както и в числеността на някои дирекции . Числеността на администрацията не е променена и е 46 щатни бройки, разпределени в две дирекции – Дирекция „АПФСДЧР“ и Главна дирекция „Аграрно развитие“ с 6 териториални звена – Общински служби по земеделие във всяка от общините в област Перник.</w:t>
      </w:r>
    </w:p>
    <w:p w:rsidR="008E0886" w:rsidRDefault="008E0886" w:rsidP="008E0886">
      <w:pPr>
        <w:pStyle w:val="Default"/>
        <w:jc w:val="both"/>
      </w:pPr>
    </w:p>
    <w:p w:rsidR="008E0886" w:rsidRDefault="008E0886" w:rsidP="008E0886">
      <w:pPr>
        <w:pStyle w:val="Default"/>
        <w:jc w:val="both"/>
      </w:pPr>
    </w:p>
    <w:p w:rsidR="008E0886" w:rsidRDefault="008E0886" w:rsidP="008E0886">
      <w:pPr>
        <w:pStyle w:val="Default"/>
        <w:jc w:val="both"/>
      </w:pPr>
      <w:r>
        <w:t>ОСНОВНИ ДЕЙНОСТИ</w:t>
      </w:r>
    </w:p>
    <w:p w:rsidR="008E0886" w:rsidRDefault="008E0886" w:rsidP="008E0886">
      <w:pPr>
        <w:pStyle w:val="Default"/>
        <w:jc w:val="both"/>
      </w:pPr>
    </w:p>
    <w:p w:rsidR="008E0886" w:rsidRDefault="008E0886" w:rsidP="008E0886">
      <w:pPr>
        <w:pStyle w:val="Default"/>
        <w:jc w:val="both"/>
      </w:pPr>
      <w:r>
        <w:t>І. Общо състояние на системите за финансово управление и контрол.</w:t>
      </w:r>
    </w:p>
    <w:p w:rsidR="008E0886" w:rsidRDefault="008E0886" w:rsidP="008E0886">
      <w:pPr>
        <w:pStyle w:val="Default"/>
        <w:jc w:val="both"/>
      </w:pPr>
    </w:p>
    <w:p w:rsidR="008E0886" w:rsidRDefault="008E0886" w:rsidP="008E0886">
      <w:pPr>
        <w:pStyle w:val="Default"/>
        <w:jc w:val="both"/>
      </w:pPr>
      <w:r>
        <w:t xml:space="preserve">       Областна дирекция „Земеделие” – Перник е второстепенен разпоредител с бюджет към Министерство на земеделието. Има разработена Система за финансово управление и контрол, уреждаща обхвата и осъществяването на финансовото управление и контрол. Ежегодно се определят целите на администрацията в съответствие с целите на Министерство на земеделието и храните. Разработената стратегия за управление на риска, идентифицираните рискове и набелязаните мерки за неутрализиране на влиянието им осигуряват разумна увереност на ръководството за постигане целите на администрацията. Финансовото управление и контрол е цялостен процес, интегриран в дейността на администрацията, осъществяван от ръководителите на административните звена и служители. Вътрешният контрол е интегрирана рамка, включваща пет взаимосвързани елемента: контролна среда, управление на риска, контролни дейности, информация, комуникация и мониторинг. </w:t>
      </w:r>
    </w:p>
    <w:p w:rsidR="008E0886" w:rsidRDefault="008E0886" w:rsidP="008E0886">
      <w:pPr>
        <w:pStyle w:val="Default"/>
        <w:jc w:val="both"/>
      </w:pPr>
      <w:r>
        <w:t>Системата за финансово управление и контрол има за цел да осигури: законосъобразно, ефикасно и ефективно управление на  публичните финанси, съответствие на финансово-счетоводната дейност с действащото законодателство , опазване на активите и информацията , предотвратяване и разкриване на финансови нарушения и грешки във функционирането на администрацията, достоверност на счетоводната информация, своевременна и надеждна информация, с оглед вземането на адекватни управленски решения, прозрачност и възможност за проследяване на решенията и действията, свързани с разходването на финансови средства.</w:t>
      </w:r>
    </w:p>
    <w:p w:rsidR="008E0886" w:rsidRDefault="008E0886" w:rsidP="008E0886">
      <w:pPr>
        <w:pStyle w:val="Default"/>
        <w:jc w:val="both"/>
      </w:pPr>
      <w:r>
        <w:t xml:space="preserve">              При извършването на самооценка на СФУК са определени силните и слабите страни във функционирането и управлението на администрацията, както и влиянието на идентифицираните рискове и предприетите действия и мерки за постигането на целите на дирекцията, дефинирани на базата на стратегическите и оперативните цели на МЗХ.</w:t>
      </w:r>
    </w:p>
    <w:p w:rsidR="008E0886" w:rsidRDefault="008E0886" w:rsidP="008E0886">
      <w:pPr>
        <w:pStyle w:val="Default"/>
        <w:jc w:val="both"/>
      </w:pPr>
      <w:r>
        <w:t xml:space="preserve">              За 2024г. има приети, обработени и изплатени суми по 1360 бр. заявления от собственици/наследници на имоти, по чл.37в,ал.3,т.2 от ЗСПЗЗ.</w:t>
      </w:r>
    </w:p>
    <w:p w:rsidR="008E0886" w:rsidRDefault="008E0886" w:rsidP="008E0886">
      <w:pPr>
        <w:pStyle w:val="Default"/>
        <w:jc w:val="both"/>
      </w:pPr>
      <w:r>
        <w:t xml:space="preserve">             Финансовият контрольор следи за правилното и законосъобразно разходване на финансовите средства и за всеки разход се изготвя контролен лист. Преди извършването на всеки разход ръководителят на съответното звено изготвя мотивиран доклад за необходимостта от извършването на даден разход, който се одобрява или не от директора.</w:t>
      </w:r>
    </w:p>
    <w:p w:rsidR="008E0886" w:rsidRDefault="008E0886" w:rsidP="008E0886">
      <w:pPr>
        <w:pStyle w:val="Default"/>
        <w:jc w:val="both"/>
      </w:pPr>
      <w:r>
        <w:lastRenderedPageBreak/>
        <w:t xml:space="preserve">             Управлението на риска е непрекъснат процес, който е неразделна част от управленския процес като цяло.</w:t>
      </w:r>
    </w:p>
    <w:p w:rsidR="008E0886" w:rsidRDefault="008E0886" w:rsidP="008E0886">
      <w:pPr>
        <w:pStyle w:val="Default"/>
        <w:jc w:val="both"/>
      </w:pPr>
      <w:r>
        <w:t xml:space="preserve">              Инструментите и уменията, нужни за въвеждане на процеса по управление на риска и за получаване на разумна увереност, че целите ще бъдат постигнати, трябва да се изберат в съответствие с рисковете и при оптимално разходване на средства. Необходимо е да бъдат разработени процедури за идентифицирането на тези рискове, да бъде въведена система за контрол и докладване (вътрешно и външно) на значимите рискове на съответните нива. Идентифицирани и оценени са рисковете във всички административни звена на дирекцията, в т.ч. и в териториалните звена и са отразени в съответните риск-регистри.</w:t>
      </w:r>
    </w:p>
    <w:p w:rsidR="008E0886" w:rsidRDefault="008E0886" w:rsidP="008E0886">
      <w:pPr>
        <w:pStyle w:val="Default"/>
        <w:jc w:val="both"/>
      </w:pPr>
      <w:r>
        <w:t xml:space="preserve">             Ежегодно се попълва въпросник за рисковия индекс . </w:t>
      </w:r>
    </w:p>
    <w:p w:rsidR="008E0886" w:rsidRDefault="008E0886" w:rsidP="008E0886">
      <w:pPr>
        <w:pStyle w:val="Default"/>
        <w:jc w:val="both"/>
      </w:pPr>
      <w:r>
        <w:t>Контролните дейности (наричани още контроли), се дефинират като всяко едно действие, насочено към минимизиране на риска и увеличаване на вероятността за постигане на целите и задачите на организацията. Въвеждането на контролните дейности е в зависимост от извършената оценка на риска. Допустимо е един риск да бъде ограничаван с няколко, различни по вид контролни дейности, както и обратното: една контролна дейност да въздейства върху няколко риска. Ръководството трябва да планира, организира и направлява достатъчно контролни дейности, за да получи разумна увереност, че поставените цели и задачи ще бъдат постигнати.</w:t>
      </w:r>
    </w:p>
    <w:p w:rsidR="008E0886" w:rsidRDefault="008E0886" w:rsidP="008E0886">
      <w:pPr>
        <w:pStyle w:val="Default"/>
        <w:jc w:val="both"/>
      </w:pPr>
      <w:r>
        <w:t xml:space="preserve">Контролните дейности са правилата, процедурите и действията, насочени към намаляване на рисковете за постигане на целите на организацията и допринасящи за изпълнение решенията на ръководителите.  Прилаганите контролни дейности са подходящи и  са ефективни по отношение на разходите. Контролните дейности се прилагат във всички функции, процеси и на всички нива в администрацията. При въвеждането на контролните дейности, ръководителят  взема предвид очакваната полза от тях, както и разходите за въвеждането и прилагането им. Контролните дейности се въвеждат в процесите и системите в момента на тяхното изграждане. </w:t>
      </w:r>
      <w:proofErr w:type="spellStart"/>
      <w:r>
        <w:t>Последващото</w:t>
      </w:r>
      <w:proofErr w:type="spellEnd"/>
      <w:r>
        <w:t xml:space="preserve"> въвеждане на контролни дейности е по-скъпо и по-неефективно.</w:t>
      </w:r>
    </w:p>
    <w:p w:rsidR="008E0886" w:rsidRDefault="008E0886" w:rsidP="008E0886">
      <w:pPr>
        <w:pStyle w:val="Default"/>
        <w:jc w:val="both"/>
      </w:pPr>
      <w:r>
        <w:t xml:space="preserve">          За постигането на оперативните и стратегическите цели на администрацията са предприети необходимите адекватни мерки и действия за неутрализиране на идентифицираните рискове, застрашаващи неизпълнението на целите.  Имаме утвърдени вътрешни правила за приемане и отчитане на сигнали за корупция и  жалби на граждани, които регистрираме в деловодната система и в специален регистър. Ежегодно се изготвя анализ на постъпилите през годината жалби и резултатите от анализа служат за основа при предприемането на адекватни мерки и действия за коригиране на пропуските в работата.</w:t>
      </w:r>
    </w:p>
    <w:p w:rsidR="008E0886" w:rsidRDefault="008E0886" w:rsidP="008E0886">
      <w:pPr>
        <w:pStyle w:val="Default"/>
        <w:jc w:val="both"/>
      </w:pPr>
      <w:r>
        <w:t xml:space="preserve">         Имаме утвърдени правила за реда и начина на осъществяване на предварителен контрол върху документи и действия, свързани с цялостната дейност на дирекцията. Финансовият контрольор осъществява контрол на всички извършени разходи, след представен и одобрен   доклад за извършване на разхода. Констатациите се отразяват в контролен лист. За 2024 г. има издадени общо 611 броя контролни листа, от които 418 бр. - банка и 193 бр. - каса.</w:t>
      </w:r>
    </w:p>
    <w:p w:rsidR="008E0886" w:rsidRDefault="008E0886" w:rsidP="008E0886">
      <w:pPr>
        <w:pStyle w:val="Default"/>
        <w:jc w:val="both"/>
      </w:pPr>
      <w:r>
        <w:t xml:space="preserve">        Не са делегирани правомощия на служители на ръководни длъжности, във връзка с възникването и прекратяването на служебните правоотношения, разходването на финансови средства, управление на собствеността и подписване на договори за поемане на финансови ангажименти и задължения. </w:t>
      </w:r>
    </w:p>
    <w:p w:rsidR="008E0886" w:rsidRDefault="008E0886" w:rsidP="008E0886">
      <w:pPr>
        <w:pStyle w:val="Default"/>
        <w:jc w:val="both"/>
      </w:pPr>
      <w:r>
        <w:t xml:space="preserve">         В ОД „Земеделие”- Перник няма звено за вътрешен одит и назначен вътрешен </w:t>
      </w:r>
      <w:proofErr w:type="spellStart"/>
      <w:r>
        <w:t>одитор</w:t>
      </w:r>
      <w:proofErr w:type="spellEnd"/>
      <w:r>
        <w:t xml:space="preserve">.  При установяване на необходимост от </w:t>
      </w:r>
      <w:proofErr w:type="spellStart"/>
      <w:r>
        <w:t>одитиране</w:t>
      </w:r>
      <w:proofErr w:type="spellEnd"/>
      <w:r>
        <w:t xml:space="preserve"> на даден процес или дейност, комисия от експерти извършва одит във всички административни звена и изготвя доклад . Организационната структура и числеността на администрацията са определени с </w:t>
      </w:r>
      <w:proofErr w:type="spellStart"/>
      <w:r>
        <w:t>устройствен</w:t>
      </w:r>
      <w:proofErr w:type="spellEnd"/>
      <w:r>
        <w:t xml:space="preserve"> правилник на областните дирекции „Земеделие”. </w:t>
      </w:r>
    </w:p>
    <w:p w:rsidR="008E0886" w:rsidRDefault="008E0886" w:rsidP="008E0886">
      <w:pPr>
        <w:pStyle w:val="Default"/>
        <w:jc w:val="both"/>
      </w:pPr>
      <w:r>
        <w:lastRenderedPageBreak/>
        <w:t xml:space="preserve">        Съгласно действащият </w:t>
      </w:r>
      <w:proofErr w:type="spellStart"/>
      <w:r>
        <w:t>устройствен</w:t>
      </w:r>
      <w:proofErr w:type="spellEnd"/>
      <w:r>
        <w:t xml:space="preserve"> правилник, числеността на администрацията е 46 щатни бройки, разпределени в две дирекции – Дирекция „АПФСДЧР” и Главна дирекция „Аграрно развитие” и 6 териториални звена – Общински служби по земеделие в общините от област Перник.</w:t>
      </w:r>
    </w:p>
    <w:p w:rsidR="008E0886" w:rsidRDefault="008E0886" w:rsidP="008E0886">
      <w:pPr>
        <w:pStyle w:val="Default"/>
        <w:jc w:val="both"/>
      </w:pPr>
      <w:r>
        <w:t xml:space="preserve">Усилията ни са насочени към непрекъснато подобряване на процеса по предоставяне на административни услуги на гражданите.  Всички утвърдени вътрешни правила, стратегии, инструкции, целите на администрацията, както и различни отчети са поместени на интернет страницата на дирекцията. </w:t>
      </w:r>
    </w:p>
    <w:p w:rsidR="008E0886" w:rsidRDefault="008E0886" w:rsidP="008E0886">
      <w:pPr>
        <w:pStyle w:val="Default"/>
        <w:jc w:val="both"/>
      </w:pPr>
      <w:r>
        <w:t xml:space="preserve">        През 2024 г. контролните дейности в ОД „Земеделие” - Перник са адекватни, функционират ефективно и допринасят за доброто финансово управление и контрол. Не се допуска неправомерно и незаконосъобразно  разходване на публични финанси, както и нарушение на финансовата дисциплина. Извършването на всеки разход и поемане на задължение е мотивирано и одобрено от директора на дирекцията. Имаме и  приети вътрешни правила за провеждане на процедури по възлагане на обществени поръчки в съответствие с разпоредбите на ЗОП. През 2024 г. не са провеждани процедури по реда на ЗОП.</w:t>
      </w:r>
    </w:p>
    <w:p w:rsidR="008E0886" w:rsidRDefault="008E0886" w:rsidP="008E0886">
      <w:pPr>
        <w:pStyle w:val="Default"/>
        <w:jc w:val="both"/>
      </w:pPr>
    </w:p>
    <w:p w:rsidR="008E0886" w:rsidRDefault="008E0886" w:rsidP="008E0886">
      <w:pPr>
        <w:pStyle w:val="Default"/>
        <w:jc w:val="both"/>
      </w:pPr>
      <w:r>
        <w:t>ІІ. Области на финансовото управление и контрол, в които са предприети действия, насочени към развитие и подобрение.</w:t>
      </w:r>
    </w:p>
    <w:p w:rsidR="008E0886" w:rsidRDefault="008E0886" w:rsidP="008E0886">
      <w:pPr>
        <w:pStyle w:val="Default"/>
        <w:jc w:val="both"/>
      </w:pPr>
      <w:r>
        <w:t xml:space="preserve">    </w:t>
      </w:r>
    </w:p>
    <w:p w:rsidR="008E0886" w:rsidRDefault="008E0886" w:rsidP="008E0886">
      <w:pPr>
        <w:pStyle w:val="Default"/>
        <w:jc w:val="both"/>
      </w:pPr>
      <w:r>
        <w:t xml:space="preserve">         През 2024 г. всички действия бяха насочени към детайлно и прецизно </w:t>
      </w:r>
      <w:proofErr w:type="spellStart"/>
      <w:r>
        <w:t>приоритизиране</w:t>
      </w:r>
      <w:proofErr w:type="spellEnd"/>
      <w:r>
        <w:t xml:space="preserve"> на разходите. Предвид ограничеността на бюджета и неговите параметри са извършвани разходи само за крайно наложителни дейности.  Възнагражденията на служителите са увеличавани съобразно предоставения бюджет, изпълнението на разпоредбите на Постановление № 79 на Министерския съвет от 2024 г. за преодоляване на диспропорции във възнагражденията на персонала в бюджетните организации, включително за увеличаване на възнагражденията на персонала. Предоставянето на допълнителни възнаграждения за постигнати резултати е от реализирана икономия от отпуск поради  временна нетрудоспособност и отпуск по майчинство. Всички плащания са в рамките на утвърдените параметри на бюджета при стриктното спазване на финансова дисциплина.</w:t>
      </w:r>
    </w:p>
    <w:p w:rsidR="008E0886" w:rsidRDefault="008E0886" w:rsidP="008E0886">
      <w:pPr>
        <w:pStyle w:val="Default"/>
        <w:jc w:val="both"/>
      </w:pPr>
    </w:p>
    <w:p w:rsidR="008E0886" w:rsidRDefault="008E0886" w:rsidP="008E0886">
      <w:pPr>
        <w:pStyle w:val="Default"/>
        <w:jc w:val="both"/>
      </w:pPr>
      <w:r>
        <w:t>ІІІ. Източници на информацията, използвана за изготвянето на доклада.</w:t>
      </w:r>
    </w:p>
    <w:p w:rsidR="008E0886" w:rsidRDefault="008E0886" w:rsidP="008E0886">
      <w:pPr>
        <w:pStyle w:val="Default"/>
        <w:jc w:val="both"/>
      </w:pPr>
      <w:r>
        <w:t xml:space="preserve">        </w:t>
      </w:r>
    </w:p>
    <w:p w:rsidR="008E0886" w:rsidRDefault="008E0886" w:rsidP="008E0886">
      <w:pPr>
        <w:pStyle w:val="Default"/>
        <w:jc w:val="both"/>
      </w:pPr>
      <w:r>
        <w:t xml:space="preserve">        През 2024 г. не са извършвани проверки на Сметната палата, АДФИ и др. контролни органи, в т. число и от дирекция „Вътрешен одит“ на министерство на земеделието и храните. Източниците за изготвяне на доклада са: отчети и доклади от административните звена, утвърдената система за финансово управление и контрол, утвърдената стратегия за управление на риска, и др. вътрешни документи, утвърдената от  МЗХ счетоводна политика,  и предприетите действия от ОД“Земеделие“ Перник</w:t>
      </w:r>
    </w:p>
    <w:p w:rsidR="008E0886" w:rsidRDefault="008E0886" w:rsidP="008E0886">
      <w:pPr>
        <w:pStyle w:val="Default"/>
        <w:jc w:val="both"/>
      </w:pPr>
      <w:r>
        <w:t xml:space="preserve">        В резултата на извършената самооценка се констатира, че състоянието на финансовото управление и контрол в Областна дирекция „Земеделие” - Перник през 2024 г. е добро.    </w:t>
      </w:r>
    </w:p>
    <w:p w:rsidR="00D91440" w:rsidRPr="00962228" w:rsidRDefault="00D91440" w:rsidP="00D91440">
      <w:pPr>
        <w:pStyle w:val="Default"/>
        <w:jc w:val="both"/>
      </w:pPr>
    </w:p>
    <w:p w:rsidR="00265659" w:rsidRDefault="00265659" w:rsidP="00925EE8">
      <w:pPr>
        <w:ind w:firstLine="708"/>
        <w:jc w:val="center"/>
        <w:rPr>
          <w:rFonts w:ascii="Times New Roman" w:hAnsi="Times New Roman" w:cs="Times New Roman"/>
          <w:b/>
          <w:sz w:val="24"/>
          <w:szCs w:val="24"/>
        </w:rPr>
      </w:pPr>
    </w:p>
    <w:p w:rsidR="00BD3AF3" w:rsidRPr="00BD3AF3" w:rsidRDefault="00BD3AF3" w:rsidP="001D2D7B">
      <w:pPr>
        <w:spacing w:line="240" w:lineRule="auto"/>
        <w:ind w:firstLine="708"/>
        <w:jc w:val="center"/>
        <w:rPr>
          <w:rFonts w:ascii="Times New Roman" w:hAnsi="Times New Roman" w:cs="Times New Roman"/>
          <w:b/>
          <w:sz w:val="24"/>
          <w:szCs w:val="24"/>
        </w:rPr>
      </w:pPr>
      <w:r w:rsidRPr="00BD3AF3">
        <w:rPr>
          <w:rFonts w:ascii="Times New Roman" w:hAnsi="Times New Roman" w:cs="Times New Roman"/>
          <w:b/>
          <w:sz w:val="24"/>
          <w:szCs w:val="24"/>
        </w:rPr>
        <w:t>ДОСТЪП ДО ОБЩЕСТВЕНА ИНФОРМАЦИЯ</w:t>
      </w:r>
    </w:p>
    <w:p w:rsidR="00E952D4" w:rsidRDefault="00BD3AF3" w:rsidP="001D2D7B">
      <w:pPr>
        <w:spacing w:after="0" w:line="240" w:lineRule="auto"/>
        <w:ind w:firstLine="708"/>
        <w:jc w:val="both"/>
        <w:rPr>
          <w:rFonts w:ascii="Times New Roman" w:hAnsi="Times New Roman" w:cs="Times New Roman"/>
          <w:sz w:val="24"/>
          <w:szCs w:val="24"/>
        </w:rPr>
      </w:pPr>
      <w:r w:rsidRPr="00BD3AF3">
        <w:rPr>
          <w:rFonts w:ascii="Times New Roman" w:hAnsi="Times New Roman" w:cs="Times New Roman"/>
          <w:sz w:val="24"/>
          <w:szCs w:val="24"/>
        </w:rPr>
        <w:t>В Областна дирекция „Земеделие” –Перник</w:t>
      </w:r>
      <w:r w:rsidR="00E952D4">
        <w:rPr>
          <w:rFonts w:ascii="Times New Roman" w:hAnsi="Times New Roman" w:cs="Times New Roman"/>
          <w:sz w:val="24"/>
          <w:szCs w:val="24"/>
        </w:rPr>
        <w:t>, със Заповед № РД-04-268/05.10.2021г. са</w:t>
      </w:r>
      <w:r w:rsidRPr="00BD3AF3">
        <w:rPr>
          <w:rFonts w:ascii="Times New Roman" w:hAnsi="Times New Roman" w:cs="Times New Roman"/>
          <w:sz w:val="24"/>
          <w:szCs w:val="24"/>
        </w:rPr>
        <w:t xml:space="preserve"> утвърдени</w:t>
      </w:r>
      <w:r w:rsidR="00E952D4">
        <w:rPr>
          <w:rFonts w:ascii="Times New Roman" w:hAnsi="Times New Roman" w:cs="Times New Roman"/>
          <w:sz w:val="24"/>
          <w:szCs w:val="24"/>
        </w:rPr>
        <w:t xml:space="preserve"> нови </w:t>
      </w:r>
      <w:r w:rsidRPr="00BD3AF3">
        <w:rPr>
          <w:rFonts w:ascii="Times New Roman" w:hAnsi="Times New Roman" w:cs="Times New Roman"/>
          <w:sz w:val="24"/>
          <w:szCs w:val="24"/>
        </w:rPr>
        <w:t xml:space="preserve"> вътрешни правила за предоставяне на достъп до обществена информация и регистър на постъпилите заявления.</w:t>
      </w:r>
    </w:p>
    <w:p w:rsidR="00BD3AF3" w:rsidRPr="00BD3AF3" w:rsidRDefault="00BD3AF3" w:rsidP="001D2D7B">
      <w:pPr>
        <w:spacing w:after="0" w:line="240" w:lineRule="auto"/>
        <w:ind w:firstLine="708"/>
        <w:jc w:val="both"/>
        <w:rPr>
          <w:rFonts w:ascii="Times New Roman" w:hAnsi="Times New Roman" w:cs="Times New Roman"/>
          <w:sz w:val="24"/>
          <w:szCs w:val="24"/>
        </w:rPr>
      </w:pPr>
      <w:r w:rsidRPr="00BD3AF3">
        <w:rPr>
          <w:rFonts w:ascii="Times New Roman" w:hAnsi="Times New Roman" w:cs="Times New Roman"/>
          <w:sz w:val="24"/>
          <w:szCs w:val="24"/>
        </w:rPr>
        <w:lastRenderedPageBreak/>
        <w:t xml:space="preserve"> Същите са публикувани на електронната страница на администрацията, както и бланката на самото заявление. </w:t>
      </w:r>
    </w:p>
    <w:p w:rsidR="00BD3AF3" w:rsidRPr="00BD3AF3" w:rsidRDefault="00BD3AF3" w:rsidP="001D2D7B">
      <w:pPr>
        <w:spacing w:after="0" w:line="240" w:lineRule="auto"/>
        <w:ind w:firstLine="708"/>
        <w:jc w:val="both"/>
        <w:rPr>
          <w:rFonts w:ascii="Times New Roman" w:hAnsi="Times New Roman" w:cs="Times New Roman"/>
          <w:sz w:val="24"/>
          <w:szCs w:val="24"/>
        </w:rPr>
      </w:pPr>
      <w:r w:rsidRPr="00BD3AF3">
        <w:rPr>
          <w:rFonts w:ascii="Times New Roman" w:hAnsi="Times New Roman" w:cs="Times New Roman"/>
          <w:sz w:val="24"/>
          <w:szCs w:val="24"/>
        </w:rPr>
        <w:t>Заявленията за достъп до обществена информация се подават в деловодството на Областна дирекция „Земеделие” – Перник, в общинските служби по земеделие, по електронната поща,</w:t>
      </w:r>
      <w:r w:rsidR="00E952D4">
        <w:rPr>
          <w:rFonts w:ascii="Times New Roman" w:hAnsi="Times New Roman" w:cs="Times New Roman"/>
          <w:sz w:val="24"/>
          <w:szCs w:val="24"/>
        </w:rPr>
        <w:t xml:space="preserve"> по ССЕВ/система за сигурно електронно връчване/</w:t>
      </w:r>
      <w:r w:rsidRPr="00BD3AF3">
        <w:rPr>
          <w:rFonts w:ascii="Times New Roman" w:hAnsi="Times New Roman" w:cs="Times New Roman"/>
          <w:sz w:val="24"/>
          <w:szCs w:val="24"/>
        </w:rPr>
        <w:t xml:space="preserve"> както и с писмо.</w:t>
      </w:r>
    </w:p>
    <w:p w:rsidR="00BD3AF3" w:rsidRPr="00BD3AF3" w:rsidRDefault="00BD3AF3" w:rsidP="001D2D7B">
      <w:pPr>
        <w:spacing w:after="0" w:line="240" w:lineRule="auto"/>
        <w:ind w:firstLine="708"/>
        <w:jc w:val="both"/>
        <w:rPr>
          <w:rFonts w:ascii="Times New Roman" w:hAnsi="Times New Roman" w:cs="Times New Roman"/>
          <w:sz w:val="24"/>
          <w:szCs w:val="24"/>
        </w:rPr>
      </w:pPr>
      <w:r w:rsidRPr="00BD3AF3">
        <w:rPr>
          <w:rFonts w:ascii="Times New Roman" w:hAnsi="Times New Roman" w:cs="Times New Roman"/>
          <w:sz w:val="24"/>
          <w:szCs w:val="24"/>
        </w:rPr>
        <w:t>Достъпът до обществена информация се предоставя след  заплащане на съответните разходи, съгласно Заповед № ЗМФ-1471от 29 ноември 2011г. Дължимите такси се заплащат по банков път. Право на достъп до обществена информация има всяко лице, отговарящо на изискванията на чл. 4 от ЗДОИ /Закон за достъп до обществена информация/. Когато в заявлението не се съдържат изискуемите реквизити, то се оставя без разглеждане и компетентните служители уведомяват писмено заявителя.</w:t>
      </w:r>
      <w:r w:rsidR="0047653A">
        <w:rPr>
          <w:rFonts w:ascii="Times New Roman" w:hAnsi="Times New Roman" w:cs="Times New Roman"/>
          <w:sz w:val="24"/>
          <w:szCs w:val="24"/>
        </w:rPr>
        <w:t xml:space="preserve"> </w:t>
      </w:r>
      <w:r w:rsidRPr="00BD3AF3">
        <w:rPr>
          <w:rFonts w:ascii="Times New Roman" w:hAnsi="Times New Roman" w:cs="Times New Roman"/>
          <w:sz w:val="24"/>
          <w:szCs w:val="24"/>
        </w:rPr>
        <w:t>Срокът за разглеждане на заявленията е 14-дневен, считано от датата на регистрация на заявлението в създадения в администрацията регистър. Срокът може да бъде удължен при наличието на обстоятелства и по ред , предвидени в чл. 29, 30, 31 от ЗДОИ.</w:t>
      </w:r>
    </w:p>
    <w:p w:rsidR="00BD3AF3" w:rsidRPr="00BD3AF3" w:rsidRDefault="00BD3AF3" w:rsidP="001D2D7B">
      <w:pPr>
        <w:spacing w:after="0" w:line="240" w:lineRule="auto"/>
        <w:ind w:firstLine="708"/>
        <w:jc w:val="both"/>
        <w:rPr>
          <w:rFonts w:ascii="Times New Roman" w:hAnsi="Times New Roman" w:cs="Times New Roman"/>
          <w:sz w:val="24"/>
          <w:szCs w:val="24"/>
        </w:rPr>
      </w:pPr>
      <w:r w:rsidRPr="00BD3AF3">
        <w:rPr>
          <w:rFonts w:ascii="Times New Roman" w:hAnsi="Times New Roman" w:cs="Times New Roman"/>
          <w:sz w:val="24"/>
          <w:szCs w:val="24"/>
        </w:rPr>
        <w:t>Във всички случаи по всяко постъпило заявление, ръководителят на администрацията се произнася с решение, което подлежи на съдебен контрол, съгласно разпоредбите на чл.42, ал.1 от ЗДОИ.</w:t>
      </w:r>
      <w:r w:rsidR="0047653A">
        <w:rPr>
          <w:rFonts w:ascii="Times New Roman" w:hAnsi="Times New Roman" w:cs="Times New Roman"/>
          <w:sz w:val="24"/>
          <w:szCs w:val="24"/>
        </w:rPr>
        <w:t xml:space="preserve"> </w:t>
      </w:r>
      <w:r w:rsidRPr="00BD3AF3">
        <w:rPr>
          <w:rFonts w:ascii="Times New Roman" w:hAnsi="Times New Roman" w:cs="Times New Roman"/>
          <w:sz w:val="24"/>
          <w:szCs w:val="24"/>
        </w:rPr>
        <w:t>През 20</w:t>
      </w:r>
      <w:r w:rsidR="008E0886">
        <w:rPr>
          <w:rFonts w:ascii="Times New Roman" w:hAnsi="Times New Roman" w:cs="Times New Roman"/>
          <w:sz w:val="24"/>
          <w:szCs w:val="24"/>
        </w:rPr>
        <w:t>2</w:t>
      </w:r>
      <w:r w:rsidR="008E0886">
        <w:rPr>
          <w:rFonts w:ascii="Times New Roman" w:hAnsi="Times New Roman" w:cs="Times New Roman"/>
          <w:sz w:val="24"/>
          <w:szCs w:val="24"/>
          <w:lang w:val="en-US"/>
        </w:rPr>
        <w:t>4</w:t>
      </w:r>
      <w:r w:rsidR="00FE2F15">
        <w:rPr>
          <w:rFonts w:ascii="Times New Roman" w:hAnsi="Times New Roman" w:cs="Times New Roman"/>
          <w:sz w:val="24"/>
          <w:szCs w:val="24"/>
        </w:rPr>
        <w:t xml:space="preserve"> </w:t>
      </w:r>
      <w:r w:rsidRPr="00BD3AF3">
        <w:rPr>
          <w:rFonts w:ascii="Times New Roman" w:hAnsi="Times New Roman" w:cs="Times New Roman"/>
          <w:sz w:val="24"/>
          <w:szCs w:val="24"/>
        </w:rPr>
        <w:t xml:space="preserve">г. в Областна дирекция „Земеделие” има </w:t>
      </w:r>
      <w:r w:rsidRPr="00A45ECC">
        <w:rPr>
          <w:rFonts w:ascii="Times New Roman" w:hAnsi="Times New Roman" w:cs="Times New Roman"/>
          <w:sz w:val="24"/>
          <w:szCs w:val="24"/>
        </w:rPr>
        <w:t>регистриран</w:t>
      </w:r>
      <w:r w:rsidR="00A45ECC" w:rsidRPr="00A45ECC">
        <w:rPr>
          <w:rFonts w:ascii="Times New Roman" w:hAnsi="Times New Roman" w:cs="Times New Roman"/>
          <w:sz w:val="24"/>
          <w:szCs w:val="24"/>
        </w:rPr>
        <w:t>и</w:t>
      </w:r>
      <w:r w:rsidRPr="00A45ECC">
        <w:rPr>
          <w:rFonts w:ascii="Times New Roman" w:hAnsi="Times New Roman" w:cs="Times New Roman"/>
          <w:sz w:val="24"/>
          <w:szCs w:val="24"/>
        </w:rPr>
        <w:t xml:space="preserve"> </w:t>
      </w:r>
      <w:r w:rsidR="00A45ECC" w:rsidRPr="00A45ECC">
        <w:rPr>
          <w:rFonts w:ascii="Times New Roman" w:hAnsi="Times New Roman" w:cs="Times New Roman"/>
          <w:sz w:val="24"/>
          <w:szCs w:val="24"/>
        </w:rPr>
        <w:t>два броя</w:t>
      </w:r>
      <w:r w:rsidRPr="00A45ECC">
        <w:rPr>
          <w:rFonts w:ascii="Times New Roman" w:hAnsi="Times New Roman" w:cs="Times New Roman"/>
          <w:sz w:val="24"/>
          <w:szCs w:val="24"/>
        </w:rPr>
        <w:t xml:space="preserve"> </w:t>
      </w:r>
      <w:r w:rsidRPr="00BD3AF3">
        <w:rPr>
          <w:rFonts w:ascii="Times New Roman" w:hAnsi="Times New Roman" w:cs="Times New Roman"/>
          <w:sz w:val="24"/>
          <w:szCs w:val="24"/>
        </w:rPr>
        <w:t>заявлени</w:t>
      </w:r>
      <w:r w:rsidR="00A45ECC">
        <w:rPr>
          <w:rFonts w:ascii="Times New Roman" w:hAnsi="Times New Roman" w:cs="Times New Roman"/>
          <w:sz w:val="24"/>
          <w:szCs w:val="24"/>
        </w:rPr>
        <w:t>я</w:t>
      </w:r>
      <w:r w:rsidRPr="00BD3AF3">
        <w:rPr>
          <w:rFonts w:ascii="Times New Roman" w:hAnsi="Times New Roman" w:cs="Times New Roman"/>
          <w:sz w:val="24"/>
          <w:szCs w:val="24"/>
        </w:rPr>
        <w:t xml:space="preserve"> за </w:t>
      </w:r>
      <w:r w:rsidR="0047653A">
        <w:rPr>
          <w:rFonts w:ascii="Times New Roman" w:hAnsi="Times New Roman" w:cs="Times New Roman"/>
          <w:sz w:val="24"/>
          <w:szCs w:val="24"/>
        </w:rPr>
        <w:t xml:space="preserve">достъп до обществена информация, </w:t>
      </w:r>
      <w:r w:rsidR="00A45ECC">
        <w:rPr>
          <w:rFonts w:ascii="Times New Roman" w:hAnsi="Times New Roman" w:cs="Times New Roman"/>
          <w:sz w:val="24"/>
          <w:szCs w:val="24"/>
        </w:rPr>
        <w:t>по кои</w:t>
      </w:r>
      <w:r w:rsidR="00352C33">
        <w:rPr>
          <w:rFonts w:ascii="Times New Roman" w:hAnsi="Times New Roman" w:cs="Times New Roman"/>
          <w:sz w:val="24"/>
          <w:szCs w:val="24"/>
        </w:rPr>
        <w:t>то е предоставен пълен достъп до исканата информация</w:t>
      </w:r>
      <w:r w:rsidR="00FE4BDF">
        <w:rPr>
          <w:rFonts w:ascii="Times New Roman" w:hAnsi="Times New Roman" w:cs="Times New Roman"/>
          <w:sz w:val="24"/>
          <w:szCs w:val="24"/>
        </w:rPr>
        <w:t xml:space="preserve"> </w:t>
      </w:r>
      <w:r w:rsidRPr="00BD3AF3">
        <w:rPr>
          <w:rFonts w:ascii="Times New Roman" w:hAnsi="Times New Roman" w:cs="Times New Roman"/>
          <w:sz w:val="24"/>
          <w:szCs w:val="24"/>
        </w:rPr>
        <w:t xml:space="preserve">. Изготвен е годишен отчет по Закона за достъп до обществена информация и е публикуван на електронната страница на дирекцията. </w:t>
      </w:r>
    </w:p>
    <w:p w:rsidR="00BD3AF3" w:rsidRPr="00BD3AF3" w:rsidRDefault="00BD3AF3" w:rsidP="00BD3AF3">
      <w:pPr>
        <w:spacing w:after="0" w:line="240" w:lineRule="auto"/>
        <w:jc w:val="both"/>
        <w:rPr>
          <w:rFonts w:ascii="Times New Roman" w:eastAsia="Times New Roman" w:hAnsi="Times New Roman" w:cs="Times New Roman"/>
          <w:b/>
          <w:sz w:val="24"/>
          <w:szCs w:val="24"/>
          <w:lang w:eastAsia="bg-BG"/>
        </w:rPr>
      </w:pPr>
    </w:p>
    <w:p w:rsidR="00962228" w:rsidRDefault="00962228" w:rsidP="00925EE8">
      <w:pPr>
        <w:spacing w:after="0" w:line="240" w:lineRule="auto"/>
        <w:ind w:firstLine="708"/>
        <w:jc w:val="center"/>
        <w:rPr>
          <w:rFonts w:ascii="Times New Roman" w:eastAsia="Times New Roman" w:hAnsi="Times New Roman" w:cs="Times New Roman"/>
          <w:b/>
          <w:sz w:val="24"/>
          <w:szCs w:val="24"/>
          <w:lang w:eastAsia="bg-BG"/>
        </w:rPr>
      </w:pPr>
    </w:p>
    <w:p w:rsidR="00962228" w:rsidRDefault="00962228" w:rsidP="00925EE8">
      <w:pPr>
        <w:spacing w:after="0" w:line="240" w:lineRule="auto"/>
        <w:ind w:firstLine="708"/>
        <w:jc w:val="center"/>
        <w:rPr>
          <w:rFonts w:ascii="Times New Roman" w:eastAsia="Times New Roman" w:hAnsi="Times New Roman" w:cs="Times New Roman"/>
          <w:b/>
          <w:sz w:val="24"/>
          <w:szCs w:val="24"/>
          <w:lang w:eastAsia="bg-BG"/>
        </w:rPr>
      </w:pPr>
    </w:p>
    <w:p w:rsidR="00962228" w:rsidRDefault="00962228" w:rsidP="00925EE8">
      <w:pPr>
        <w:spacing w:after="0" w:line="240" w:lineRule="auto"/>
        <w:ind w:firstLine="708"/>
        <w:jc w:val="center"/>
        <w:rPr>
          <w:rFonts w:ascii="Times New Roman" w:eastAsia="Times New Roman" w:hAnsi="Times New Roman" w:cs="Times New Roman"/>
          <w:b/>
          <w:sz w:val="24"/>
          <w:szCs w:val="24"/>
          <w:lang w:eastAsia="bg-BG"/>
        </w:rPr>
      </w:pPr>
    </w:p>
    <w:p w:rsidR="00BD3AF3" w:rsidRPr="00BD3AF3" w:rsidRDefault="00BD3AF3" w:rsidP="001D2D7B">
      <w:pPr>
        <w:spacing w:after="0" w:line="240" w:lineRule="auto"/>
        <w:ind w:firstLine="708"/>
        <w:jc w:val="center"/>
        <w:rPr>
          <w:rFonts w:ascii="Times New Roman" w:eastAsia="Times New Roman" w:hAnsi="Times New Roman" w:cs="Times New Roman"/>
          <w:b/>
          <w:sz w:val="24"/>
          <w:szCs w:val="24"/>
          <w:lang w:eastAsia="bg-BG"/>
        </w:rPr>
      </w:pPr>
      <w:r w:rsidRPr="00BD3AF3">
        <w:rPr>
          <w:rFonts w:ascii="Times New Roman" w:eastAsia="Times New Roman" w:hAnsi="Times New Roman" w:cs="Times New Roman"/>
          <w:b/>
          <w:sz w:val="24"/>
          <w:szCs w:val="24"/>
          <w:lang w:eastAsia="bg-BG"/>
        </w:rPr>
        <w:t>ИЗ</w:t>
      </w:r>
      <w:r w:rsidR="008E0886">
        <w:rPr>
          <w:rFonts w:ascii="Times New Roman" w:eastAsia="Times New Roman" w:hAnsi="Times New Roman" w:cs="Times New Roman"/>
          <w:b/>
          <w:sz w:val="24"/>
          <w:szCs w:val="24"/>
          <w:lang w:eastAsia="bg-BG"/>
        </w:rPr>
        <w:t>ПЪЛНЕНИЕ НА МЕРКИТЕ ОТ УТВЪРДЕНИЯ</w:t>
      </w:r>
      <w:r w:rsidRPr="00BD3AF3">
        <w:rPr>
          <w:rFonts w:ascii="Times New Roman" w:eastAsia="Times New Roman" w:hAnsi="Times New Roman" w:cs="Times New Roman"/>
          <w:b/>
          <w:sz w:val="24"/>
          <w:szCs w:val="24"/>
          <w:lang w:eastAsia="bg-BG"/>
        </w:rPr>
        <w:t xml:space="preserve"> АНТИКОРУПЦИОНЕН ПЛАН В СИСТЕМАТА НА </w:t>
      </w:r>
      <w:r w:rsidR="008E0886">
        <w:rPr>
          <w:rFonts w:ascii="Times New Roman" w:eastAsia="Times New Roman" w:hAnsi="Times New Roman" w:cs="Times New Roman"/>
          <w:b/>
          <w:sz w:val="24"/>
          <w:szCs w:val="24"/>
          <w:lang w:eastAsia="bg-BG"/>
        </w:rPr>
        <w:t xml:space="preserve">МИНИСТЕРСТВО НА </w:t>
      </w:r>
      <w:r w:rsidRPr="00BD3AF3">
        <w:rPr>
          <w:rFonts w:ascii="Times New Roman" w:eastAsia="Times New Roman" w:hAnsi="Times New Roman" w:cs="Times New Roman"/>
          <w:b/>
          <w:sz w:val="24"/>
          <w:szCs w:val="24"/>
          <w:lang w:eastAsia="bg-BG"/>
        </w:rPr>
        <w:t>ЗЕМЕДЕЛИЕТО</w:t>
      </w:r>
      <w:r w:rsidR="008E0886">
        <w:rPr>
          <w:rFonts w:ascii="Times New Roman" w:eastAsia="Times New Roman" w:hAnsi="Times New Roman" w:cs="Times New Roman"/>
          <w:b/>
          <w:sz w:val="24"/>
          <w:szCs w:val="24"/>
          <w:lang w:eastAsia="bg-BG"/>
        </w:rPr>
        <w:t xml:space="preserve"> И ХРАНИТЕ</w:t>
      </w:r>
      <w:r w:rsidRPr="00BD3AF3">
        <w:rPr>
          <w:rFonts w:ascii="Times New Roman" w:eastAsia="Times New Roman" w:hAnsi="Times New Roman" w:cs="Times New Roman"/>
          <w:b/>
          <w:sz w:val="24"/>
          <w:szCs w:val="24"/>
          <w:lang w:eastAsia="bg-BG"/>
        </w:rPr>
        <w:t xml:space="preserve"> ПРЕЗ 20</w:t>
      </w:r>
      <w:r w:rsidR="008E0886">
        <w:rPr>
          <w:rFonts w:ascii="Times New Roman" w:eastAsia="Times New Roman" w:hAnsi="Times New Roman" w:cs="Times New Roman"/>
          <w:b/>
          <w:sz w:val="24"/>
          <w:szCs w:val="24"/>
          <w:lang w:eastAsia="bg-BG"/>
        </w:rPr>
        <w:t>24</w:t>
      </w:r>
      <w:r w:rsidR="008D560D">
        <w:rPr>
          <w:rFonts w:ascii="Times New Roman" w:eastAsia="Times New Roman" w:hAnsi="Times New Roman" w:cs="Times New Roman"/>
          <w:b/>
          <w:sz w:val="24"/>
          <w:szCs w:val="24"/>
          <w:lang w:eastAsia="bg-BG"/>
        </w:rPr>
        <w:t xml:space="preserve"> </w:t>
      </w:r>
      <w:r w:rsidRPr="00BD3AF3">
        <w:rPr>
          <w:rFonts w:ascii="Times New Roman" w:eastAsia="Times New Roman" w:hAnsi="Times New Roman" w:cs="Times New Roman"/>
          <w:b/>
          <w:sz w:val="24"/>
          <w:szCs w:val="24"/>
          <w:lang w:eastAsia="bg-BG"/>
        </w:rPr>
        <w:t>г.</w:t>
      </w:r>
    </w:p>
    <w:p w:rsidR="00BD3AF3" w:rsidRPr="00BD3AF3" w:rsidRDefault="00BD3AF3" w:rsidP="001D2D7B">
      <w:pPr>
        <w:spacing w:after="0" w:line="240" w:lineRule="auto"/>
        <w:jc w:val="both"/>
        <w:rPr>
          <w:rFonts w:ascii="Times New Roman" w:eastAsia="Times New Roman" w:hAnsi="Times New Roman" w:cs="Times New Roman"/>
          <w:sz w:val="24"/>
          <w:szCs w:val="24"/>
          <w:lang w:eastAsia="bg-BG"/>
        </w:rPr>
      </w:pPr>
    </w:p>
    <w:p w:rsidR="00BD3AF3" w:rsidRPr="00BD3AF3" w:rsidRDefault="00BD3AF3" w:rsidP="001D2D7B">
      <w:pPr>
        <w:spacing w:after="0" w:line="240" w:lineRule="auto"/>
        <w:ind w:firstLine="708"/>
        <w:jc w:val="both"/>
        <w:rPr>
          <w:rFonts w:ascii="Times New Roman" w:eastAsia="Times New Roman" w:hAnsi="Times New Roman" w:cs="Times New Roman"/>
          <w:sz w:val="24"/>
          <w:szCs w:val="24"/>
          <w:lang w:eastAsia="bg-BG"/>
        </w:rPr>
      </w:pPr>
      <w:r w:rsidRPr="00BD3AF3">
        <w:rPr>
          <w:rFonts w:ascii="Times New Roman" w:eastAsia="Times New Roman" w:hAnsi="Times New Roman" w:cs="Times New Roman"/>
          <w:sz w:val="24"/>
          <w:szCs w:val="24"/>
          <w:lang w:eastAsia="bg-BG"/>
        </w:rPr>
        <w:t>Във връзка с изпълнение на съответните точки от мерк</w:t>
      </w:r>
      <w:r w:rsidR="00FE4BDF">
        <w:rPr>
          <w:rFonts w:ascii="Times New Roman" w:eastAsia="Times New Roman" w:hAnsi="Times New Roman" w:cs="Times New Roman"/>
          <w:sz w:val="24"/>
          <w:szCs w:val="24"/>
          <w:lang w:eastAsia="bg-BG"/>
        </w:rPr>
        <w:t>ите от  антикорупционния</w:t>
      </w:r>
      <w:r w:rsidRPr="00BD3AF3">
        <w:rPr>
          <w:rFonts w:ascii="Times New Roman" w:eastAsia="Times New Roman" w:hAnsi="Times New Roman" w:cs="Times New Roman"/>
          <w:sz w:val="24"/>
          <w:szCs w:val="24"/>
          <w:lang w:eastAsia="bg-BG"/>
        </w:rPr>
        <w:t xml:space="preserve"> план, </w:t>
      </w:r>
      <w:r w:rsidR="00FE4BDF">
        <w:rPr>
          <w:rFonts w:ascii="Times New Roman" w:eastAsia="Times New Roman" w:hAnsi="Times New Roman" w:cs="Times New Roman"/>
          <w:sz w:val="24"/>
          <w:szCs w:val="24"/>
          <w:lang w:eastAsia="bg-BG"/>
        </w:rPr>
        <w:t xml:space="preserve"> </w:t>
      </w:r>
      <w:r w:rsidRPr="00BD3AF3">
        <w:rPr>
          <w:rFonts w:ascii="Times New Roman" w:eastAsia="Times New Roman" w:hAnsi="Times New Roman" w:cs="Times New Roman"/>
          <w:sz w:val="24"/>
          <w:szCs w:val="24"/>
          <w:lang w:eastAsia="bg-BG"/>
        </w:rPr>
        <w:t>през 20</w:t>
      </w:r>
      <w:r w:rsidR="00991238">
        <w:rPr>
          <w:rFonts w:ascii="Times New Roman" w:eastAsia="Times New Roman" w:hAnsi="Times New Roman" w:cs="Times New Roman"/>
          <w:sz w:val="24"/>
          <w:szCs w:val="24"/>
          <w:lang w:eastAsia="bg-BG"/>
        </w:rPr>
        <w:t>24</w:t>
      </w:r>
      <w:r w:rsidRPr="00BD3AF3">
        <w:rPr>
          <w:rFonts w:ascii="Times New Roman" w:eastAsia="Times New Roman" w:hAnsi="Times New Roman" w:cs="Times New Roman"/>
          <w:sz w:val="24"/>
          <w:szCs w:val="24"/>
          <w:lang w:eastAsia="bg-BG"/>
        </w:rPr>
        <w:t xml:space="preserve"> г. в ОД „Земеделие“ – Перник беше извършено следното:</w:t>
      </w:r>
    </w:p>
    <w:p w:rsidR="00561E23" w:rsidRPr="00561E23" w:rsidRDefault="00BD3AF3" w:rsidP="00561E23">
      <w:pPr>
        <w:pStyle w:val="ListParagraph"/>
        <w:numPr>
          <w:ilvl w:val="0"/>
          <w:numId w:val="33"/>
        </w:numPr>
        <w:tabs>
          <w:tab w:val="left" w:pos="993"/>
          <w:tab w:val="left" w:pos="8222"/>
        </w:tabs>
        <w:spacing w:after="0" w:line="240" w:lineRule="auto"/>
        <w:ind w:left="0" w:firstLine="709"/>
        <w:jc w:val="both"/>
        <w:rPr>
          <w:rFonts w:ascii="Times New Roman" w:eastAsia="Times New Roman" w:hAnsi="Times New Roman" w:cs="Times New Roman"/>
          <w:sz w:val="24"/>
          <w:szCs w:val="24"/>
          <w:lang w:eastAsia="bg-BG"/>
        </w:rPr>
      </w:pPr>
      <w:r w:rsidRPr="00357777">
        <w:rPr>
          <w:rFonts w:ascii="Times New Roman" w:eastAsia="Times New Roman" w:hAnsi="Times New Roman" w:cs="Times New Roman"/>
          <w:sz w:val="24"/>
          <w:szCs w:val="24"/>
          <w:lang w:eastAsia="bg-BG"/>
        </w:rPr>
        <w:t xml:space="preserve">При извършването на проверките на земите от ДПФ, заедно с представители на съответната общинска служба, присъства и служител от дирекцията. За годината са извършени проверки </w:t>
      </w:r>
      <w:r w:rsidR="00E71BC4">
        <w:rPr>
          <w:rFonts w:ascii="Times New Roman" w:eastAsia="Times New Roman" w:hAnsi="Times New Roman" w:cs="Times New Roman"/>
          <w:sz w:val="24"/>
          <w:szCs w:val="24"/>
          <w:lang w:eastAsia="bg-BG"/>
        </w:rPr>
        <w:t xml:space="preserve">двукратно – м. май и м. ноември, </w:t>
      </w:r>
      <w:r w:rsidR="0084380F">
        <w:rPr>
          <w:rFonts w:ascii="Times New Roman" w:eastAsia="Times New Roman" w:hAnsi="Times New Roman" w:cs="Times New Roman"/>
          <w:sz w:val="24"/>
          <w:szCs w:val="24"/>
          <w:lang w:eastAsia="bg-BG"/>
        </w:rPr>
        <w:t>съгласно утвърдени указания за извършване на прове</w:t>
      </w:r>
      <w:r w:rsidR="00EF5664">
        <w:rPr>
          <w:rFonts w:ascii="Times New Roman" w:eastAsia="Times New Roman" w:hAnsi="Times New Roman" w:cs="Times New Roman"/>
          <w:sz w:val="24"/>
          <w:szCs w:val="24"/>
          <w:lang w:eastAsia="bg-BG"/>
        </w:rPr>
        <w:t>рките, одобрени</w:t>
      </w:r>
      <w:r w:rsidR="0084380F">
        <w:rPr>
          <w:rFonts w:ascii="Times New Roman" w:eastAsia="Times New Roman" w:hAnsi="Times New Roman" w:cs="Times New Roman"/>
          <w:sz w:val="24"/>
          <w:szCs w:val="24"/>
          <w:lang w:eastAsia="bg-BG"/>
        </w:rPr>
        <w:t xml:space="preserve"> със Заповед № РД46-13/31.01.2023г. на министъра на земеделието. С  новите указания са въведени нови контролни механизми, с които се цели да се даде увереност, че проверките отразяват реалното състояние и ползване на имотите от ДПФ.</w:t>
      </w:r>
      <w:r w:rsidR="00561E23" w:rsidRPr="00561E23">
        <w:rPr>
          <w:rFonts w:ascii="Times New Roman" w:hAnsi="Times New Roman"/>
          <w:sz w:val="20"/>
          <w:szCs w:val="20"/>
        </w:rPr>
        <w:t xml:space="preserve"> </w:t>
      </w:r>
      <w:r w:rsidR="00561E23" w:rsidRPr="00561E23">
        <w:rPr>
          <w:rFonts w:ascii="Times New Roman" w:eastAsia="Times New Roman" w:hAnsi="Times New Roman" w:cs="Times New Roman"/>
          <w:sz w:val="24"/>
          <w:szCs w:val="24"/>
          <w:lang w:eastAsia="bg-BG"/>
        </w:rPr>
        <w:t>Експерт от ОДЗ участва в комисията в ОСЗ Земен, гл.директор ГДАР-председател на комисията в ОСЗ Ковачевци,</w:t>
      </w:r>
    </w:p>
    <w:p w:rsidR="00BD3AF3" w:rsidRPr="00357777" w:rsidRDefault="00561E23" w:rsidP="00561E23">
      <w:pPr>
        <w:pStyle w:val="ListParagraph"/>
        <w:numPr>
          <w:ilvl w:val="0"/>
          <w:numId w:val="33"/>
        </w:numPr>
        <w:tabs>
          <w:tab w:val="left" w:pos="993"/>
          <w:tab w:val="left" w:pos="8222"/>
        </w:tabs>
        <w:spacing w:after="0" w:line="240" w:lineRule="auto"/>
        <w:ind w:left="0" w:firstLine="709"/>
        <w:jc w:val="both"/>
        <w:rPr>
          <w:rFonts w:ascii="Times New Roman" w:eastAsia="Times New Roman" w:hAnsi="Times New Roman" w:cs="Times New Roman"/>
          <w:sz w:val="24"/>
          <w:szCs w:val="24"/>
          <w:lang w:eastAsia="bg-BG"/>
        </w:rPr>
      </w:pPr>
      <w:r w:rsidRPr="00561E23">
        <w:rPr>
          <w:rFonts w:ascii="Times New Roman" w:eastAsia="Times New Roman" w:hAnsi="Times New Roman" w:cs="Times New Roman"/>
          <w:sz w:val="24"/>
          <w:szCs w:val="24"/>
          <w:lang w:eastAsia="bg-BG"/>
        </w:rPr>
        <w:t>Констатирано неправомерно ползване на имот  и издадена заповед за изземване №</w:t>
      </w:r>
      <w:r>
        <w:rPr>
          <w:rFonts w:ascii="Times New Roman" w:eastAsia="Times New Roman" w:hAnsi="Times New Roman" w:cs="Times New Roman"/>
          <w:sz w:val="24"/>
          <w:szCs w:val="24"/>
          <w:lang w:eastAsia="bg-BG"/>
        </w:rPr>
        <w:t xml:space="preserve"> </w:t>
      </w:r>
      <w:r w:rsidRPr="00561E23">
        <w:rPr>
          <w:rFonts w:ascii="Times New Roman" w:eastAsia="Times New Roman" w:hAnsi="Times New Roman" w:cs="Times New Roman"/>
          <w:sz w:val="24"/>
          <w:szCs w:val="24"/>
          <w:lang w:eastAsia="bg-BG"/>
        </w:rPr>
        <w:t>РД-04-113/31.05.2024г. и заплатен трикратен размер</w:t>
      </w:r>
      <w:r>
        <w:rPr>
          <w:rFonts w:ascii="Times New Roman" w:eastAsia="Times New Roman" w:hAnsi="Times New Roman" w:cs="Times New Roman"/>
          <w:sz w:val="24"/>
          <w:szCs w:val="24"/>
          <w:lang w:eastAsia="bg-BG"/>
        </w:rPr>
        <w:t xml:space="preserve"> </w:t>
      </w:r>
    </w:p>
    <w:p w:rsidR="0084380F" w:rsidRDefault="00BD3AF3" w:rsidP="001D2D7B">
      <w:pPr>
        <w:pStyle w:val="ListParagraph"/>
        <w:numPr>
          <w:ilvl w:val="0"/>
          <w:numId w:val="33"/>
        </w:numPr>
        <w:tabs>
          <w:tab w:val="left" w:pos="993"/>
        </w:tabs>
        <w:spacing w:after="0" w:line="240" w:lineRule="auto"/>
        <w:ind w:left="0" w:firstLine="709"/>
        <w:jc w:val="both"/>
        <w:rPr>
          <w:rFonts w:ascii="Times New Roman" w:hAnsi="Times New Roman" w:cs="Times New Roman"/>
          <w:sz w:val="24"/>
          <w:szCs w:val="24"/>
        </w:rPr>
      </w:pPr>
      <w:r w:rsidRPr="00E952D4">
        <w:rPr>
          <w:rFonts w:ascii="Times New Roman" w:eastAsia="Times New Roman" w:hAnsi="Times New Roman" w:cs="Times New Roman"/>
          <w:sz w:val="24"/>
          <w:szCs w:val="24"/>
          <w:lang w:eastAsia="bg-BG"/>
        </w:rPr>
        <w:t xml:space="preserve">При </w:t>
      </w:r>
      <w:r w:rsidR="00FE2F15" w:rsidRPr="00E952D4">
        <w:rPr>
          <w:rFonts w:ascii="Times New Roman" w:eastAsia="Times New Roman" w:hAnsi="Times New Roman" w:cs="Times New Roman"/>
          <w:sz w:val="24"/>
          <w:szCs w:val="24"/>
          <w:lang w:eastAsia="bg-BG"/>
        </w:rPr>
        <w:t>извършването на специализирани</w:t>
      </w:r>
      <w:r w:rsidRPr="00E952D4">
        <w:rPr>
          <w:rFonts w:ascii="Times New Roman" w:eastAsia="Times New Roman" w:hAnsi="Times New Roman" w:cs="Times New Roman"/>
          <w:sz w:val="24"/>
          <w:szCs w:val="24"/>
          <w:lang w:eastAsia="bg-BG"/>
        </w:rPr>
        <w:t xml:space="preserve"> теренни проверки, служителите от общинските служби, участващи в екипите, извърш</w:t>
      </w:r>
      <w:r w:rsidR="00FE2F15" w:rsidRPr="00E952D4">
        <w:rPr>
          <w:rFonts w:ascii="Times New Roman" w:eastAsia="Times New Roman" w:hAnsi="Times New Roman" w:cs="Times New Roman"/>
          <w:sz w:val="24"/>
          <w:szCs w:val="24"/>
          <w:lang w:eastAsia="bg-BG"/>
        </w:rPr>
        <w:t>ват</w:t>
      </w:r>
      <w:r w:rsidRPr="00E952D4">
        <w:rPr>
          <w:rFonts w:ascii="Times New Roman" w:eastAsia="Times New Roman" w:hAnsi="Times New Roman" w:cs="Times New Roman"/>
          <w:sz w:val="24"/>
          <w:szCs w:val="24"/>
          <w:lang w:eastAsia="bg-BG"/>
        </w:rPr>
        <w:t xml:space="preserve"> проверки на територията на други общини</w:t>
      </w:r>
      <w:r w:rsidR="008E5EE0">
        <w:rPr>
          <w:rFonts w:ascii="Times New Roman" w:hAnsi="Times New Roman" w:cs="Times New Roman"/>
          <w:sz w:val="24"/>
          <w:szCs w:val="24"/>
        </w:rPr>
        <w:t>.</w:t>
      </w:r>
      <w:r w:rsidR="00384F70">
        <w:rPr>
          <w:rFonts w:ascii="Times New Roman" w:hAnsi="Times New Roman" w:cs="Times New Roman"/>
          <w:sz w:val="24"/>
          <w:szCs w:val="24"/>
        </w:rPr>
        <w:t xml:space="preserve"> Съгласно Заповед № РД09-965/12.09.2024</w:t>
      </w:r>
      <w:r w:rsidR="0084380F">
        <w:rPr>
          <w:rFonts w:ascii="Times New Roman" w:hAnsi="Times New Roman" w:cs="Times New Roman"/>
          <w:sz w:val="24"/>
          <w:szCs w:val="24"/>
        </w:rPr>
        <w:t>г. на Министъра на земедел</w:t>
      </w:r>
      <w:r w:rsidR="00384F70">
        <w:rPr>
          <w:rFonts w:ascii="Times New Roman" w:hAnsi="Times New Roman" w:cs="Times New Roman"/>
          <w:sz w:val="24"/>
          <w:szCs w:val="24"/>
        </w:rPr>
        <w:t>ието и храните за област Перник са</w:t>
      </w:r>
      <w:r w:rsidR="0084380F" w:rsidRPr="00EF5664">
        <w:rPr>
          <w:rFonts w:ascii="Times New Roman" w:hAnsi="Times New Roman" w:cs="Times New Roman"/>
          <w:b/>
          <w:sz w:val="24"/>
          <w:szCs w:val="24"/>
        </w:rPr>
        <w:t xml:space="preserve"> </w:t>
      </w:r>
      <w:r w:rsidR="0084380F">
        <w:rPr>
          <w:rFonts w:ascii="Times New Roman" w:hAnsi="Times New Roman" w:cs="Times New Roman"/>
          <w:sz w:val="24"/>
          <w:szCs w:val="24"/>
        </w:rPr>
        <w:t xml:space="preserve">определени </w:t>
      </w:r>
      <w:r w:rsidR="00384F70">
        <w:rPr>
          <w:rFonts w:ascii="Times New Roman" w:hAnsi="Times New Roman" w:cs="Times New Roman"/>
          <w:sz w:val="24"/>
          <w:szCs w:val="24"/>
        </w:rPr>
        <w:t xml:space="preserve">755 броя </w:t>
      </w:r>
      <w:r w:rsidR="0084380F">
        <w:rPr>
          <w:rFonts w:ascii="Times New Roman" w:hAnsi="Times New Roman" w:cs="Times New Roman"/>
          <w:sz w:val="24"/>
          <w:szCs w:val="24"/>
        </w:rPr>
        <w:t xml:space="preserve">физически блокове за извършване на </w:t>
      </w:r>
      <w:r w:rsidR="00384F70">
        <w:rPr>
          <w:rFonts w:ascii="Times New Roman" w:hAnsi="Times New Roman" w:cs="Times New Roman"/>
          <w:sz w:val="24"/>
          <w:szCs w:val="24"/>
        </w:rPr>
        <w:t xml:space="preserve">специализирани теренни проверки, както следва- община Перник – 289 бр. </w:t>
      </w:r>
      <w:proofErr w:type="spellStart"/>
      <w:r w:rsidR="00384F70">
        <w:rPr>
          <w:rFonts w:ascii="Times New Roman" w:hAnsi="Times New Roman" w:cs="Times New Roman"/>
          <w:sz w:val="24"/>
          <w:szCs w:val="24"/>
        </w:rPr>
        <w:t>ФБл</w:t>
      </w:r>
      <w:proofErr w:type="spellEnd"/>
      <w:r w:rsidR="00384F70">
        <w:rPr>
          <w:rFonts w:ascii="Times New Roman" w:hAnsi="Times New Roman" w:cs="Times New Roman"/>
          <w:sz w:val="24"/>
          <w:szCs w:val="24"/>
        </w:rPr>
        <w:t xml:space="preserve">; община Брезник- 187 бр. </w:t>
      </w:r>
      <w:proofErr w:type="spellStart"/>
      <w:r w:rsidR="00384F70">
        <w:rPr>
          <w:rFonts w:ascii="Times New Roman" w:hAnsi="Times New Roman" w:cs="Times New Roman"/>
          <w:sz w:val="24"/>
          <w:szCs w:val="24"/>
        </w:rPr>
        <w:t>ФБл</w:t>
      </w:r>
      <w:proofErr w:type="spellEnd"/>
      <w:r w:rsidR="00384F70">
        <w:rPr>
          <w:rFonts w:ascii="Times New Roman" w:hAnsi="Times New Roman" w:cs="Times New Roman"/>
          <w:sz w:val="24"/>
          <w:szCs w:val="24"/>
        </w:rPr>
        <w:t xml:space="preserve">; община Земен-77 бр. </w:t>
      </w:r>
      <w:proofErr w:type="spellStart"/>
      <w:r w:rsidR="00384F70">
        <w:rPr>
          <w:rFonts w:ascii="Times New Roman" w:hAnsi="Times New Roman" w:cs="Times New Roman"/>
          <w:sz w:val="24"/>
          <w:szCs w:val="24"/>
        </w:rPr>
        <w:t>ФБл</w:t>
      </w:r>
      <w:proofErr w:type="spellEnd"/>
      <w:r w:rsidR="00384F70">
        <w:rPr>
          <w:rFonts w:ascii="Times New Roman" w:hAnsi="Times New Roman" w:cs="Times New Roman"/>
          <w:sz w:val="24"/>
          <w:szCs w:val="24"/>
        </w:rPr>
        <w:t xml:space="preserve">; община Трън -61 бр. </w:t>
      </w:r>
      <w:proofErr w:type="spellStart"/>
      <w:r w:rsidR="00384F70">
        <w:rPr>
          <w:rFonts w:ascii="Times New Roman" w:hAnsi="Times New Roman" w:cs="Times New Roman"/>
          <w:sz w:val="24"/>
          <w:szCs w:val="24"/>
        </w:rPr>
        <w:t>ФБл</w:t>
      </w:r>
      <w:proofErr w:type="spellEnd"/>
      <w:r w:rsidR="00384F70">
        <w:rPr>
          <w:rFonts w:ascii="Times New Roman" w:hAnsi="Times New Roman" w:cs="Times New Roman"/>
          <w:sz w:val="24"/>
          <w:szCs w:val="24"/>
        </w:rPr>
        <w:t xml:space="preserve">; община Радомир- 83 </w:t>
      </w:r>
      <w:proofErr w:type="spellStart"/>
      <w:r w:rsidR="00384F70">
        <w:rPr>
          <w:rFonts w:ascii="Times New Roman" w:hAnsi="Times New Roman" w:cs="Times New Roman"/>
          <w:sz w:val="24"/>
          <w:szCs w:val="24"/>
        </w:rPr>
        <w:t>ФБл</w:t>
      </w:r>
      <w:proofErr w:type="spellEnd"/>
      <w:r w:rsidR="00384F70">
        <w:rPr>
          <w:rFonts w:ascii="Times New Roman" w:hAnsi="Times New Roman" w:cs="Times New Roman"/>
          <w:sz w:val="24"/>
          <w:szCs w:val="24"/>
        </w:rPr>
        <w:t xml:space="preserve">; община Ковачевци- 58 бр. </w:t>
      </w:r>
      <w:proofErr w:type="spellStart"/>
      <w:r w:rsidR="00384F70">
        <w:rPr>
          <w:rFonts w:ascii="Times New Roman" w:hAnsi="Times New Roman" w:cs="Times New Roman"/>
          <w:sz w:val="24"/>
          <w:szCs w:val="24"/>
        </w:rPr>
        <w:t>ФБл</w:t>
      </w:r>
      <w:proofErr w:type="spellEnd"/>
      <w:r w:rsidR="00384F70">
        <w:rPr>
          <w:rFonts w:ascii="Times New Roman" w:hAnsi="Times New Roman" w:cs="Times New Roman"/>
          <w:sz w:val="24"/>
          <w:szCs w:val="24"/>
        </w:rPr>
        <w:t xml:space="preserve">. От посочените 755бр. </w:t>
      </w:r>
      <w:proofErr w:type="spellStart"/>
      <w:r w:rsidR="00384F70">
        <w:rPr>
          <w:rFonts w:ascii="Times New Roman" w:hAnsi="Times New Roman" w:cs="Times New Roman"/>
          <w:sz w:val="24"/>
          <w:szCs w:val="24"/>
        </w:rPr>
        <w:t>ФБл</w:t>
      </w:r>
      <w:proofErr w:type="spellEnd"/>
      <w:r w:rsidR="00384F70">
        <w:rPr>
          <w:rFonts w:ascii="Times New Roman" w:hAnsi="Times New Roman" w:cs="Times New Roman"/>
          <w:sz w:val="24"/>
          <w:szCs w:val="24"/>
        </w:rPr>
        <w:t xml:space="preserve">, подлежащи на теренна проверка, 51 бр. </w:t>
      </w:r>
      <w:proofErr w:type="spellStart"/>
      <w:r w:rsidR="00384F70">
        <w:rPr>
          <w:rFonts w:ascii="Times New Roman" w:hAnsi="Times New Roman" w:cs="Times New Roman"/>
          <w:sz w:val="24"/>
          <w:szCs w:val="24"/>
        </w:rPr>
        <w:t>ФБл</w:t>
      </w:r>
      <w:proofErr w:type="spellEnd"/>
      <w:r w:rsidR="00384F70">
        <w:rPr>
          <w:rFonts w:ascii="Times New Roman" w:hAnsi="Times New Roman" w:cs="Times New Roman"/>
          <w:sz w:val="24"/>
          <w:szCs w:val="24"/>
        </w:rPr>
        <w:t xml:space="preserve"> от тях проверката е извършена с </w:t>
      </w:r>
      <w:r w:rsidR="00384F70">
        <w:rPr>
          <w:rFonts w:ascii="Times New Roman" w:hAnsi="Times New Roman" w:cs="Times New Roman"/>
          <w:sz w:val="24"/>
          <w:szCs w:val="24"/>
        </w:rPr>
        <w:lastRenderedPageBreak/>
        <w:t xml:space="preserve">безпилотно летателно средство- </w:t>
      </w:r>
      <w:proofErr w:type="spellStart"/>
      <w:r w:rsidR="00384F70">
        <w:rPr>
          <w:rFonts w:ascii="Times New Roman" w:hAnsi="Times New Roman" w:cs="Times New Roman"/>
          <w:sz w:val="24"/>
          <w:szCs w:val="24"/>
        </w:rPr>
        <w:t>дрон</w:t>
      </w:r>
      <w:proofErr w:type="spellEnd"/>
      <w:r w:rsidR="00384F70">
        <w:rPr>
          <w:rFonts w:ascii="Times New Roman" w:hAnsi="Times New Roman" w:cs="Times New Roman"/>
          <w:sz w:val="24"/>
          <w:szCs w:val="24"/>
        </w:rPr>
        <w:t xml:space="preserve">. Констатациите от проверките са </w:t>
      </w:r>
      <w:proofErr w:type="spellStart"/>
      <w:r w:rsidR="00384F70">
        <w:rPr>
          <w:rFonts w:ascii="Times New Roman" w:hAnsi="Times New Roman" w:cs="Times New Roman"/>
          <w:sz w:val="24"/>
          <w:szCs w:val="24"/>
        </w:rPr>
        <w:t>обективирани</w:t>
      </w:r>
      <w:proofErr w:type="spellEnd"/>
      <w:r w:rsidR="00384F70">
        <w:rPr>
          <w:rFonts w:ascii="Times New Roman" w:hAnsi="Times New Roman" w:cs="Times New Roman"/>
          <w:sz w:val="24"/>
          <w:szCs w:val="24"/>
        </w:rPr>
        <w:t xml:space="preserve"> в протоколи, които са отразени в СИЗП.</w:t>
      </w:r>
    </w:p>
    <w:p w:rsidR="00BD3AF3" w:rsidRDefault="00B44D50" w:rsidP="001D2D7B">
      <w:pPr>
        <w:pStyle w:val="ListParagraph"/>
        <w:numPr>
          <w:ilvl w:val="0"/>
          <w:numId w:val="3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Със заповед на директора са извършени</w:t>
      </w:r>
      <w:r w:rsidR="00BD3AF3" w:rsidRPr="00357777">
        <w:rPr>
          <w:rFonts w:ascii="Times New Roman" w:hAnsi="Times New Roman" w:cs="Times New Roman"/>
          <w:sz w:val="24"/>
          <w:szCs w:val="24"/>
        </w:rPr>
        <w:t xml:space="preserve"> промени</w:t>
      </w:r>
      <w:r>
        <w:rPr>
          <w:rFonts w:ascii="Times New Roman" w:hAnsi="Times New Roman" w:cs="Times New Roman"/>
          <w:sz w:val="24"/>
          <w:szCs w:val="24"/>
        </w:rPr>
        <w:t xml:space="preserve"> в</w:t>
      </w:r>
      <w:r w:rsidR="00BD3AF3" w:rsidRPr="00357777">
        <w:rPr>
          <w:rFonts w:ascii="Times New Roman" w:hAnsi="Times New Roman" w:cs="Times New Roman"/>
          <w:sz w:val="24"/>
          <w:szCs w:val="24"/>
        </w:rPr>
        <w:t xml:space="preserve"> съставът на комисиите по чл.33, ал.6 от ЗСПЗЗ, има промени в съставите на служителите, определени със заповед по </w:t>
      </w:r>
      <w:r w:rsidR="00CA6C2F">
        <w:rPr>
          <w:rFonts w:ascii="Times New Roman" w:hAnsi="Times New Roman" w:cs="Times New Roman"/>
          <w:sz w:val="24"/>
          <w:szCs w:val="24"/>
        </w:rPr>
        <w:t>чл. 60а от ППЗСПЗЗ в ОСЗ</w:t>
      </w:r>
      <w:r>
        <w:rPr>
          <w:rFonts w:ascii="Times New Roman" w:hAnsi="Times New Roman" w:cs="Times New Roman"/>
          <w:sz w:val="24"/>
          <w:szCs w:val="24"/>
        </w:rPr>
        <w:t>-</w:t>
      </w:r>
      <w:r w:rsidR="00CA6C2F">
        <w:rPr>
          <w:rFonts w:ascii="Times New Roman" w:hAnsi="Times New Roman" w:cs="Times New Roman"/>
          <w:sz w:val="24"/>
          <w:szCs w:val="24"/>
        </w:rPr>
        <w:t xml:space="preserve"> Трън</w:t>
      </w:r>
      <w:r w:rsidR="00BD3AF3" w:rsidRPr="00357777">
        <w:rPr>
          <w:rFonts w:ascii="Times New Roman" w:hAnsi="Times New Roman" w:cs="Times New Roman"/>
          <w:sz w:val="24"/>
          <w:szCs w:val="24"/>
        </w:rPr>
        <w:t xml:space="preserve">, ОСЗ </w:t>
      </w:r>
      <w:r>
        <w:rPr>
          <w:rFonts w:ascii="Times New Roman" w:hAnsi="Times New Roman" w:cs="Times New Roman"/>
          <w:sz w:val="24"/>
          <w:szCs w:val="24"/>
        </w:rPr>
        <w:t>-</w:t>
      </w:r>
      <w:r w:rsidR="00BD3AF3" w:rsidRPr="00357777">
        <w:rPr>
          <w:rFonts w:ascii="Times New Roman" w:hAnsi="Times New Roman" w:cs="Times New Roman"/>
          <w:sz w:val="24"/>
          <w:szCs w:val="24"/>
        </w:rPr>
        <w:t xml:space="preserve">Ковачевци, ОСЗ </w:t>
      </w:r>
      <w:r>
        <w:rPr>
          <w:rFonts w:ascii="Times New Roman" w:hAnsi="Times New Roman" w:cs="Times New Roman"/>
          <w:sz w:val="24"/>
          <w:szCs w:val="24"/>
        </w:rPr>
        <w:t>-</w:t>
      </w:r>
      <w:r w:rsidR="00BD3AF3" w:rsidRPr="00357777">
        <w:rPr>
          <w:rFonts w:ascii="Times New Roman" w:hAnsi="Times New Roman" w:cs="Times New Roman"/>
          <w:sz w:val="24"/>
          <w:szCs w:val="24"/>
        </w:rPr>
        <w:t>Перник</w:t>
      </w:r>
      <w:r>
        <w:rPr>
          <w:rFonts w:ascii="Times New Roman" w:hAnsi="Times New Roman" w:cs="Times New Roman"/>
          <w:sz w:val="24"/>
          <w:szCs w:val="24"/>
        </w:rPr>
        <w:t>, ОСЗ- Земен, ОСЗ-Радомир</w:t>
      </w:r>
      <w:r w:rsidR="00357777">
        <w:rPr>
          <w:rFonts w:ascii="Times New Roman" w:hAnsi="Times New Roman" w:cs="Times New Roman"/>
          <w:sz w:val="24"/>
          <w:szCs w:val="24"/>
        </w:rPr>
        <w:t>;</w:t>
      </w:r>
      <w:r w:rsidR="00BD3AF3" w:rsidRPr="00357777">
        <w:rPr>
          <w:rFonts w:ascii="Times New Roman" w:hAnsi="Times New Roman" w:cs="Times New Roman"/>
          <w:sz w:val="24"/>
          <w:szCs w:val="24"/>
        </w:rPr>
        <w:t xml:space="preserve"> </w:t>
      </w:r>
    </w:p>
    <w:p w:rsidR="00BD3AF3" w:rsidRDefault="00FB5FBE" w:rsidP="001D2D7B">
      <w:pPr>
        <w:pStyle w:val="ListParagraph"/>
        <w:numPr>
          <w:ilvl w:val="0"/>
          <w:numId w:val="33"/>
        </w:numPr>
        <w:tabs>
          <w:tab w:val="left" w:pos="993"/>
        </w:tabs>
        <w:spacing w:after="0" w:line="240" w:lineRule="auto"/>
        <w:ind w:left="0" w:firstLine="709"/>
        <w:jc w:val="both"/>
        <w:rPr>
          <w:rFonts w:ascii="Times New Roman" w:hAnsi="Times New Roman" w:cs="Times New Roman"/>
          <w:sz w:val="24"/>
          <w:szCs w:val="24"/>
        </w:rPr>
      </w:pPr>
      <w:r w:rsidRPr="00FB5FBE">
        <w:rPr>
          <w:rFonts w:ascii="Times New Roman" w:hAnsi="Times New Roman" w:cs="Times New Roman"/>
          <w:sz w:val="24"/>
          <w:szCs w:val="24"/>
        </w:rPr>
        <w:t>Е</w:t>
      </w:r>
      <w:r w:rsidR="008E5EE0" w:rsidRPr="00FB5FBE">
        <w:rPr>
          <w:rFonts w:ascii="Times New Roman" w:hAnsi="Times New Roman" w:cs="Times New Roman"/>
          <w:sz w:val="24"/>
          <w:szCs w:val="24"/>
        </w:rPr>
        <w:t>жедневно</w:t>
      </w:r>
      <w:r w:rsidR="00C72822" w:rsidRPr="00FB5FBE">
        <w:rPr>
          <w:rFonts w:ascii="Times New Roman" w:hAnsi="Times New Roman" w:cs="Times New Roman"/>
          <w:sz w:val="24"/>
          <w:szCs w:val="24"/>
        </w:rPr>
        <w:t xml:space="preserve"> се </w:t>
      </w:r>
      <w:r w:rsidR="00BD3AF3" w:rsidRPr="00FB5FBE">
        <w:rPr>
          <w:rFonts w:ascii="Times New Roman" w:hAnsi="Times New Roman" w:cs="Times New Roman"/>
          <w:sz w:val="24"/>
          <w:szCs w:val="24"/>
        </w:rPr>
        <w:t>приемат граждани за консултации, разясняват се промени</w:t>
      </w:r>
      <w:r w:rsidR="008E5EE0" w:rsidRPr="00FB5FBE">
        <w:rPr>
          <w:rFonts w:ascii="Times New Roman" w:hAnsi="Times New Roman" w:cs="Times New Roman"/>
          <w:sz w:val="24"/>
          <w:szCs w:val="24"/>
        </w:rPr>
        <w:t>те в нормативната база</w:t>
      </w:r>
      <w:r w:rsidR="00BD3AF3" w:rsidRPr="00FB5FBE">
        <w:rPr>
          <w:rFonts w:ascii="Times New Roman" w:hAnsi="Times New Roman" w:cs="Times New Roman"/>
          <w:sz w:val="24"/>
          <w:szCs w:val="24"/>
        </w:rPr>
        <w:t xml:space="preserve"> в рамките на работното време на дирекцията</w:t>
      </w:r>
      <w:r w:rsidR="00357777" w:rsidRPr="00FB5FBE">
        <w:rPr>
          <w:rFonts w:ascii="Times New Roman" w:hAnsi="Times New Roman" w:cs="Times New Roman"/>
          <w:sz w:val="24"/>
          <w:szCs w:val="24"/>
        </w:rPr>
        <w:t>;</w:t>
      </w:r>
      <w:r w:rsidR="00B44D50">
        <w:rPr>
          <w:rFonts w:ascii="Times New Roman" w:hAnsi="Times New Roman" w:cs="Times New Roman"/>
          <w:sz w:val="24"/>
          <w:szCs w:val="24"/>
        </w:rPr>
        <w:t xml:space="preserve"> Експертите и ръководителите на административните звена отговарят на всички въпроси и питания на земеделските стопани и гражданите, както и на въпроси изпратени по ел.поща.</w:t>
      </w:r>
    </w:p>
    <w:p w:rsidR="00BD3AF3" w:rsidRPr="00FB5FBE" w:rsidRDefault="00415848" w:rsidP="001D2D7B">
      <w:pPr>
        <w:pStyle w:val="ListParagraph"/>
        <w:numPr>
          <w:ilvl w:val="0"/>
          <w:numId w:val="33"/>
        </w:numPr>
        <w:tabs>
          <w:tab w:val="left" w:pos="993"/>
        </w:tabs>
        <w:spacing w:after="0" w:line="240" w:lineRule="auto"/>
        <w:ind w:left="0" w:firstLine="709"/>
        <w:jc w:val="both"/>
        <w:rPr>
          <w:rFonts w:ascii="Times New Roman" w:hAnsi="Times New Roman" w:cs="Times New Roman"/>
          <w:sz w:val="24"/>
          <w:szCs w:val="24"/>
        </w:rPr>
      </w:pPr>
      <w:r w:rsidRPr="00FB5FBE">
        <w:rPr>
          <w:rFonts w:ascii="Times New Roman" w:hAnsi="Times New Roman" w:cs="Times New Roman"/>
          <w:sz w:val="24"/>
          <w:szCs w:val="24"/>
        </w:rPr>
        <w:t>В посочения период е  проведено едно проучване на удовлетвореността на потребителите на административни услуги</w:t>
      </w:r>
      <w:r w:rsidR="00B44D50">
        <w:rPr>
          <w:rFonts w:ascii="Times New Roman" w:hAnsi="Times New Roman" w:cs="Times New Roman"/>
          <w:sz w:val="24"/>
          <w:szCs w:val="24"/>
        </w:rPr>
        <w:t>, като годишния доклад е</w:t>
      </w:r>
      <w:r w:rsidR="007529B8" w:rsidRPr="00FB5FBE">
        <w:rPr>
          <w:rFonts w:ascii="Times New Roman" w:hAnsi="Times New Roman" w:cs="Times New Roman"/>
          <w:sz w:val="24"/>
          <w:szCs w:val="24"/>
        </w:rPr>
        <w:t xml:space="preserve"> публикуван на сайта на ОДЗ в </w:t>
      </w:r>
      <w:proofErr w:type="spellStart"/>
      <w:r w:rsidR="007529B8" w:rsidRPr="00FB5FBE">
        <w:rPr>
          <w:rFonts w:ascii="Times New Roman" w:hAnsi="Times New Roman" w:cs="Times New Roman"/>
          <w:sz w:val="24"/>
          <w:szCs w:val="24"/>
        </w:rPr>
        <w:t>законоустановения</w:t>
      </w:r>
      <w:proofErr w:type="spellEnd"/>
      <w:r w:rsidR="007529B8" w:rsidRPr="00FB5FBE">
        <w:rPr>
          <w:rFonts w:ascii="Times New Roman" w:hAnsi="Times New Roman" w:cs="Times New Roman"/>
          <w:sz w:val="24"/>
          <w:szCs w:val="24"/>
        </w:rPr>
        <w:t xml:space="preserve"> срок 01.04</w:t>
      </w:r>
      <w:r w:rsidR="00357777" w:rsidRPr="00FB5FBE">
        <w:rPr>
          <w:rFonts w:ascii="Times New Roman" w:hAnsi="Times New Roman" w:cs="Times New Roman"/>
          <w:sz w:val="24"/>
          <w:szCs w:val="24"/>
        </w:rPr>
        <w:t>.</w:t>
      </w:r>
      <w:r w:rsidR="00BD3AF3" w:rsidRPr="00FB5FBE">
        <w:rPr>
          <w:rFonts w:ascii="Times New Roman" w:hAnsi="Times New Roman" w:cs="Times New Roman"/>
          <w:sz w:val="24"/>
          <w:szCs w:val="24"/>
        </w:rPr>
        <w:t xml:space="preserve"> </w:t>
      </w:r>
      <w:r w:rsidR="00AA5930" w:rsidRPr="00FB5FBE">
        <w:rPr>
          <w:rFonts w:ascii="Times New Roman" w:hAnsi="Times New Roman" w:cs="Times New Roman"/>
          <w:sz w:val="24"/>
          <w:szCs w:val="24"/>
        </w:rPr>
        <w:t>2024</w:t>
      </w:r>
      <w:r w:rsidR="007529B8" w:rsidRPr="00FB5FBE">
        <w:rPr>
          <w:rFonts w:ascii="Times New Roman" w:hAnsi="Times New Roman" w:cs="Times New Roman"/>
          <w:sz w:val="24"/>
          <w:szCs w:val="24"/>
        </w:rPr>
        <w:t>г.</w:t>
      </w:r>
    </w:p>
    <w:p w:rsidR="00415848" w:rsidRPr="00415848" w:rsidRDefault="00415848" w:rsidP="005D0DA4">
      <w:pPr>
        <w:pStyle w:val="ListParagraph"/>
        <w:tabs>
          <w:tab w:val="left" w:pos="426"/>
        </w:tabs>
        <w:spacing w:after="0"/>
        <w:ind w:left="0"/>
        <w:jc w:val="both"/>
        <w:rPr>
          <w:rFonts w:ascii="Times New Roman" w:hAnsi="Times New Roman" w:cs="Times New Roman"/>
          <w:color w:val="FF0000"/>
          <w:sz w:val="24"/>
          <w:szCs w:val="24"/>
        </w:rPr>
      </w:pPr>
    </w:p>
    <w:p w:rsidR="00F15516" w:rsidRPr="00F15516" w:rsidRDefault="00F15516" w:rsidP="00F15516">
      <w:pPr>
        <w:spacing w:after="0" w:line="240" w:lineRule="auto"/>
        <w:jc w:val="both"/>
        <w:rPr>
          <w:rFonts w:ascii="Times New Roman" w:eastAsia="Times New Roman" w:hAnsi="Times New Roman" w:cs="Times New Roman"/>
          <w:sz w:val="24"/>
          <w:szCs w:val="24"/>
          <w:lang w:eastAsia="bg-BG"/>
        </w:rPr>
      </w:pPr>
    </w:p>
    <w:p w:rsidR="00970741" w:rsidRPr="00970741" w:rsidRDefault="00970741" w:rsidP="00925EE8">
      <w:pPr>
        <w:ind w:firstLine="708"/>
        <w:jc w:val="center"/>
        <w:rPr>
          <w:rFonts w:ascii="Times New Roman" w:hAnsi="Times New Roman" w:cs="Times New Roman"/>
          <w:b/>
          <w:sz w:val="24"/>
          <w:szCs w:val="24"/>
        </w:rPr>
      </w:pPr>
      <w:r w:rsidRPr="00970741">
        <w:rPr>
          <w:rFonts w:ascii="Times New Roman" w:hAnsi="Times New Roman" w:cs="Times New Roman"/>
          <w:b/>
          <w:sz w:val="24"/>
          <w:szCs w:val="24"/>
        </w:rPr>
        <w:t>АДМИНИСТРАТИВНИ УСЛУГИ</w:t>
      </w:r>
    </w:p>
    <w:p w:rsidR="00A87446" w:rsidRDefault="006D20E3" w:rsidP="001D2D7B">
      <w:pPr>
        <w:spacing w:line="240" w:lineRule="auto"/>
        <w:ind w:firstLine="708"/>
        <w:jc w:val="both"/>
        <w:rPr>
          <w:rFonts w:ascii="Times New Roman" w:hAnsi="Times New Roman" w:cs="Times New Roman"/>
          <w:sz w:val="24"/>
          <w:szCs w:val="24"/>
        </w:rPr>
      </w:pPr>
      <w:r w:rsidRPr="003C0F20">
        <w:rPr>
          <w:rFonts w:ascii="Times New Roman" w:hAnsi="Times New Roman" w:cs="Times New Roman"/>
          <w:sz w:val="24"/>
          <w:szCs w:val="24"/>
        </w:rPr>
        <w:t>През отчетната 20</w:t>
      </w:r>
      <w:r w:rsidR="00B44D50">
        <w:rPr>
          <w:rFonts w:ascii="Times New Roman" w:hAnsi="Times New Roman" w:cs="Times New Roman"/>
          <w:sz w:val="24"/>
          <w:szCs w:val="24"/>
        </w:rPr>
        <w:t>24</w:t>
      </w:r>
      <w:r w:rsidRPr="003C0F20">
        <w:rPr>
          <w:rFonts w:ascii="Times New Roman" w:hAnsi="Times New Roman" w:cs="Times New Roman"/>
          <w:sz w:val="24"/>
          <w:szCs w:val="24"/>
        </w:rPr>
        <w:t xml:space="preserve"> година</w:t>
      </w:r>
      <w:r w:rsidR="00A87446" w:rsidRPr="003C0F20">
        <w:rPr>
          <w:rFonts w:ascii="Times New Roman" w:hAnsi="Times New Roman" w:cs="Times New Roman"/>
          <w:sz w:val="24"/>
          <w:szCs w:val="24"/>
        </w:rPr>
        <w:t xml:space="preserve"> в </w:t>
      </w:r>
      <w:r w:rsidR="00AA251F" w:rsidRPr="003C0F20">
        <w:rPr>
          <w:rFonts w:ascii="Times New Roman" w:hAnsi="Times New Roman" w:cs="Times New Roman"/>
          <w:sz w:val="24"/>
          <w:szCs w:val="24"/>
        </w:rPr>
        <w:t xml:space="preserve">шестте </w:t>
      </w:r>
      <w:r w:rsidR="00A87446" w:rsidRPr="003C0F20">
        <w:rPr>
          <w:rFonts w:ascii="Times New Roman" w:hAnsi="Times New Roman" w:cs="Times New Roman"/>
          <w:sz w:val="24"/>
          <w:szCs w:val="24"/>
        </w:rPr>
        <w:t>общински служби по земеделие</w:t>
      </w:r>
      <w:r w:rsidR="00AA251F" w:rsidRPr="003C0F20">
        <w:rPr>
          <w:rFonts w:ascii="Times New Roman" w:hAnsi="Times New Roman" w:cs="Times New Roman"/>
          <w:sz w:val="24"/>
          <w:szCs w:val="24"/>
        </w:rPr>
        <w:t xml:space="preserve"> на територията на област Перник</w:t>
      </w:r>
      <w:r w:rsidR="00A87446" w:rsidRPr="003C0F20">
        <w:rPr>
          <w:rFonts w:ascii="Times New Roman" w:hAnsi="Times New Roman" w:cs="Times New Roman"/>
          <w:sz w:val="24"/>
          <w:szCs w:val="24"/>
        </w:rPr>
        <w:t>, са извършени следните административни услуги:</w:t>
      </w:r>
    </w:p>
    <w:tbl>
      <w:tblPr>
        <w:tblW w:w="6557" w:type="dxa"/>
        <w:tblInd w:w="779" w:type="dxa"/>
        <w:tblCellMar>
          <w:left w:w="70" w:type="dxa"/>
          <w:right w:w="70" w:type="dxa"/>
        </w:tblCellMar>
        <w:tblLook w:val="04A0" w:firstRow="1" w:lastRow="0" w:firstColumn="1" w:lastColumn="0" w:noHBand="0" w:noVBand="1"/>
      </w:tblPr>
      <w:tblGrid>
        <w:gridCol w:w="4856"/>
        <w:gridCol w:w="1701"/>
      </w:tblGrid>
      <w:tr w:rsidR="00AA251F" w:rsidRPr="007228CE" w:rsidTr="00357777">
        <w:trPr>
          <w:trHeight w:val="255"/>
        </w:trPr>
        <w:tc>
          <w:tcPr>
            <w:tcW w:w="4856" w:type="dxa"/>
            <w:tcBorders>
              <w:top w:val="single" w:sz="4" w:space="0" w:color="auto"/>
              <w:left w:val="single" w:sz="4" w:space="0" w:color="auto"/>
              <w:bottom w:val="nil"/>
              <w:right w:val="single" w:sz="4" w:space="0" w:color="auto"/>
            </w:tcBorders>
            <w:shd w:val="clear" w:color="auto" w:fill="auto"/>
            <w:noWrap/>
            <w:vAlign w:val="bottom"/>
            <w:hideMark/>
          </w:tcPr>
          <w:p w:rsidR="00AA251F" w:rsidRPr="007228CE" w:rsidRDefault="00AA251F"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Наименование на</w:t>
            </w:r>
          </w:p>
        </w:tc>
        <w:tc>
          <w:tcPr>
            <w:tcW w:w="1701" w:type="dxa"/>
            <w:tcBorders>
              <w:top w:val="single" w:sz="4" w:space="0" w:color="auto"/>
              <w:left w:val="nil"/>
              <w:bottom w:val="nil"/>
              <w:right w:val="single" w:sz="4" w:space="0" w:color="auto"/>
            </w:tcBorders>
            <w:shd w:val="clear" w:color="auto" w:fill="auto"/>
            <w:noWrap/>
            <w:vAlign w:val="bottom"/>
            <w:hideMark/>
          </w:tcPr>
          <w:p w:rsidR="00AA251F" w:rsidRPr="007228CE" w:rsidRDefault="00AA251F"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Брой извършени</w:t>
            </w:r>
          </w:p>
        </w:tc>
      </w:tr>
      <w:tr w:rsidR="00AA251F" w:rsidRPr="007228CE" w:rsidTr="00357777">
        <w:trPr>
          <w:trHeight w:val="255"/>
        </w:trPr>
        <w:tc>
          <w:tcPr>
            <w:tcW w:w="4856" w:type="dxa"/>
            <w:tcBorders>
              <w:top w:val="nil"/>
              <w:left w:val="single" w:sz="4" w:space="0" w:color="auto"/>
              <w:bottom w:val="nil"/>
              <w:right w:val="single" w:sz="4" w:space="0" w:color="auto"/>
            </w:tcBorders>
            <w:shd w:val="clear" w:color="auto" w:fill="auto"/>
            <w:noWrap/>
            <w:vAlign w:val="bottom"/>
            <w:hideMark/>
          </w:tcPr>
          <w:p w:rsidR="00AA251F" w:rsidRPr="007228CE" w:rsidRDefault="00AA251F"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 xml:space="preserve"> административната   услуга</w:t>
            </w:r>
          </w:p>
        </w:tc>
        <w:tc>
          <w:tcPr>
            <w:tcW w:w="1701" w:type="dxa"/>
            <w:tcBorders>
              <w:top w:val="nil"/>
              <w:left w:val="nil"/>
              <w:bottom w:val="nil"/>
              <w:right w:val="single" w:sz="4" w:space="0" w:color="auto"/>
            </w:tcBorders>
            <w:shd w:val="clear" w:color="auto" w:fill="auto"/>
            <w:noWrap/>
            <w:vAlign w:val="bottom"/>
            <w:hideMark/>
          </w:tcPr>
          <w:p w:rsidR="00AA251F" w:rsidRPr="007228CE" w:rsidRDefault="00AA251F"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административни</w:t>
            </w:r>
          </w:p>
        </w:tc>
      </w:tr>
      <w:tr w:rsidR="00AA251F" w:rsidRPr="007228CE" w:rsidTr="00357777">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AA251F" w:rsidRPr="007228CE" w:rsidRDefault="00AA251F" w:rsidP="007228CE">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w:t>
            </w:r>
          </w:p>
        </w:tc>
        <w:tc>
          <w:tcPr>
            <w:tcW w:w="1701" w:type="dxa"/>
            <w:tcBorders>
              <w:top w:val="nil"/>
              <w:left w:val="nil"/>
              <w:bottom w:val="single" w:sz="4" w:space="0" w:color="auto"/>
              <w:right w:val="single" w:sz="4" w:space="0" w:color="auto"/>
            </w:tcBorders>
            <w:shd w:val="clear" w:color="auto" w:fill="auto"/>
            <w:noWrap/>
            <w:vAlign w:val="bottom"/>
            <w:hideMark/>
          </w:tcPr>
          <w:p w:rsidR="00AA251F" w:rsidRPr="007228CE" w:rsidRDefault="00AA251F" w:rsidP="007228CE">
            <w:pPr>
              <w:spacing w:after="0" w:line="240" w:lineRule="auto"/>
              <w:jc w:val="center"/>
              <w:rPr>
                <w:rFonts w:ascii="Arial" w:eastAsia="Times New Roman" w:hAnsi="Arial" w:cs="Arial"/>
                <w:b/>
                <w:bCs/>
                <w:sz w:val="16"/>
                <w:szCs w:val="16"/>
                <w:lang w:eastAsia="bg-BG"/>
              </w:rPr>
            </w:pPr>
            <w:r w:rsidRPr="007228CE">
              <w:rPr>
                <w:rFonts w:ascii="Arial" w:eastAsia="Times New Roman" w:hAnsi="Arial" w:cs="Arial"/>
                <w:b/>
                <w:bCs/>
                <w:sz w:val="16"/>
                <w:szCs w:val="16"/>
                <w:lang w:eastAsia="bg-BG"/>
              </w:rPr>
              <w:t>услуги</w:t>
            </w:r>
          </w:p>
        </w:tc>
      </w:tr>
      <w:tr w:rsidR="00AA251F" w:rsidRPr="003C76DF" w:rsidTr="00357777">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251F" w:rsidRPr="007228CE" w:rsidRDefault="00AA251F" w:rsidP="0016015E">
            <w:pPr>
              <w:spacing w:after="0"/>
              <w:rPr>
                <w:rFonts w:ascii="Arial" w:eastAsia="Times New Roman" w:hAnsi="Arial" w:cs="Arial"/>
                <w:sz w:val="16"/>
                <w:szCs w:val="16"/>
                <w:lang w:eastAsia="bg-BG"/>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A251F" w:rsidRPr="003C76DF" w:rsidRDefault="00AA251F" w:rsidP="00AA251F">
            <w:pPr>
              <w:spacing w:after="0" w:line="240" w:lineRule="auto"/>
              <w:jc w:val="center"/>
              <w:rPr>
                <w:rFonts w:ascii="Arial" w:eastAsia="Times New Roman" w:hAnsi="Arial" w:cs="Arial"/>
                <w:sz w:val="16"/>
                <w:szCs w:val="16"/>
                <w:lang w:eastAsia="bg-BG"/>
              </w:rPr>
            </w:pPr>
          </w:p>
        </w:tc>
      </w:tr>
      <w:tr w:rsidR="009461F8" w:rsidRPr="003C76DF" w:rsidTr="00357777">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tcPr>
          <w:p w:rsidR="009461F8" w:rsidRPr="007228CE" w:rsidRDefault="009461F8" w:rsidP="004F7D23">
            <w:pPr>
              <w:spacing w:after="0"/>
              <w:rPr>
                <w:rFonts w:ascii="Arial" w:eastAsia="Times New Roman" w:hAnsi="Arial" w:cs="Arial"/>
                <w:sz w:val="16"/>
                <w:szCs w:val="16"/>
                <w:lang w:eastAsia="bg-BG"/>
              </w:rPr>
            </w:pPr>
            <w:r w:rsidRPr="007228CE">
              <w:rPr>
                <w:rFonts w:ascii="Arial" w:eastAsia="Times New Roman" w:hAnsi="Arial" w:cs="Arial"/>
                <w:sz w:val="16"/>
                <w:szCs w:val="16"/>
                <w:lang w:eastAsia="bg-BG"/>
              </w:rPr>
              <w:t>1. Изготвяне на скица на имот</w:t>
            </w:r>
            <w:r w:rsidR="003C0F20">
              <w:rPr>
                <w:rFonts w:ascii="Arial" w:eastAsia="Times New Roman" w:hAnsi="Arial" w:cs="Arial"/>
                <w:sz w:val="16"/>
                <w:szCs w:val="16"/>
                <w:lang w:eastAsia="bg-BG"/>
              </w:rPr>
              <w:t xml:space="preserve"> -</w:t>
            </w:r>
            <w:r w:rsidR="0016015E">
              <w:rPr>
                <w:rFonts w:ascii="Arial" w:eastAsia="Times New Roman" w:hAnsi="Arial" w:cs="Arial"/>
                <w:sz w:val="16"/>
                <w:szCs w:val="16"/>
                <w:lang w:eastAsia="bg-BG"/>
              </w:rPr>
              <w:t>КККР</w:t>
            </w:r>
          </w:p>
        </w:tc>
        <w:tc>
          <w:tcPr>
            <w:tcW w:w="1701" w:type="dxa"/>
            <w:tcBorders>
              <w:top w:val="nil"/>
              <w:left w:val="nil"/>
              <w:bottom w:val="single" w:sz="4" w:space="0" w:color="auto"/>
              <w:right w:val="single" w:sz="4" w:space="0" w:color="auto"/>
            </w:tcBorders>
            <w:shd w:val="clear" w:color="auto" w:fill="auto"/>
            <w:noWrap/>
            <w:vAlign w:val="bottom"/>
          </w:tcPr>
          <w:p w:rsidR="009461F8" w:rsidRPr="00B44D50" w:rsidRDefault="00B44D50" w:rsidP="004F7D23">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4182</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7665AE" w:rsidP="00AD2298">
            <w:pPr>
              <w:spacing w:after="0"/>
              <w:rPr>
                <w:rFonts w:ascii="Arial" w:eastAsia="Times New Roman" w:hAnsi="Arial" w:cs="Arial"/>
                <w:sz w:val="16"/>
                <w:szCs w:val="16"/>
                <w:lang w:eastAsia="bg-BG"/>
              </w:rPr>
            </w:pPr>
            <w:r>
              <w:rPr>
                <w:rFonts w:ascii="Arial" w:eastAsia="Times New Roman" w:hAnsi="Arial" w:cs="Arial"/>
                <w:sz w:val="16"/>
                <w:szCs w:val="16"/>
                <w:lang w:eastAsia="bg-BG"/>
              </w:rPr>
              <w:t xml:space="preserve">2. Издадени преписи от решения за възстановяване на </w:t>
            </w:r>
            <w:proofErr w:type="spellStart"/>
            <w:r>
              <w:rPr>
                <w:rFonts w:ascii="Arial" w:eastAsia="Times New Roman" w:hAnsi="Arial" w:cs="Arial"/>
                <w:sz w:val="16"/>
                <w:szCs w:val="16"/>
                <w:lang w:eastAsia="bg-BG"/>
              </w:rPr>
              <w:t>зем</w:t>
            </w:r>
            <w:proofErr w:type="spellEnd"/>
            <w:r>
              <w:rPr>
                <w:rFonts w:ascii="Arial" w:eastAsia="Times New Roman" w:hAnsi="Arial" w:cs="Arial"/>
                <w:sz w:val="16"/>
                <w:szCs w:val="16"/>
                <w:lang w:eastAsia="bg-BG"/>
              </w:rPr>
              <w:t>. земи и гори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461F8" w:rsidRPr="00B44D50" w:rsidRDefault="00B44D50"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val="en-US" w:eastAsia="bg-BG"/>
              </w:rPr>
              <w:t>1</w:t>
            </w:r>
            <w:r>
              <w:rPr>
                <w:rFonts w:ascii="Arial" w:eastAsia="Times New Roman" w:hAnsi="Arial" w:cs="Arial"/>
                <w:sz w:val="16"/>
                <w:szCs w:val="16"/>
                <w:lang w:eastAsia="bg-BG"/>
              </w:rPr>
              <w:t>735</w:t>
            </w:r>
          </w:p>
        </w:tc>
      </w:tr>
      <w:tr w:rsidR="009461F8" w:rsidRPr="003C76DF" w:rsidTr="00962228">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tcPr>
          <w:p w:rsidR="009461F8" w:rsidRDefault="009461F8" w:rsidP="00AD2298">
            <w:pPr>
              <w:spacing w:after="0"/>
              <w:rPr>
                <w:rFonts w:ascii="Arial" w:eastAsia="Times New Roman" w:hAnsi="Arial" w:cs="Arial"/>
                <w:sz w:val="16"/>
                <w:szCs w:val="16"/>
                <w:lang w:eastAsia="bg-BG"/>
              </w:rPr>
            </w:pPr>
            <w:r>
              <w:rPr>
                <w:rFonts w:ascii="Arial" w:eastAsia="Times New Roman" w:hAnsi="Arial" w:cs="Arial"/>
                <w:sz w:val="16"/>
                <w:szCs w:val="16"/>
                <w:lang w:eastAsia="bg-BG"/>
              </w:rPr>
              <w:t>4. Разрешение за бракуване на трайни  насаждения</w:t>
            </w:r>
          </w:p>
        </w:tc>
        <w:tc>
          <w:tcPr>
            <w:tcW w:w="1701" w:type="dxa"/>
            <w:tcBorders>
              <w:top w:val="nil"/>
              <w:left w:val="nil"/>
              <w:bottom w:val="single" w:sz="4" w:space="0" w:color="auto"/>
              <w:right w:val="single" w:sz="4" w:space="0" w:color="auto"/>
            </w:tcBorders>
            <w:shd w:val="clear" w:color="auto" w:fill="auto"/>
            <w:noWrap/>
            <w:vAlign w:val="bottom"/>
          </w:tcPr>
          <w:p w:rsidR="009461F8" w:rsidRPr="00B44D50" w:rsidRDefault="00B44D50"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0</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Default="009461F8" w:rsidP="00AD2298">
            <w:pPr>
              <w:spacing w:after="0"/>
              <w:rPr>
                <w:rFonts w:ascii="Arial" w:eastAsia="Times New Roman" w:hAnsi="Arial" w:cs="Arial"/>
                <w:sz w:val="16"/>
                <w:szCs w:val="16"/>
                <w:lang w:eastAsia="bg-BG"/>
              </w:rPr>
            </w:pPr>
            <w:r>
              <w:rPr>
                <w:rFonts w:ascii="Arial" w:eastAsia="Times New Roman" w:hAnsi="Arial" w:cs="Arial"/>
                <w:sz w:val="16"/>
                <w:szCs w:val="16"/>
                <w:lang w:eastAsia="bg-BG"/>
              </w:rPr>
              <w:t>5. Промяна предназначението на земеделски земи –</w:t>
            </w:r>
          </w:p>
          <w:p w:rsidR="009461F8" w:rsidRPr="007228CE" w:rsidRDefault="009461F8" w:rsidP="00AD2298">
            <w:pPr>
              <w:spacing w:after="0"/>
              <w:rPr>
                <w:rFonts w:ascii="Arial" w:eastAsia="Times New Roman" w:hAnsi="Arial" w:cs="Arial"/>
                <w:sz w:val="16"/>
                <w:szCs w:val="16"/>
                <w:lang w:eastAsia="bg-BG"/>
              </w:rPr>
            </w:pPr>
            <w:r>
              <w:rPr>
                <w:rFonts w:ascii="Arial" w:eastAsia="Times New Roman" w:hAnsi="Arial" w:cs="Arial"/>
                <w:sz w:val="16"/>
                <w:szCs w:val="16"/>
                <w:lang w:eastAsia="bg-BG"/>
              </w:rPr>
              <w:t>Брой решения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2223D1" w:rsidRDefault="00B44D50" w:rsidP="00AD2298">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eastAsia="bg-BG"/>
              </w:rPr>
              <w:t>56</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3C76DF">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6</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Регистрирани земеделски стопани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461F8" w:rsidRPr="008B4DBA" w:rsidRDefault="008B4DBA" w:rsidP="007228CE">
            <w:pPr>
              <w:spacing w:after="0" w:line="240" w:lineRule="auto"/>
              <w:jc w:val="center"/>
              <w:rPr>
                <w:rFonts w:ascii="Arial" w:eastAsia="Times New Roman" w:hAnsi="Arial" w:cs="Arial"/>
                <w:sz w:val="16"/>
                <w:szCs w:val="16"/>
                <w:lang w:eastAsia="bg-BG"/>
              </w:rPr>
            </w:pPr>
            <w:r w:rsidRPr="00DC5AFE">
              <w:rPr>
                <w:rFonts w:ascii="Arial" w:eastAsia="Times New Roman" w:hAnsi="Arial" w:cs="Arial"/>
                <w:sz w:val="16"/>
                <w:szCs w:val="16"/>
                <w:lang w:val="en-US" w:eastAsia="bg-BG"/>
              </w:rPr>
              <w:t>1</w:t>
            </w:r>
            <w:r w:rsidR="00DC5AFE" w:rsidRPr="00DC5AFE">
              <w:rPr>
                <w:rFonts w:ascii="Arial" w:eastAsia="Times New Roman" w:hAnsi="Arial" w:cs="Arial"/>
                <w:sz w:val="16"/>
                <w:szCs w:val="16"/>
                <w:lang w:eastAsia="bg-BG"/>
              </w:rPr>
              <w:t>225</w:t>
            </w:r>
          </w:p>
        </w:tc>
      </w:tr>
      <w:tr w:rsidR="009461F8" w:rsidRPr="003C76DF" w:rsidTr="008E5EE0">
        <w:trPr>
          <w:trHeight w:val="255"/>
        </w:trPr>
        <w:tc>
          <w:tcPr>
            <w:tcW w:w="4856" w:type="dxa"/>
            <w:tcBorders>
              <w:top w:val="single" w:sz="4" w:space="0" w:color="auto"/>
              <w:left w:val="single" w:sz="4" w:space="0" w:color="auto"/>
              <w:bottom w:val="nil"/>
              <w:right w:val="single" w:sz="4" w:space="0" w:color="auto"/>
            </w:tcBorders>
            <w:shd w:val="clear" w:color="auto" w:fill="auto"/>
            <w:noWrap/>
            <w:vAlign w:val="bottom"/>
            <w:hideMark/>
          </w:tcPr>
          <w:p w:rsidR="009461F8" w:rsidRPr="007228CE" w:rsidRDefault="009461F8" w:rsidP="003C76DF">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7</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Регистрирани договори за наем/аренда</w:t>
            </w:r>
            <w:r w:rsidRPr="007228CE">
              <w:rPr>
                <w:rFonts w:ascii="Arial" w:eastAsia="Times New Roman" w:hAnsi="Arial" w:cs="Arial"/>
                <w:sz w:val="16"/>
                <w:szCs w:val="16"/>
                <w:lang w:eastAsia="bg-BG"/>
              </w:rPr>
              <w:t xml:space="preserve">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9461F8" w:rsidRPr="00B44D50" w:rsidRDefault="00B44D50"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42990</w:t>
            </w:r>
          </w:p>
        </w:tc>
      </w:tr>
      <w:tr w:rsidR="009461F8" w:rsidRPr="003C76DF" w:rsidTr="008E5EE0">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3C76DF">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в</w:t>
            </w:r>
            <w:r w:rsidRPr="007228CE">
              <w:rPr>
                <w:rFonts w:ascii="Arial" w:eastAsia="Times New Roman" w:hAnsi="Arial" w:cs="Arial"/>
                <w:sz w:val="16"/>
                <w:szCs w:val="16"/>
                <w:lang w:eastAsia="bg-BG"/>
              </w:rPr>
              <w:t xml:space="preserve"> общинск</w:t>
            </w:r>
            <w:r>
              <w:rPr>
                <w:rFonts w:ascii="Arial" w:eastAsia="Times New Roman" w:hAnsi="Arial" w:cs="Arial"/>
                <w:sz w:val="16"/>
                <w:szCs w:val="16"/>
                <w:lang w:eastAsia="bg-BG"/>
              </w:rPr>
              <w:t>ите</w:t>
            </w:r>
            <w:r w:rsidRPr="007228CE">
              <w:rPr>
                <w:rFonts w:ascii="Arial" w:eastAsia="Times New Roman" w:hAnsi="Arial" w:cs="Arial"/>
                <w:sz w:val="16"/>
                <w:szCs w:val="16"/>
                <w:lang w:eastAsia="bg-BG"/>
              </w:rPr>
              <w:t xml:space="preserve"> служб</w:t>
            </w:r>
            <w:r>
              <w:rPr>
                <w:rFonts w:ascii="Arial" w:eastAsia="Times New Roman" w:hAnsi="Arial" w:cs="Arial"/>
                <w:sz w:val="16"/>
                <w:szCs w:val="16"/>
                <w:lang w:eastAsia="bg-BG"/>
              </w:rPr>
              <w:t>и</w:t>
            </w:r>
            <w:r w:rsidRPr="007228CE">
              <w:rPr>
                <w:rFonts w:ascii="Arial" w:eastAsia="Times New Roman" w:hAnsi="Arial" w:cs="Arial"/>
                <w:sz w:val="16"/>
                <w:szCs w:val="16"/>
                <w:lang w:eastAsia="bg-BG"/>
              </w:rPr>
              <w:t xml:space="preserve"> по земеделие </w:t>
            </w:r>
          </w:p>
        </w:tc>
        <w:tc>
          <w:tcPr>
            <w:tcW w:w="1701" w:type="dxa"/>
            <w:vMerge/>
            <w:tcBorders>
              <w:top w:val="nil"/>
              <w:left w:val="single" w:sz="4" w:space="0" w:color="auto"/>
              <w:bottom w:val="single" w:sz="4" w:space="0" w:color="000000"/>
              <w:right w:val="single" w:sz="4" w:space="0" w:color="auto"/>
            </w:tcBorders>
            <w:vAlign w:val="center"/>
          </w:tcPr>
          <w:p w:rsidR="009461F8" w:rsidRPr="003C76DF" w:rsidRDefault="009461F8" w:rsidP="007228CE">
            <w:pPr>
              <w:spacing w:after="0" w:line="240" w:lineRule="auto"/>
              <w:rPr>
                <w:rFonts w:ascii="Arial" w:eastAsia="Times New Roman" w:hAnsi="Arial" w:cs="Arial"/>
                <w:sz w:val="16"/>
                <w:szCs w:val="16"/>
                <w:lang w:eastAsia="bg-BG"/>
              </w:rPr>
            </w:pPr>
          </w:p>
        </w:tc>
      </w:tr>
      <w:tr w:rsidR="009461F8" w:rsidRPr="003C76DF" w:rsidTr="00357777">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tcPr>
          <w:p w:rsidR="009461F8" w:rsidRPr="007228CE" w:rsidRDefault="00B44D50" w:rsidP="003C76DF">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ДИРЕКТНИ ПЛАЩАНИЯ Кампания 2024</w:t>
            </w:r>
            <w:r w:rsidR="009461F8">
              <w:rPr>
                <w:rFonts w:ascii="Arial" w:eastAsia="Times New Roman" w:hAnsi="Arial" w:cs="Arial"/>
                <w:sz w:val="16"/>
                <w:szCs w:val="16"/>
                <w:lang w:eastAsia="bg-BG"/>
              </w:rPr>
              <w:t>г.</w:t>
            </w:r>
          </w:p>
        </w:tc>
        <w:tc>
          <w:tcPr>
            <w:tcW w:w="1701" w:type="dxa"/>
            <w:tcBorders>
              <w:top w:val="nil"/>
              <w:left w:val="single" w:sz="4" w:space="0" w:color="auto"/>
              <w:bottom w:val="single" w:sz="4" w:space="0" w:color="000000"/>
              <w:right w:val="single" w:sz="4" w:space="0" w:color="auto"/>
            </w:tcBorders>
            <w:vAlign w:val="center"/>
          </w:tcPr>
          <w:p w:rsidR="009461F8" w:rsidRPr="00A45ECC" w:rsidRDefault="008A262D" w:rsidP="00FD2975">
            <w:pPr>
              <w:spacing w:after="0" w:line="240" w:lineRule="auto"/>
              <w:jc w:val="center"/>
              <w:rPr>
                <w:rFonts w:ascii="Arial" w:eastAsia="Times New Roman" w:hAnsi="Arial" w:cs="Arial"/>
                <w:sz w:val="16"/>
                <w:szCs w:val="16"/>
                <w:lang w:eastAsia="bg-BG"/>
              </w:rPr>
            </w:pPr>
            <w:r w:rsidRPr="00A45ECC">
              <w:rPr>
                <w:rFonts w:ascii="Arial" w:eastAsia="Times New Roman" w:hAnsi="Arial" w:cs="Arial"/>
                <w:sz w:val="16"/>
                <w:szCs w:val="16"/>
                <w:lang w:eastAsia="bg-BG"/>
              </w:rPr>
              <w:t>1</w:t>
            </w:r>
            <w:r w:rsidR="00A45ECC" w:rsidRPr="00A45ECC">
              <w:rPr>
                <w:rFonts w:ascii="Arial" w:eastAsia="Times New Roman" w:hAnsi="Arial" w:cs="Arial"/>
                <w:sz w:val="16"/>
                <w:szCs w:val="16"/>
                <w:lang w:val="en-US" w:eastAsia="bg-BG"/>
              </w:rPr>
              <w:t>1</w:t>
            </w:r>
            <w:r w:rsidR="00A45ECC" w:rsidRPr="00A45ECC">
              <w:rPr>
                <w:rFonts w:ascii="Arial" w:eastAsia="Times New Roman" w:hAnsi="Arial" w:cs="Arial"/>
                <w:sz w:val="16"/>
                <w:szCs w:val="16"/>
                <w:lang w:eastAsia="bg-BG"/>
              </w:rPr>
              <w:t>77</w:t>
            </w:r>
          </w:p>
        </w:tc>
      </w:tr>
      <w:tr w:rsidR="009461F8" w:rsidRPr="003C76DF" w:rsidTr="008E5EE0">
        <w:trPr>
          <w:trHeight w:val="255"/>
        </w:trPr>
        <w:tc>
          <w:tcPr>
            <w:tcW w:w="4856" w:type="dxa"/>
            <w:tcBorders>
              <w:top w:val="nil"/>
              <w:left w:val="single" w:sz="4" w:space="0" w:color="auto"/>
              <w:bottom w:val="nil"/>
              <w:right w:val="single" w:sz="4" w:space="0" w:color="auto"/>
            </w:tcBorders>
            <w:shd w:val="clear" w:color="auto" w:fill="auto"/>
            <w:noWrap/>
            <w:vAlign w:val="bottom"/>
            <w:hideMark/>
          </w:tcPr>
          <w:p w:rsidR="009461F8" w:rsidRPr="007228CE" w:rsidRDefault="009461F8" w:rsidP="00C31832">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8</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Подадени заявления, брой</w:t>
            </w:r>
          </w:p>
        </w:tc>
        <w:tc>
          <w:tcPr>
            <w:tcW w:w="1701" w:type="dxa"/>
            <w:tcBorders>
              <w:top w:val="nil"/>
              <w:left w:val="nil"/>
              <w:bottom w:val="single" w:sz="4" w:space="0" w:color="auto"/>
              <w:right w:val="single" w:sz="4" w:space="0" w:color="auto"/>
            </w:tcBorders>
            <w:shd w:val="clear" w:color="auto" w:fill="auto"/>
            <w:noWrap/>
            <w:vAlign w:val="bottom"/>
          </w:tcPr>
          <w:p w:rsidR="009461F8" w:rsidRPr="00A45ECC" w:rsidRDefault="008A262D" w:rsidP="00645404">
            <w:pPr>
              <w:spacing w:after="0" w:line="240" w:lineRule="auto"/>
              <w:jc w:val="center"/>
              <w:rPr>
                <w:rFonts w:ascii="Arial" w:eastAsia="Times New Roman" w:hAnsi="Arial" w:cs="Arial"/>
                <w:sz w:val="16"/>
                <w:szCs w:val="16"/>
                <w:lang w:eastAsia="bg-BG"/>
              </w:rPr>
            </w:pPr>
            <w:r w:rsidRPr="00A45ECC">
              <w:rPr>
                <w:rFonts w:ascii="Arial" w:eastAsia="Times New Roman" w:hAnsi="Arial" w:cs="Arial"/>
                <w:sz w:val="16"/>
                <w:szCs w:val="16"/>
                <w:lang w:eastAsia="bg-BG"/>
              </w:rPr>
              <w:t>1</w:t>
            </w:r>
            <w:r w:rsidR="00A45ECC" w:rsidRPr="00A45ECC">
              <w:rPr>
                <w:rFonts w:ascii="Arial" w:eastAsia="Times New Roman" w:hAnsi="Arial" w:cs="Arial"/>
                <w:sz w:val="16"/>
                <w:szCs w:val="16"/>
                <w:lang w:val="en-US" w:eastAsia="bg-BG"/>
              </w:rPr>
              <w:t>1</w:t>
            </w:r>
            <w:r w:rsidR="00A45ECC" w:rsidRPr="00A45ECC">
              <w:rPr>
                <w:rFonts w:ascii="Arial" w:eastAsia="Times New Roman" w:hAnsi="Arial" w:cs="Arial"/>
                <w:sz w:val="16"/>
                <w:szCs w:val="16"/>
                <w:lang w:eastAsia="bg-BG"/>
              </w:rPr>
              <w:t>77</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C31832">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9</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Парцели, брой</w:t>
            </w:r>
            <w:r w:rsidR="007665AE">
              <w:rPr>
                <w:rFonts w:ascii="Arial" w:eastAsia="Times New Roman" w:hAnsi="Arial" w:cs="Arial"/>
                <w:sz w:val="16"/>
                <w:szCs w:val="16"/>
                <w:lang w:eastAsia="bg-BG"/>
              </w:rPr>
              <w:t xml:space="preserve"> – обща площ</w:t>
            </w:r>
          </w:p>
        </w:tc>
        <w:tc>
          <w:tcPr>
            <w:tcW w:w="1701" w:type="dxa"/>
            <w:tcBorders>
              <w:top w:val="nil"/>
              <w:left w:val="nil"/>
              <w:bottom w:val="single" w:sz="4" w:space="0" w:color="auto"/>
              <w:right w:val="single" w:sz="4" w:space="0" w:color="auto"/>
            </w:tcBorders>
            <w:shd w:val="clear" w:color="auto" w:fill="auto"/>
            <w:noWrap/>
            <w:vAlign w:val="bottom"/>
          </w:tcPr>
          <w:p w:rsidR="009461F8" w:rsidRPr="003C76DF" w:rsidRDefault="008A262D" w:rsidP="007228CE">
            <w:pPr>
              <w:spacing w:after="0" w:line="240" w:lineRule="auto"/>
              <w:jc w:val="center"/>
              <w:rPr>
                <w:rFonts w:ascii="Arial" w:eastAsia="Times New Roman" w:hAnsi="Arial" w:cs="Arial"/>
                <w:sz w:val="16"/>
                <w:szCs w:val="16"/>
                <w:lang w:eastAsia="bg-BG"/>
              </w:rPr>
            </w:pPr>
            <w:r w:rsidRPr="00A45ECC">
              <w:rPr>
                <w:rFonts w:ascii="Arial" w:eastAsia="Times New Roman" w:hAnsi="Arial" w:cs="Arial"/>
                <w:sz w:val="16"/>
                <w:szCs w:val="16"/>
                <w:lang w:eastAsia="bg-BG"/>
              </w:rPr>
              <w:t>50</w:t>
            </w:r>
            <w:r w:rsidR="00A45ECC" w:rsidRPr="00A45ECC">
              <w:rPr>
                <w:rFonts w:ascii="Arial" w:eastAsia="Times New Roman" w:hAnsi="Arial" w:cs="Arial"/>
                <w:sz w:val="16"/>
                <w:szCs w:val="16"/>
                <w:lang w:val="en-US" w:eastAsia="bg-BG"/>
              </w:rPr>
              <w:t>8</w:t>
            </w:r>
            <w:r w:rsidR="00A45ECC" w:rsidRPr="00A45ECC">
              <w:rPr>
                <w:rFonts w:ascii="Arial" w:eastAsia="Times New Roman" w:hAnsi="Arial" w:cs="Arial"/>
                <w:sz w:val="16"/>
                <w:szCs w:val="16"/>
                <w:lang w:eastAsia="bg-BG"/>
              </w:rPr>
              <w:t>99</w:t>
            </w:r>
            <w:r w:rsidRPr="00A45ECC">
              <w:rPr>
                <w:rFonts w:ascii="Arial" w:eastAsia="Times New Roman" w:hAnsi="Arial" w:cs="Arial"/>
                <w:sz w:val="16"/>
                <w:szCs w:val="16"/>
                <w:lang w:eastAsia="bg-BG"/>
              </w:rPr>
              <w:t>,</w:t>
            </w:r>
            <w:r w:rsidR="00A45ECC" w:rsidRPr="00A45ECC">
              <w:rPr>
                <w:rFonts w:ascii="Arial" w:eastAsia="Times New Roman" w:hAnsi="Arial" w:cs="Arial"/>
                <w:sz w:val="16"/>
                <w:szCs w:val="16"/>
                <w:lang w:eastAsia="bg-BG"/>
              </w:rPr>
              <w:t>62</w:t>
            </w:r>
            <w:r w:rsidR="007665AE" w:rsidRPr="00A45ECC">
              <w:rPr>
                <w:rFonts w:ascii="Arial" w:eastAsia="Times New Roman" w:hAnsi="Arial" w:cs="Arial"/>
                <w:sz w:val="16"/>
                <w:szCs w:val="16"/>
                <w:lang w:eastAsia="bg-BG"/>
              </w:rPr>
              <w:t xml:space="preserve"> ха</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w:t>
            </w:r>
            <w:r>
              <w:rPr>
                <w:rFonts w:ascii="Arial" w:eastAsia="Times New Roman" w:hAnsi="Arial" w:cs="Arial"/>
                <w:sz w:val="16"/>
                <w:szCs w:val="16"/>
                <w:lang w:eastAsia="bg-BG"/>
              </w:rPr>
              <w:t>0</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Теренни проверки на физически блокове, брой</w:t>
            </w:r>
            <w:r w:rsidRPr="007228CE">
              <w:rPr>
                <w:rFonts w:ascii="Arial" w:eastAsia="Times New Roman" w:hAnsi="Arial" w:cs="Arial"/>
                <w:sz w:val="16"/>
                <w:szCs w:val="16"/>
                <w:lang w:eastAsia="bg-BG"/>
              </w:rPr>
              <w:t xml:space="preserve"> </w:t>
            </w:r>
          </w:p>
        </w:tc>
        <w:tc>
          <w:tcPr>
            <w:tcW w:w="1701" w:type="dxa"/>
            <w:tcBorders>
              <w:top w:val="nil"/>
              <w:left w:val="single" w:sz="4" w:space="0" w:color="auto"/>
              <w:bottom w:val="single" w:sz="4" w:space="0" w:color="000000"/>
              <w:right w:val="single" w:sz="4" w:space="0" w:color="auto"/>
            </w:tcBorders>
            <w:shd w:val="clear" w:color="auto" w:fill="auto"/>
            <w:noWrap/>
            <w:vAlign w:val="bottom"/>
          </w:tcPr>
          <w:p w:rsidR="009461F8" w:rsidRPr="00B44D50" w:rsidRDefault="00B44D50"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755</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7228CE">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ПРОЦЕДУРИ ПО 37в от ЗСПЗЗ</w:t>
            </w:r>
          </w:p>
        </w:tc>
        <w:tc>
          <w:tcPr>
            <w:tcW w:w="1701" w:type="dxa"/>
            <w:tcBorders>
              <w:top w:val="nil"/>
              <w:left w:val="nil"/>
              <w:bottom w:val="single" w:sz="4" w:space="0" w:color="auto"/>
              <w:right w:val="single" w:sz="4" w:space="0" w:color="auto"/>
            </w:tcBorders>
            <w:shd w:val="clear" w:color="auto" w:fill="auto"/>
            <w:noWrap/>
            <w:vAlign w:val="bottom"/>
          </w:tcPr>
          <w:p w:rsidR="009461F8" w:rsidRPr="007A0881" w:rsidRDefault="008060CE"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15</w:t>
            </w:r>
            <w:r w:rsidR="007A0881">
              <w:rPr>
                <w:rFonts w:ascii="Arial" w:eastAsia="Times New Roman" w:hAnsi="Arial" w:cs="Arial"/>
                <w:sz w:val="16"/>
                <w:szCs w:val="16"/>
                <w:lang w:eastAsia="bg-BG"/>
              </w:rPr>
              <w:t>5</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11</w:t>
            </w:r>
            <w:r w:rsidRPr="007228CE">
              <w:rPr>
                <w:rFonts w:ascii="Arial" w:eastAsia="Times New Roman" w:hAnsi="Arial" w:cs="Arial"/>
                <w:sz w:val="16"/>
                <w:szCs w:val="16"/>
                <w:lang w:eastAsia="bg-BG"/>
              </w:rPr>
              <w:t>.</w:t>
            </w:r>
            <w:r>
              <w:rPr>
                <w:rFonts w:ascii="Arial" w:eastAsia="Times New Roman" w:hAnsi="Arial" w:cs="Arial"/>
                <w:sz w:val="16"/>
                <w:szCs w:val="16"/>
                <w:lang w:eastAsia="bg-BG"/>
              </w:rPr>
              <w:t xml:space="preserve"> Доброволни споразумения - брой</w:t>
            </w:r>
          </w:p>
        </w:tc>
        <w:tc>
          <w:tcPr>
            <w:tcW w:w="1701" w:type="dxa"/>
            <w:tcBorders>
              <w:top w:val="nil"/>
              <w:left w:val="nil"/>
              <w:bottom w:val="single" w:sz="4" w:space="0" w:color="auto"/>
              <w:right w:val="single" w:sz="4" w:space="0" w:color="auto"/>
            </w:tcBorders>
            <w:shd w:val="clear" w:color="auto" w:fill="auto"/>
            <w:noWrap/>
            <w:vAlign w:val="bottom"/>
          </w:tcPr>
          <w:p w:rsidR="009461F8" w:rsidRPr="007A0881" w:rsidRDefault="008060CE" w:rsidP="006F0153">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15</w:t>
            </w:r>
            <w:r w:rsidR="007A0881">
              <w:rPr>
                <w:rFonts w:ascii="Arial" w:eastAsia="Times New Roman" w:hAnsi="Arial" w:cs="Arial"/>
                <w:sz w:val="16"/>
                <w:szCs w:val="16"/>
                <w:lang w:eastAsia="bg-BG"/>
              </w:rPr>
              <w:t>5</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12. Служебни разпределения - брой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8A262D" w:rsidRDefault="008A262D" w:rsidP="002603A4">
            <w:pPr>
              <w:spacing w:after="0" w:line="240" w:lineRule="auto"/>
              <w:jc w:val="center"/>
              <w:rPr>
                <w:rFonts w:ascii="Arial" w:eastAsia="Times New Roman" w:hAnsi="Arial" w:cs="Arial"/>
                <w:sz w:val="16"/>
                <w:szCs w:val="16"/>
                <w:lang w:val="en-US" w:eastAsia="bg-BG"/>
              </w:rPr>
            </w:pPr>
            <w:r>
              <w:rPr>
                <w:rFonts w:ascii="Arial" w:eastAsia="Times New Roman" w:hAnsi="Arial" w:cs="Arial"/>
                <w:sz w:val="16"/>
                <w:szCs w:val="16"/>
                <w:lang w:val="en-US" w:eastAsia="bg-BG"/>
              </w:rPr>
              <w:t>0</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sidRPr="007228CE">
              <w:rPr>
                <w:rFonts w:ascii="Arial" w:eastAsia="Times New Roman" w:hAnsi="Arial" w:cs="Arial"/>
                <w:sz w:val="16"/>
                <w:szCs w:val="16"/>
                <w:lang w:eastAsia="bg-BG"/>
              </w:rPr>
              <w:t>1</w:t>
            </w:r>
            <w:r>
              <w:rPr>
                <w:rFonts w:ascii="Arial" w:eastAsia="Times New Roman" w:hAnsi="Arial" w:cs="Arial"/>
                <w:sz w:val="16"/>
                <w:szCs w:val="16"/>
                <w:lang w:eastAsia="bg-BG"/>
              </w:rPr>
              <w:t>3</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Издадени заповеди - брой</w:t>
            </w:r>
            <w:r w:rsidRPr="007228CE">
              <w:rPr>
                <w:rFonts w:ascii="Arial" w:eastAsia="Times New Roman" w:hAnsi="Arial" w:cs="Arial"/>
                <w:sz w:val="16"/>
                <w:szCs w:val="16"/>
                <w:lang w:eastAsia="bg-BG"/>
              </w:rPr>
              <w:t>.</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461F8" w:rsidRPr="007A0881" w:rsidRDefault="008060CE" w:rsidP="003F27A8">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eastAsia="bg-BG"/>
              </w:rPr>
              <w:t>15</w:t>
            </w:r>
            <w:r w:rsidR="007A0881">
              <w:rPr>
                <w:rFonts w:ascii="Arial" w:eastAsia="Times New Roman" w:hAnsi="Arial" w:cs="Arial"/>
                <w:sz w:val="16"/>
                <w:szCs w:val="16"/>
                <w:lang w:eastAsia="bg-BG"/>
              </w:rPr>
              <w:t>5</w:t>
            </w:r>
          </w:p>
        </w:tc>
      </w:tr>
      <w:tr w:rsidR="009461F8" w:rsidRPr="003C76DF" w:rsidTr="006A4CFB">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7228CE" w:rsidRDefault="006A4CFB"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ПРОЦЕДУРИ ПО 37ж от ЗСПЗЗ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7A0881" w:rsidRDefault="007A0881"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val="en-US" w:eastAsia="bg-BG"/>
              </w:rPr>
              <w:t>5</w:t>
            </w:r>
            <w:r>
              <w:rPr>
                <w:rFonts w:ascii="Arial" w:eastAsia="Times New Roman" w:hAnsi="Arial" w:cs="Arial"/>
                <w:sz w:val="16"/>
                <w:szCs w:val="16"/>
                <w:lang w:eastAsia="bg-BG"/>
              </w:rPr>
              <w:t>2</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6A4CFB"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14.Доброволни споразумения- брой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7A0881" w:rsidRDefault="007A0881" w:rsidP="007228CE">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val="en-US" w:eastAsia="bg-BG"/>
              </w:rPr>
              <w:t>5</w:t>
            </w:r>
            <w:r>
              <w:rPr>
                <w:rFonts w:ascii="Arial" w:eastAsia="Times New Roman" w:hAnsi="Arial" w:cs="Arial"/>
                <w:sz w:val="16"/>
                <w:szCs w:val="16"/>
                <w:lang w:eastAsia="bg-BG"/>
              </w:rPr>
              <w:t>2</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6A4CFB">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15</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 xml:space="preserve">Заповеди по </w:t>
            </w:r>
            <w:r w:rsidR="006A4CFB">
              <w:rPr>
                <w:rFonts w:ascii="Arial" w:eastAsia="Times New Roman" w:hAnsi="Arial" w:cs="Arial"/>
                <w:sz w:val="16"/>
                <w:szCs w:val="16"/>
                <w:lang w:eastAsia="bg-BG"/>
              </w:rPr>
              <w:t>чл.37ж-брой</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3539C" w:rsidRPr="007A0881" w:rsidRDefault="007A0881" w:rsidP="006A4CFB">
            <w:pPr>
              <w:spacing w:after="0" w:line="240" w:lineRule="auto"/>
              <w:jc w:val="center"/>
              <w:rPr>
                <w:rFonts w:ascii="Arial" w:eastAsia="Times New Roman" w:hAnsi="Arial" w:cs="Arial"/>
                <w:sz w:val="16"/>
                <w:szCs w:val="16"/>
                <w:lang w:eastAsia="bg-BG"/>
              </w:rPr>
            </w:pPr>
            <w:r>
              <w:rPr>
                <w:rFonts w:ascii="Arial" w:eastAsia="Times New Roman" w:hAnsi="Arial" w:cs="Arial"/>
                <w:sz w:val="16"/>
                <w:szCs w:val="16"/>
                <w:lang w:val="en-US" w:eastAsia="bg-BG"/>
              </w:rPr>
              <w:t>5</w:t>
            </w:r>
            <w:r>
              <w:rPr>
                <w:rFonts w:ascii="Arial" w:eastAsia="Times New Roman" w:hAnsi="Arial" w:cs="Arial"/>
                <w:sz w:val="16"/>
                <w:szCs w:val="16"/>
                <w:lang w:eastAsia="bg-BG"/>
              </w:rPr>
              <w:t>2</w:t>
            </w:r>
          </w:p>
        </w:tc>
      </w:tr>
      <w:tr w:rsidR="009461F8" w:rsidRPr="003C76DF" w:rsidTr="008E5EE0">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16</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Проведени търгове - брой</w:t>
            </w:r>
          </w:p>
        </w:tc>
        <w:tc>
          <w:tcPr>
            <w:tcW w:w="1701" w:type="dxa"/>
            <w:tcBorders>
              <w:top w:val="nil"/>
              <w:left w:val="nil"/>
              <w:bottom w:val="single" w:sz="4" w:space="0" w:color="auto"/>
              <w:right w:val="single" w:sz="4" w:space="0" w:color="auto"/>
            </w:tcBorders>
            <w:shd w:val="clear" w:color="auto" w:fill="auto"/>
            <w:noWrap/>
            <w:vAlign w:val="bottom"/>
          </w:tcPr>
          <w:p w:rsidR="009461F8" w:rsidRPr="00721881" w:rsidRDefault="00721881" w:rsidP="007228CE">
            <w:pPr>
              <w:spacing w:after="0" w:line="240" w:lineRule="auto"/>
              <w:jc w:val="center"/>
              <w:rPr>
                <w:rFonts w:ascii="Arial" w:eastAsia="Times New Roman" w:hAnsi="Arial" w:cs="Arial"/>
                <w:sz w:val="16"/>
                <w:szCs w:val="16"/>
                <w:lang w:eastAsia="bg-BG"/>
              </w:rPr>
            </w:pPr>
            <w:r w:rsidRPr="00721881">
              <w:rPr>
                <w:rFonts w:ascii="Arial" w:eastAsia="Times New Roman" w:hAnsi="Arial" w:cs="Arial"/>
                <w:sz w:val="16"/>
                <w:szCs w:val="16"/>
                <w:lang w:eastAsia="bg-BG"/>
              </w:rPr>
              <w:t>3</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17</w:t>
            </w:r>
            <w:r w:rsidRPr="007228CE">
              <w:rPr>
                <w:rFonts w:ascii="Arial" w:eastAsia="Times New Roman" w:hAnsi="Arial" w:cs="Arial"/>
                <w:sz w:val="16"/>
                <w:szCs w:val="16"/>
                <w:lang w:eastAsia="bg-BG"/>
              </w:rPr>
              <w:t xml:space="preserve">. </w:t>
            </w:r>
            <w:r>
              <w:rPr>
                <w:rFonts w:ascii="Arial" w:eastAsia="Times New Roman" w:hAnsi="Arial" w:cs="Arial"/>
                <w:sz w:val="16"/>
                <w:szCs w:val="16"/>
                <w:lang w:eastAsia="bg-BG"/>
              </w:rPr>
              <w:t>Сключени договори - брой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721881" w:rsidRDefault="00721881" w:rsidP="007228CE">
            <w:pPr>
              <w:spacing w:after="0" w:line="240" w:lineRule="auto"/>
              <w:jc w:val="center"/>
              <w:rPr>
                <w:rFonts w:ascii="Arial" w:eastAsia="Times New Roman" w:hAnsi="Arial" w:cs="Arial"/>
                <w:sz w:val="16"/>
                <w:szCs w:val="16"/>
                <w:lang w:eastAsia="bg-BG"/>
              </w:rPr>
            </w:pPr>
            <w:r w:rsidRPr="00721881">
              <w:rPr>
                <w:rFonts w:ascii="Arial" w:eastAsia="Times New Roman" w:hAnsi="Arial" w:cs="Arial"/>
                <w:sz w:val="16"/>
                <w:szCs w:val="16"/>
                <w:lang w:eastAsia="bg-BG"/>
              </w:rPr>
              <w:t>2</w:t>
            </w:r>
          </w:p>
        </w:tc>
      </w:tr>
      <w:tr w:rsidR="009461F8" w:rsidRPr="003C76DF" w:rsidTr="008E5EE0">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9461F8" w:rsidP="009461F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18. РЕГИСТРИРАНА ЗЕМЕДЕЛСКА И ГОРСКА ТЕХНИКА - брой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61F8" w:rsidRPr="004C5EA1" w:rsidRDefault="004C5EA1" w:rsidP="007228CE">
            <w:pPr>
              <w:spacing w:after="0" w:line="240" w:lineRule="auto"/>
              <w:jc w:val="center"/>
              <w:rPr>
                <w:rFonts w:ascii="Arial" w:eastAsia="Times New Roman" w:hAnsi="Arial" w:cs="Arial"/>
                <w:color w:val="C00000"/>
                <w:sz w:val="16"/>
                <w:szCs w:val="16"/>
                <w:lang w:eastAsia="bg-BG"/>
              </w:rPr>
            </w:pPr>
            <w:r w:rsidRPr="004C5EA1">
              <w:rPr>
                <w:rFonts w:ascii="Arial" w:eastAsia="Times New Roman" w:hAnsi="Arial" w:cs="Arial"/>
                <w:sz w:val="16"/>
                <w:szCs w:val="16"/>
                <w:lang w:eastAsia="bg-BG"/>
              </w:rPr>
              <w:t>563</w:t>
            </w:r>
          </w:p>
        </w:tc>
      </w:tr>
      <w:tr w:rsidR="009461F8" w:rsidRPr="003C76DF" w:rsidTr="00357777">
        <w:trPr>
          <w:trHeight w:val="255"/>
        </w:trPr>
        <w:tc>
          <w:tcPr>
            <w:tcW w:w="4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1F8" w:rsidRPr="007228CE" w:rsidRDefault="004C5EA1" w:rsidP="007228CE">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ГТП</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461F8" w:rsidRPr="00A45ECC" w:rsidRDefault="004C5EA1" w:rsidP="007228CE">
            <w:pPr>
              <w:spacing w:after="0" w:line="240" w:lineRule="auto"/>
              <w:jc w:val="center"/>
              <w:rPr>
                <w:rFonts w:ascii="Arial" w:eastAsia="Times New Roman" w:hAnsi="Arial" w:cs="Arial"/>
                <w:color w:val="C00000"/>
                <w:sz w:val="16"/>
                <w:szCs w:val="16"/>
                <w:lang w:eastAsia="bg-BG"/>
              </w:rPr>
            </w:pPr>
            <w:r w:rsidRPr="004C5EA1">
              <w:rPr>
                <w:rFonts w:ascii="Arial" w:eastAsia="Times New Roman" w:hAnsi="Arial" w:cs="Arial"/>
                <w:sz w:val="16"/>
                <w:szCs w:val="16"/>
                <w:lang w:eastAsia="bg-BG"/>
              </w:rPr>
              <w:t>2206</w:t>
            </w:r>
          </w:p>
        </w:tc>
      </w:tr>
      <w:tr w:rsidR="009461F8" w:rsidRPr="003C76DF" w:rsidTr="008E5EE0">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9461F8" w:rsidRPr="007228CE" w:rsidRDefault="004C5EA1" w:rsidP="00962228">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Идентификация</w:t>
            </w:r>
          </w:p>
        </w:tc>
        <w:tc>
          <w:tcPr>
            <w:tcW w:w="1701" w:type="dxa"/>
            <w:tcBorders>
              <w:top w:val="nil"/>
              <w:left w:val="nil"/>
              <w:bottom w:val="single" w:sz="4" w:space="0" w:color="auto"/>
              <w:right w:val="single" w:sz="4" w:space="0" w:color="auto"/>
            </w:tcBorders>
            <w:shd w:val="clear" w:color="auto" w:fill="auto"/>
            <w:noWrap/>
            <w:vAlign w:val="bottom"/>
          </w:tcPr>
          <w:p w:rsidR="009461F8" w:rsidRPr="00A45ECC" w:rsidRDefault="004C5EA1" w:rsidP="007228CE">
            <w:pPr>
              <w:spacing w:after="0" w:line="240" w:lineRule="auto"/>
              <w:jc w:val="center"/>
              <w:rPr>
                <w:rFonts w:ascii="Arial" w:eastAsia="Times New Roman" w:hAnsi="Arial" w:cs="Arial"/>
                <w:color w:val="C00000"/>
                <w:sz w:val="16"/>
                <w:szCs w:val="16"/>
                <w:lang w:eastAsia="bg-BG"/>
              </w:rPr>
            </w:pPr>
            <w:r w:rsidRPr="004C5EA1">
              <w:rPr>
                <w:rFonts w:ascii="Arial" w:eastAsia="Times New Roman" w:hAnsi="Arial" w:cs="Arial"/>
                <w:sz w:val="16"/>
                <w:szCs w:val="16"/>
                <w:lang w:eastAsia="bg-BG"/>
              </w:rPr>
              <w:t>594</w:t>
            </w:r>
          </w:p>
        </w:tc>
      </w:tr>
      <w:tr w:rsidR="009461F8" w:rsidRPr="003C76DF" w:rsidTr="008E5EE0">
        <w:trPr>
          <w:trHeight w:val="255"/>
        </w:trPr>
        <w:tc>
          <w:tcPr>
            <w:tcW w:w="4856" w:type="dxa"/>
            <w:tcBorders>
              <w:top w:val="nil"/>
              <w:left w:val="single" w:sz="4" w:space="0" w:color="auto"/>
              <w:bottom w:val="single" w:sz="4" w:space="0" w:color="auto"/>
              <w:right w:val="single" w:sz="4" w:space="0" w:color="auto"/>
            </w:tcBorders>
            <w:shd w:val="clear" w:color="auto" w:fill="auto"/>
            <w:noWrap/>
            <w:vAlign w:val="bottom"/>
            <w:hideMark/>
          </w:tcPr>
          <w:p w:rsidR="009461F8" w:rsidRPr="007228CE" w:rsidRDefault="00B70C24" w:rsidP="00B70C24">
            <w:pPr>
              <w:spacing w:after="0" w:line="240" w:lineRule="auto"/>
              <w:rPr>
                <w:rFonts w:ascii="Arial" w:eastAsia="Times New Roman" w:hAnsi="Arial" w:cs="Arial"/>
                <w:sz w:val="16"/>
                <w:szCs w:val="16"/>
                <w:lang w:eastAsia="bg-BG"/>
              </w:rPr>
            </w:pPr>
            <w:r>
              <w:rPr>
                <w:rFonts w:ascii="Arial" w:eastAsia="Times New Roman" w:hAnsi="Arial" w:cs="Arial"/>
                <w:sz w:val="16"/>
                <w:szCs w:val="16"/>
                <w:lang w:eastAsia="bg-BG"/>
              </w:rPr>
              <w:t>20</w:t>
            </w:r>
            <w:r w:rsidR="009461F8" w:rsidRPr="007228CE">
              <w:rPr>
                <w:rFonts w:ascii="Arial" w:eastAsia="Times New Roman" w:hAnsi="Arial" w:cs="Arial"/>
                <w:sz w:val="16"/>
                <w:szCs w:val="16"/>
                <w:lang w:eastAsia="bg-BG"/>
              </w:rPr>
              <w:t xml:space="preserve">. </w:t>
            </w:r>
            <w:r w:rsidR="00253FDB">
              <w:rPr>
                <w:rFonts w:ascii="Arial" w:eastAsia="Times New Roman" w:hAnsi="Arial" w:cs="Arial"/>
                <w:sz w:val="16"/>
                <w:szCs w:val="16"/>
                <w:lang w:eastAsia="bg-BG"/>
              </w:rPr>
              <w:t>СИУЗС</w:t>
            </w:r>
            <w:r>
              <w:rPr>
                <w:rFonts w:ascii="Arial" w:eastAsia="Times New Roman" w:hAnsi="Arial" w:cs="Arial"/>
                <w:sz w:val="16"/>
                <w:szCs w:val="16"/>
                <w:lang w:eastAsia="bg-BG"/>
              </w:rPr>
              <w:t xml:space="preserve"> – брой стопанства</w:t>
            </w:r>
          </w:p>
        </w:tc>
        <w:tc>
          <w:tcPr>
            <w:tcW w:w="1701" w:type="dxa"/>
            <w:tcBorders>
              <w:top w:val="nil"/>
              <w:left w:val="nil"/>
              <w:bottom w:val="single" w:sz="4" w:space="0" w:color="auto"/>
              <w:right w:val="single" w:sz="4" w:space="0" w:color="auto"/>
            </w:tcBorders>
            <w:shd w:val="clear" w:color="auto" w:fill="auto"/>
            <w:noWrap/>
            <w:vAlign w:val="bottom"/>
          </w:tcPr>
          <w:p w:rsidR="009461F8" w:rsidRPr="00A45ECC" w:rsidRDefault="008760D8" w:rsidP="00B70C24">
            <w:pPr>
              <w:spacing w:after="0" w:line="240" w:lineRule="auto"/>
              <w:jc w:val="center"/>
              <w:rPr>
                <w:rFonts w:ascii="Arial" w:eastAsia="Times New Roman" w:hAnsi="Arial" w:cs="Arial"/>
                <w:color w:val="C00000"/>
                <w:sz w:val="16"/>
                <w:szCs w:val="16"/>
                <w:lang w:eastAsia="bg-BG"/>
              </w:rPr>
            </w:pPr>
            <w:r w:rsidRPr="004C5EA1">
              <w:rPr>
                <w:rFonts w:ascii="Arial" w:eastAsia="Times New Roman" w:hAnsi="Arial" w:cs="Arial"/>
                <w:sz w:val="16"/>
                <w:szCs w:val="16"/>
                <w:lang w:eastAsia="bg-BG"/>
              </w:rPr>
              <w:t>39</w:t>
            </w:r>
          </w:p>
        </w:tc>
      </w:tr>
    </w:tbl>
    <w:p w:rsidR="00A87446" w:rsidRPr="00A87446" w:rsidRDefault="00A87446" w:rsidP="00D46430">
      <w:pPr>
        <w:jc w:val="both"/>
        <w:rPr>
          <w:rFonts w:ascii="Times New Roman" w:hAnsi="Times New Roman" w:cs="Times New Roman"/>
          <w:sz w:val="24"/>
          <w:szCs w:val="24"/>
        </w:rPr>
      </w:pPr>
    </w:p>
    <w:p w:rsidR="00644CD8" w:rsidRPr="00AD5451" w:rsidRDefault="00644CD8" w:rsidP="001D2D7B">
      <w:pPr>
        <w:spacing w:line="240" w:lineRule="auto"/>
        <w:ind w:firstLine="708"/>
        <w:jc w:val="center"/>
        <w:rPr>
          <w:rFonts w:ascii="Times New Roman" w:hAnsi="Times New Roman" w:cs="Times New Roman"/>
          <w:b/>
          <w:sz w:val="24"/>
          <w:szCs w:val="24"/>
          <w:lang w:val="en-US"/>
        </w:rPr>
      </w:pPr>
    </w:p>
    <w:p w:rsidR="00644CD8" w:rsidRDefault="00644CD8" w:rsidP="001D2D7B">
      <w:pPr>
        <w:spacing w:line="240" w:lineRule="auto"/>
        <w:ind w:firstLine="708"/>
        <w:jc w:val="center"/>
        <w:rPr>
          <w:rFonts w:ascii="Times New Roman" w:hAnsi="Times New Roman" w:cs="Times New Roman"/>
          <w:b/>
          <w:sz w:val="24"/>
          <w:szCs w:val="24"/>
        </w:rPr>
      </w:pPr>
    </w:p>
    <w:p w:rsidR="00D46430" w:rsidRDefault="00D46430" w:rsidP="001D2D7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АГРАРНА ХАРАКТЕРИСТИКА НА ОБЛАСТ ПЕРНИК</w:t>
      </w:r>
    </w:p>
    <w:p w:rsidR="00F13C6E" w:rsidRPr="00F13C6E" w:rsidRDefault="00F13C6E" w:rsidP="001D2D7B">
      <w:pPr>
        <w:spacing w:after="0" w:line="240" w:lineRule="auto"/>
        <w:ind w:firstLine="708"/>
        <w:jc w:val="both"/>
        <w:rPr>
          <w:rFonts w:ascii="Times New Roman" w:eastAsia="Times New Roman" w:hAnsi="Times New Roman" w:cs="Times New Roman"/>
          <w:sz w:val="24"/>
          <w:szCs w:val="24"/>
          <w:lang w:eastAsia="bg-BG"/>
        </w:rPr>
      </w:pPr>
      <w:r w:rsidRPr="00F13C6E">
        <w:rPr>
          <w:rFonts w:ascii="Times New Roman" w:eastAsia="Times New Roman" w:hAnsi="Times New Roman" w:cs="Times New Roman"/>
          <w:sz w:val="24"/>
          <w:szCs w:val="24"/>
          <w:lang w:eastAsia="bg-BG"/>
        </w:rPr>
        <w:t xml:space="preserve">Пернишка област е разположена в Западната част на България на територия от 2390,5  кв.км. ( 2,15% от площта на България)  и е една от 28-те области в страната. Границите ѝ са: на север от </w:t>
      </w:r>
      <w:hyperlink r:id="rId8" w:tooltip="Заваловискярска планина (страницата не съществува)" w:history="1">
        <w:proofErr w:type="spellStart"/>
        <w:r w:rsidR="00DF7953">
          <w:rPr>
            <w:rFonts w:ascii="Times New Roman" w:eastAsia="Times New Roman" w:hAnsi="Times New Roman" w:cs="Times New Roman"/>
            <w:sz w:val="24"/>
            <w:szCs w:val="24"/>
            <w:lang w:eastAsia="bg-BG"/>
          </w:rPr>
          <w:t>Завало-В</w:t>
        </w:r>
        <w:r w:rsidRPr="00DF7953">
          <w:rPr>
            <w:rFonts w:ascii="Times New Roman" w:eastAsia="Times New Roman" w:hAnsi="Times New Roman" w:cs="Times New Roman"/>
            <w:sz w:val="24"/>
            <w:szCs w:val="24"/>
            <w:lang w:eastAsia="bg-BG"/>
          </w:rPr>
          <w:t>искярската</w:t>
        </w:r>
        <w:proofErr w:type="spellEnd"/>
        <w:r w:rsidRPr="00DF7953">
          <w:rPr>
            <w:rFonts w:ascii="Times New Roman" w:eastAsia="Times New Roman" w:hAnsi="Times New Roman" w:cs="Times New Roman"/>
            <w:sz w:val="24"/>
            <w:szCs w:val="24"/>
            <w:lang w:eastAsia="bg-BG"/>
          </w:rPr>
          <w:t xml:space="preserve"> планина</w:t>
        </w:r>
      </w:hyperlink>
      <w:r w:rsidRPr="00F13C6E">
        <w:rPr>
          <w:rFonts w:ascii="Times New Roman" w:eastAsia="Times New Roman" w:hAnsi="Times New Roman" w:cs="Times New Roman"/>
          <w:sz w:val="24"/>
          <w:szCs w:val="24"/>
          <w:lang w:eastAsia="bg-BG"/>
        </w:rPr>
        <w:t xml:space="preserve">, на североизток – от </w:t>
      </w:r>
      <w:hyperlink r:id="rId9" w:tooltip="Люлин (планина)" w:history="1">
        <w:r w:rsidRPr="00DF7953">
          <w:rPr>
            <w:rFonts w:ascii="Times New Roman" w:eastAsia="Times New Roman" w:hAnsi="Times New Roman" w:cs="Times New Roman"/>
            <w:sz w:val="24"/>
            <w:szCs w:val="24"/>
            <w:lang w:eastAsia="bg-BG"/>
          </w:rPr>
          <w:t>Люлин</w:t>
        </w:r>
      </w:hyperlink>
      <w:r w:rsidRPr="00F13C6E">
        <w:rPr>
          <w:rFonts w:ascii="Times New Roman" w:eastAsia="Times New Roman" w:hAnsi="Times New Roman" w:cs="Times New Roman"/>
          <w:sz w:val="24"/>
          <w:szCs w:val="24"/>
          <w:lang w:eastAsia="bg-BG"/>
        </w:rPr>
        <w:t xml:space="preserve">, на югоизток – от </w:t>
      </w:r>
      <w:hyperlink r:id="rId10" w:tooltip="Витоша" w:history="1">
        <w:r w:rsidRPr="00DF7953">
          <w:rPr>
            <w:rFonts w:ascii="Times New Roman" w:eastAsia="Times New Roman" w:hAnsi="Times New Roman" w:cs="Times New Roman"/>
            <w:sz w:val="24"/>
            <w:szCs w:val="24"/>
            <w:lang w:eastAsia="bg-BG"/>
          </w:rPr>
          <w:t>Витоша</w:t>
        </w:r>
      </w:hyperlink>
      <w:r w:rsidRPr="00F13C6E">
        <w:rPr>
          <w:rFonts w:ascii="Times New Roman" w:eastAsia="Times New Roman" w:hAnsi="Times New Roman" w:cs="Times New Roman"/>
          <w:sz w:val="24"/>
          <w:szCs w:val="24"/>
          <w:lang w:eastAsia="bg-BG"/>
        </w:rPr>
        <w:t xml:space="preserve">, на юг – </w:t>
      </w:r>
      <w:hyperlink r:id="rId11" w:tooltip="Конявска планина" w:history="1">
        <w:proofErr w:type="spellStart"/>
        <w:r w:rsidRPr="00DF7953">
          <w:rPr>
            <w:rFonts w:ascii="Times New Roman" w:eastAsia="Times New Roman" w:hAnsi="Times New Roman" w:cs="Times New Roman"/>
            <w:sz w:val="24"/>
            <w:szCs w:val="24"/>
            <w:lang w:eastAsia="bg-BG"/>
          </w:rPr>
          <w:t>Конявската</w:t>
        </w:r>
        <w:proofErr w:type="spellEnd"/>
        <w:r w:rsidRPr="00DF7953">
          <w:rPr>
            <w:rFonts w:ascii="Times New Roman" w:eastAsia="Times New Roman" w:hAnsi="Times New Roman" w:cs="Times New Roman"/>
            <w:sz w:val="24"/>
            <w:szCs w:val="24"/>
            <w:lang w:eastAsia="bg-BG"/>
          </w:rPr>
          <w:t xml:space="preserve"> планина</w:t>
        </w:r>
      </w:hyperlink>
      <w:r w:rsidRPr="00F13C6E">
        <w:rPr>
          <w:rFonts w:ascii="Times New Roman" w:eastAsia="Times New Roman" w:hAnsi="Times New Roman" w:cs="Times New Roman"/>
          <w:sz w:val="24"/>
          <w:szCs w:val="24"/>
          <w:lang w:eastAsia="bg-BG"/>
        </w:rPr>
        <w:t xml:space="preserve">. Тази площ, обградена с планински вериги с височина, варираща между 1000 и 2300 m, е естествено разпокъсана от </w:t>
      </w:r>
      <w:hyperlink r:id="rId12" w:tooltip="Верило-Руйска планинска верига (страницата не съществува)" w:history="1">
        <w:proofErr w:type="spellStart"/>
        <w:r w:rsidRPr="00DF7953">
          <w:rPr>
            <w:rFonts w:ascii="Times New Roman" w:eastAsia="Times New Roman" w:hAnsi="Times New Roman" w:cs="Times New Roman"/>
            <w:sz w:val="24"/>
            <w:szCs w:val="24"/>
            <w:lang w:eastAsia="bg-BG"/>
          </w:rPr>
          <w:t>Верило-Руйската</w:t>
        </w:r>
        <w:proofErr w:type="spellEnd"/>
        <w:r w:rsidRPr="00DF7953">
          <w:rPr>
            <w:rFonts w:ascii="Times New Roman" w:eastAsia="Times New Roman" w:hAnsi="Times New Roman" w:cs="Times New Roman"/>
            <w:sz w:val="24"/>
            <w:szCs w:val="24"/>
            <w:lang w:eastAsia="bg-BG"/>
          </w:rPr>
          <w:t xml:space="preserve"> планинска верига</w:t>
        </w:r>
      </w:hyperlink>
      <w:r w:rsidRPr="00F13C6E">
        <w:rPr>
          <w:rFonts w:ascii="Times New Roman" w:eastAsia="Times New Roman" w:hAnsi="Times New Roman" w:cs="Times New Roman"/>
          <w:sz w:val="24"/>
          <w:szCs w:val="24"/>
          <w:lang w:eastAsia="bg-BG"/>
        </w:rPr>
        <w:t xml:space="preserve">. В този насечен планински релеф са включени Пернишко-Брезнишката, Радомирската и </w:t>
      </w:r>
      <w:proofErr w:type="spellStart"/>
      <w:r w:rsidRPr="00F13C6E">
        <w:rPr>
          <w:rFonts w:ascii="Times New Roman" w:eastAsia="Times New Roman" w:hAnsi="Times New Roman" w:cs="Times New Roman"/>
          <w:sz w:val="24"/>
          <w:szCs w:val="24"/>
          <w:lang w:eastAsia="bg-BG"/>
        </w:rPr>
        <w:t>Земенската</w:t>
      </w:r>
      <w:proofErr w:type="spellEnd"/>
      <w:r w:rsidRPr="00F13C6E">
        <w:rPr>
          <w:rFonts w:ascii="Times New Roman" w:eastAsia="Times New Roman" w:hAnsi="Times New Roman" w:cs="Times New Roman"/>
          <w:sz w:val="24"/>
          <w:szCs w:val="24"/>
          <w:lang w:eastAsia="bg-BG"/>
        </w:rPr>
        <w:t xml:space="preserve"> котловини, пресичани от река </w:t>
      </w:r>
      <w:hyperlink r:id="rId13" w:tooltip="Струма" w:history="1">
        <w:r w:rsidRPr="00DF7953">
          <w:rPr>
            <w:rFonts w:ascii="Times New Roman" w:eastAsia="Times New Roman" w:hAnsi="Times New Roman" w:cs="Times New Roman"/>
            <w:sz w:val="24"/>
            <w:szCs w:val="24"/>
            <w:lang w:eastAsia="bg-BG"/>
          </w:rPr>
          <w:t>Струма</w:t>
        </w:r>
      </w:hyperlink>
      <w:r w:rsidRPr="00F13C6E">
        <w:rPr>
          <w:rFonts w:ascii="Times New Roman" w:eastAsia="Times New Roman" w:hAnsi="Times New Roman" w:cs="Times New Roman"/>
          <w:sz w:val="24"/>
          <w:szCs w:val="24"/>
          <w:lang w:eastAsia="bg-BG"/>
        </w:rPr>
        <w:t xml:space="preserve"> и от най-горните ѝ пълноводни притоци. Котловините са отделени помежду си от трудно проходимите проломи, издълбани от </w:t>
      </w:r>
      <w:hyperlink r:id="rId14" w:tooltip="Владайска река" w:history="1">
        <w:r w:rsidRPr="00DF7953">
          <w:rPr>
            <w:rFonts w:ascii="Times New Roman" w:eastAsia="Times New Roman" w:hAnsi="Times New Roman" w:cs="Times New Roman"/>
            <w:sz w:val="24"/>
            <w:szCs w:val="24"/>
            <w:lang w:eastAsia="bg-BG"/>
          </w:rPr>
          <w:t>Владайска река</w:t>
        </w:r>
      </w:hyperlink>
      <w:r w:rsidRPr="00F13C6E">
        <w:rPr>
          <w:rFonts w:ascii="Times New Roman" w:eastAsia="Times New Roman" w:hAnsi="Times New Roman" w:cs="Times New Roman"/>
          <w:sz w:val="24"/>
          <w:szCs w:val="24"/>
          <w:lang w:eastAsia="bg-BG"/>
        </w:rPr>
        <w:t xml:space="preserve">, Струма и река </w:t>
      </w:r>
      <w:hyperlink r:id="rId15" w:tooltip="Ябланица (река)" w:history="1">
        <w:r w:rsidRPr="00DF7953">
          <w:rPr>
            <w:rFonts w:ascii="Times New Roman" w:eastAsia="Times New Roman" w:hAnsi="Times New Roman" w:cs="Times New Roman"/>
            <w:sz w:val="24"/>
            <w:szCs w:val="24"/>
            <w:lang w:eastAsia="bg-BG"/>
          </w:rPr>
          <w:t>Ябланица</w:t>
        </w:r>
      </w:hyperlink>
      <w:r w:rsidRPr="00DF7953">
        <w:rPr>
          <w:rFonts w:ascii="Times New Roman" w:eastAsia="Times New Roman" w:hAnsi="Times New Roman" w:cs="Times New Roman"/>
          <w:sz w:val="24"/>
          <w:szCs w:val="24"/>
          <w:lang w:eastAsia="bg-BG"/>
        </w:rPr>
        <w:t xml:space="preserve"> </w:t>
      </w:r>
      <w:r w:rsidRPr="00F13C6E">
        <w:rPr>
          <w:rFonts w:ascii="Times New Roman" w:eastAsia="Times New Roman" w:hAnsi="Times New Roman" w:cs="Times New Roman"/>
          <w:sz w:val="24"/>
          <w:szCs w:val="24"/>
          <w:lang w:eastAsia="bg-BG"/>
        </w:rPr>
        <w:t xml:space="preserve">/десен приток на река Ерма/. </w:t>
      </w:r>
    </w:p>
    <w:p w:rsidR="00F13C6E" w:rsidRDefault="00F13C6E" w:rsidP="001D2D7B">
      <w:pPr>
        <w:spacing w:after="0" w:line="240" w:lineRule="auto"/>
        <w:ind w:firstLine="708"/>
        <w:jc w:val="both"/>
        <w:rPr>
          <w:rFonts w:ascii="Times New Roman" w:eastAsia="Times New Roman" w:hAnsi="Times New Roman" w:cs="Times New Roman"/>
          <w:sz w:val="24"/>
          <w:szCs w:val="24"/>
          <w:lang w:eastAsia="bg-BG"/>
        </w:rPr>
      </w:pPr>
      <w:r w:rsidRPr="00F13C6E">
        <w:rPr>
          <w:rFonts w:ascii="Times New Roman" w:eastAsia="Times New Roman" w:hAnsi="Times New Roman" w:cs="Times New Roman"/>
          <w:sz w:val="24"/>
          <w:szCs w:val="24"/>
          <w:lang w:eastAsia="bg-BG"/>
        </w:rPr>
        <w:t xml:space="preserve">Почти изцяло територията на Пернишка област попада в умереноконтиненталната подобласт на Европейско континенталната климатична област. Радомирското, Брезнишкото, Пернишкото и </w:t>
      </w:r>
      <w:proofErr w:type="spellStart"/>
      <w:r w:rsidRPr="00F13C6E">
        <w:rPr>
          <w:rFonts w:ascii="Times New Roman" w:eastAsia="Times New Roman" w:hAnsi="Times New Roman" w:cs="Times New Roman"/>
          <w:sz w:val="24"/>
          <w:szCs w:val="24"/>
          <w:lang w:eastAsia="bg-BG"/>
        </w:rPr>
        <w:t>Знеполе</w:t>
      </w:r>
      <w:proofErr w:type="spellEnd"/>
      <w:r w:rsidRPr="00F13C6E">
        <w:rPr>
          <w:rFonts w:ascii="Times New Roman" w:eastAsia="Times New Roman" w:hAnsi="Times New Roman" w:cs="Times New Roman"/>
          <w:sz w:val="24"/>
          <w:szCs w:val="24"/>
          <w:lang w:eastAsia="bg-BG"/>
        </w:rPr>
        <w:t xml:space="preserve"> спадат към климатичния район на високите полета на Западна и Средна България.В районите в близост до планините Витоша, Люлин, Голо Бърдо и Любаш / Рударци, Кладница, Студена и Перник/, климатът е по-влажен и се характеризира по-големи количества валежи. Преобладаващите почвени типове са: канелените-горски, </w:t>
      </w:r>
      <w:proofErr w:type="spellStart"/>
      <w:r w:rsidRPr="00F13C6E">
        <w:rPr>
          <w:rFonts w:ascii="Times New Roman" w:eastAsia="Times New Roman" w:hAnsi="Times New Roman" w:cs="Times New Roman"/>
          <w:sz w:val="24"/>
          <w:szCs w:val="24"/>
          <w:lang w:eastAsia="bg-BG"/>
        </w:rPr>
        <w:t>чернозем-смолниците</w:t>
      </w:r>
      <w:proofErr w:type="spellEnd"/>
      <w:r w:rsidRPr="00F13C6E">
        <w:rPr>
          <w:rFonts w:ascii="Times New Roman" w:eastAsia="Times New Roman" w:hAnsi="Times New Roman" w:cs="Times New Roman"/>
          <w:sz w:val="24"/>
          <w:szCs w:val="24"/>
          <w:lang w:eastAsia="bg-BG"/>
        </w:rPr>
        <w:t>, хумусно-карбонатните (</w:t>
      </w:r>
      <w:proofErr w:type="spellStart"/>
      <w:r w:rsidRPr="00F13C6E">
        <w:rPr>
          <w:rFonts w:ascii="Times New Roman" w:eastAsia="Times New Roman" w:hAnsi="Times New Roman" w:cs="Times New Roman"/>
          <w:sz w:val="24"/>
          <w:szCs w:val="24"/>
          <w:lang w:eastAsia="bg-BG"/>
        </w:rPr>
        <w:t>рендзини</w:t>
      </w:r>
      <w:proofErr w:type="spellEnd"/>
      <w:r w:rsidRPr="00F13C6E">
        <w:rPr>
          <w:rFonts w:ascii="Times New Roman" w:eastAsia="Times New Roman" w:hAnsi="Times New Roman" w:cs="Times New Roman"/>
          <w:sz w:val="24"/>
          <w:szCs w:val="24"/>
          <w:lang w:eastAsia="bg-BG"/>
        </w:rPr>
        <w:t>), кафявите-горски, алувиално-ливадните и делувиално ливадните почви.</w:t>
      </w:r>
    </w:p>
    <w:p w:rsidR="00645404" w:rsidRPr="00645404" w:rsidRDefault="00645404" w:rsidP="001D2D7B">
      <w:pPr>
        <w:spacing w:after="0" w:line="240" w:lineRule="auto"/>
        <w:ind w:firstLine="708"/>
        <w:jc w:val="both"/>
        <w:rPr>
          <w:rFonts w:ascii="Times New Roman" w:eastAsia="Times New Roman" w:hAnsi="Times New Roman" w:cs="Times New Roman"/>
          <w:sz w:val="24"/>
          <w:szCs w:val="24"/>
          <w:lang w:eastAsia="bg-BG"/>
        </w:rPr>
      </w:pPr>
      <w:r w:rsidRPr="00645404">
        <w:rPr>
          <w:rFonts w:ascii="Times New Roman" w:eastAsia="Times New Roman" w:hAnsi="Times New Roman" w:cs="Times New Roman"/>
          <w:sz w:val="24"/>
          <w:szCs w:val="24"/>
          <w:lang w:eastAsia="bg-BG"/>
        </w:rPr>
        <w:t>На територията на областта има следните защитени зони:</w:t>
      </w:r>
    </w:p>
    <w:p w:rsidR="00645404" w:rsidRPr="00192D8F" w:rsidRDefault="00645404" w:rsidP="001D2D7B">
      <w:pPr>
        <w:pStyle w:val="ListParagraph"/>
        <w:numPr>
          <w:ilvl w:val="0"/>
          <w:numId w:val="20"/>
        </w:numPr>
        <w:spacing w:after="0" w:line="240" w:lineRule="auto"/>
        <w:ind w:left="993" w:hanging="284"/>
        <w:jc w:val="both"/>
        <w:rPr>
          <w:rFonts w:ascii="Times New Roman" w:eastAsia="Times New Roman" w:hAnsi="Times New Roman" w:cs="Times New Roman"/>
          <w:sz w:val="24"/>
          <w:szCs w:val="24"/>
          <w:lang w:eastAsia="bg-BG"/>
        </w:rPr>
      </w:pPr>
      <w:r w:rsidRPr="00192D8F">
        <w:rPr>
          <w:rFonts w:ascii="Times New Roman" w:eastAsia="Times New Roman" w:hAnsi="Times New Roman" w:cs="Times New Roman"/>
          <w:sz w:val="24"/>
          <w:szCs w:val="24"/>
          <w:lang w:eastAsia="bg-BG"/>
        </w:rPr>
        <w:t>Природен парк Витоша</w:t>
      </w:r>
    </w:p>
    <w:p w:rsidR="00645404" w:rsidRPr="00192D8F" w:rsidRDefault="00645404" w:rsidP="001D2D7B">
      <w:pPr>
        <w:pStyle w:val="ListParagraph"/>
        <w:numPr>
          <w:ilvl w:val="0"/>
          <w:numId w:val="20"/>
        </w:numPr>
        <w:spacing w:after="0" w:line="240" w:lineRule="auto"/>
        <w:ind w:left="993" w:hanging="284"/>
        <w:jc w:val="both"/>
        <w:rPr>
          <w:rFonts w:ascii="Times New Roman" w:eastAsia="Times New Roman" w:hAnsi="Times New Roman" w:cs="Times New Roman"/>
          <w:sz w:val="24"/>
          <w:szCs w:val="24"/>
          <w:lang w:eastAsia="bg-BG"/>
        </w:rPr>
      </w:pPr>
      <w:r w:rsidRPr="00192D8F">
        <w:rPr>
          <w:rFonts w:ascii="Times New Roman" w:eastAsia="Times New Roman" w:hAnsi="Times New Roman" w:cs="Times New Roman"/>
          <w:sz w:val="24"/>
          <w:szCs w:val="24"/>
          <w:lang w:eastAsia="bg-BG"/>
        </w:rPr>
        <w:t>Резерват „Острица”</w:t>
      </w:r>
    </w:p>
    <w:p w:rsidR="00645404" w:rsidRPr="00192D8F" w:rsidRDefault="00645404" w:rsidP="001D2D7B">
      <w:pPr>
        <w:pStyle w:val="ListParagraph"/>
        <w:numPr>
          <w:ilvl w:val="0"/>
          <w:numId w:val="20"/>
        </w:numPr>
        <w:spacing w:after="0" w:line="240" w:lineRule="auto"/>
        <w:ind w:left="993" w:hanging="284"/>
        <w:jc w:val="both"/>
        <w:rPr>
          <w:rFonts w:ascii="Times New Roman" w:eastAsia="Times New Roman" w:hAnsi="Times New Roman" w:cs="Times New Roman"/>
          <w:sz w:val="24"/>
          <w:szCs w:val="24"/>
          <w:lang w:eastAsia="bg-BG"/>
        </w:rPr>
      </w:pPr>
      <w:r w:rsidRPr="00192D8F">
        <w:rPr>
          <w:rFonts w:ascii="Times New Roman" w:eastAsia="Times New Roman" w:hAnsi="Times New Roman" w:cs="Times New Roman"/>
          <w:sz w:val="24"/>
          <w:szCs w:val="24"/>
          <w:lang w:eastAsia="bg-BG"/>
        </w:rPr>
        <w:t>Защитени местности – „Белите кладенци” с.Кралев дол, община Перник, „</w:t>
      </w:r>
      <w:proofErr w:type="spellStart"/>
      <w:r w:rsidRPr="00192D8F">
        <w:rPr>
          <w:rFonts w:ascii="Times New Roman" w:eastAsia="Times New Roman" w:hAnsi="Times New Roman" w:cs="Times New Roman"/>
          <w:sz w:val="24"/>
          <w:szCs w:val="24"/>
          <w:lang w:eastAsia="bg-BG"/>
        </w:rPr>
        <w:t>Чокльово</w:t>
      </w:r>
      <w:proofErr w:type="spellEnd"/>
      <w:r w:rsidRPr="00192D8F">
        <w:rPr>
          <w:rFonts w:ascii="Times New Roman" w:eastAsia="Times New Roman" w:hAnsi="Times New Roman" w:cs="Times New Roman"/>
          <w:sz w:val="24"/>
          <w:szCs w:val="24"/>
          <w:lang w:eastAsia="bg-BG"/>
        </w:rPr>
        <w:t xml:space="preserve"> блато” с.Байкалско, община Радомир-естествени </w:t>
      </w:r>
      <w:proofErr w:type="spellStart"/>
      <w:r w:rsidRPr="00192D8F">
        <w:rPr>
          <w:rFonts w:ascii="Times New Roman" w:eastAsia="Times New Roman" w:hAnsi="Times New Roman" w:cs="Times New Roman"/>
          <w:sz w:val="24"/>
          <w:szCs w:val="24"/>
          <w:lang w:eastAsia="bg-BG"/>
        </w:rPr>
        <w:t>еуторфни</w:t>
      </w:r>
      <w:proofErr w:type="spellEnd"/>
      <w:r w:rsidRPr="00192D8F">
        <w:rPr>
          <w:rFonts w:ascii="Times New Roman" w:eastAsia="Times New Roman" w:hAnsi="Times New Roman" w:cs="Times New Roman"/>
          <w:sz w:val="24"/>
          <w:szCs w:val="24"/>
          <w:lang w:eastAsia="bg-BG"/>
        </w:rPr>
        <w:t xml:space="preserve"> езера с растителност от типа </w:t>
      </w:r>
      <w:proofErr w:type="spellStart"/>
      <w:r w:rsidRPr="00192D8F">
        <w:rPr>
          <w:rFonts w:ascii="Times New Roman" w:eastAsia="Times New Roman" w:hAnsi="Times New Roman" w:cs="Times New Roman"/>
          <w:sz w:val="24"/>
          <w:szCs w:val="24"/>
          <w:lang w:eastAsia="bg-BG"/>
        </w:rPr>
        <w:t>Magnopotamion</w:t>
      </w:r>
      <w:proofErr w:type="spellEnd"/>
      <w:r w:rsidRPr="00192D8F">
        <w:rPr>
          <w:rFonts w:ascii="Times New Roman" w:eastAsia="Times New Roman" w:hAnsi="Times New Roman" w:cs="Times New Roman"/>
          <w:sz w:val="24"/>
          <w:szCs w:val="24"/>
          <w:lang w:eastAsia="bg-BG"/>
        </w:rPr>
        <w:t xml:space="preserve"> – </w:t>
      </w:r>
      <w:proofErr w:type="spellStart"/>
      <w:r w:rsidRPr="00192D8F">
        <w:rPr>
          <w:rFonts w:ascii="Times New Roman" w:eastAsia="Times New Roman" w:hAnsi="Times New Roman" w:cs="Times New Roman"/>
          <w:sz w:val="24"/>
          <w:szCs w:val="24"/>
          <w:lang w:eastAsia="bg-BG"/>
        </w:rPr>
        <w:t>Hydrocharition</w:t>
      </w:r>
      <w:proofErr w:type="spellEnd"/>
      <w:r w:rsidRPr="00192D8F">
        <w:rPr>
          <w:rFonts w:ascii="Times New Roman" w:eastAsia="Times New Roman" w:hAnsi="Times New Roman" w:cs="Times New Roman"/>
          <w:sz w:val="24"/>
          <w:szCs w:val="24"/>
          <w:lang w:eastAsia="bg-BG"/>
        </w:rPr>
        <w:t xml:space="preserve">, „Лялинци” с.Лялинци, община Трън - находище на </w:t>
      </w:r>
      <w:proofErr w:type="spellStart"/>
      <w:r w:rsidRPr="00192D8F">
        <w:rPr>
          <w:rFonts w:ascii="Times New Roman" w:eastAsia="Times New Roman" w:hAnsi="Times New Roman" w:cs="Times New Roman"/>
          <w:sz w:val="24"/>
          <w:szCs w:val="24"/>
          <w:lang w:eastAsia="bg-BG"/>
        </w:rPr>
        <w:t>панчичево</w:t>
      </w:r>
      <w:proofErr w:type="spellEnd"/>
      <w:r w:rsidRPr="00192D8F">
        <w:rPr>
          <w:rFonts w:ascii="Times New Roman" w:eastAsia="Times New Roman" w:hAnsi="Times New Roman" w:cs="Times New Roman"/>
          <w:sz w:val="24"/>
          <w:szCs w:val="24"/>
          <w:lang w:eastAsia="bg-BG"/>
        </w:rPr>
        <w:t xml:space="preserve"> секирче, „Голо бърдо” гр.Перник, гр.Радомир - находище на </w:t>
      </w:r>
      <w:proofErr w:type="spellStart"/>
      <w:r w:rsidRPr="00192D8F">
        <w:rPr>
          <w:rFonts w:ascii="Times New Roman" w:eastAsia="Times New Roman" w:hAnsi="Times New Roman" w:cs="Times New Roman"/>
          <w:sz w:val="24"/>
          <w:szCs w:val="24"/>
          <w:lang w:eastAsia="bg-BG"/>
        </w:rPr>
        <w:t>муховидна</w:t>
      </w:r>
      <w:proofErr w:type="spellEnd"/>
      <w:r w:rsidRPr="00192D8F">
        <w:rPr>
          <w:rFonts w:ascii="Times New Roman" w:eastAsia="Times New Roman" w:hAnsi="Times New Roman" w:cs="Times New Roman"/>
          <w:sz w:val="24"/>
          <w:szCs w:val="24"/>
          <w:lang w:eastAsia="bg-BG"/>
        </w:rPr>
        <w:t xml:space="preserve"> </w:t>
      </w:r>
      <w:proofErr w:type="spellStart"/>
      <w:r w:rsidRPr="00192D8F">
        <w:rPr>
          <w:rFonts w:ascii="Times New Roman" w:eastAsia="Times New Roman" w:hAnsi="Times New Roman" w:cs="Times New Roman"/>
          <w:sz w:val="24"/>
          <w:szCs w:val="24"/>
          <w:lang w:eastAsia="bg-BG"/>
        </w:rPr>
        <w:t>пчелица</w:t>
      </w:r>
      <w:proofErr w:type="spellEnd"/>
      <w:r w:rsidRPr="00192D8F">
        <w:rPr>
          <w:rFonts w:ascii="Times New Roman" w:eastAsia="Times New Roman" w:hAnsi="Times New Roman" w:cs="Times New Roman"/>
          <w:sz w:val="24"/>
          <w:szCs w:val="24"/>
          <w:lang w:eastAsia="bg-BG"/>
        </w:rPr>
        <w:t>, „</w:t>
      </w:r>
      <w:proofErr w:type="spellStart"/>
      <w:r w:rsidRPr="00192D8F">
        <w:rPr>
          <w:rFonts w:ascii="Times New Roman" w:eastAsia="Times New Roman" w:hAnsi="Times New Roman" w:cs="Times New Roman"/>
          <w:sz w:val="24"/>
          <w:szCs w:val="24"/>
          <w:lang w:eastAsia="bg-BG"/>
        </w:rPr>
        <w:t>Янковец</w:t>
      </w:r>
      <w:proofErr w:type="spellEnd"/>
      <w:r w:rsidRPr="00192D8F">
        <w:rPr>
          <w:rFonts w:ascii="Times New Roman" w:eastAsia="Times New Roman" w:hAnsi="Times New Roman" w:cs="Times New Roman"/>
          <w:sz w:val="24"/>
          <w:szCs w:val="24"/>
          <w:lang w:eastAsia="bg-BG"/>
        </w:rPr>
        <w:t>”, с. Житуша община Радомир-находище на див божур и вековна дъбова гора, Ждрелото на река Ерма - с.Ломница община Трън.</w:t>
      </w:r>
    </w:p>
    <w:p w:rsidR="00645404" w:rsidRDefault="00645404" w:rsidP="001D2D7B">
      <w:pPr>
        <w:pStyle w:val="ListParagraph"/>
        <w:numPr>
          <w:ilvl w:val="0"/>
          <w:numId w:val="20"/>
        </w:numPr>
        <w:spacing w:after="0" w:line="240" w:lineRule="auto"/>
        <w:ind w:left="993" w:hanging="284"/>
        <w:jc w:val="both"/>
        <w:rPr>
          <w:rFonts w:ascii="Times New Roman" w:eastAsia="Times New Roman" w:hAnsi="Times New Roman" w:cs="Times New Roman"/>
          <w:sz w:val="24"/>
          <w:szCs w:val="24"/>
          <w:lang w:eastAsia="bg-BG"/>
        </w:rPr>
      </w:pPr>
      <w:r w:rsidRPr="00192D8F">
        <w:rPr>
          <w:rFonts w:ascii="Times New Roman" w:eastAsia="Times New Roman" w:hAnsi="Times New Roman" w:cs="Times New Roman"/>
          <w:sz w:val="24"/>
          <w:szCs w:val="24"/>
          <w:lang w:eastAsia="bg-BG"/>
        </w:rPr>
        <w:t>В екологична мрежа Натура 2000 са включени землищата на с.</w:t>
      </w:r>
      <w:r w:rsidR="000E073F" w:rsidRPr="00192D8F">
        <w:rPr>
          <w:rFonts w:ascii="Times New Roman" w:eastAsia="Times New Roman" w:hAnsi="Times New Roman" w:cs="Times New Roman"/>
          <w:sz w:val="24"/>
          <w:szCs w:val="24"/>
          <w:lang w:eastAsia="bg-BG"/>
        </w:rPr>
        <w:t xml:space="preserve"> </w:t>
      </w:r>
      <w:r w:rsidRPr="00192D8F">
        <w:rPr>
          <w:rFonts w:ascii="Times New Roman" w:eastAsia="Times New Roman" w:hAnsi="Times New Roman" w:cs="Times New Roman"/>
          <w:sz w:val="24"/>
          <w:szCs w:val="24"/>
          <w:lang w:eastAsia="bg-BG"/>
        </w:rPr>
        <w:t>Ребро и с.</w:t>
      </w:r>
      <w:r w:rsidR="000E073F" w:rsidRPr="00192D8F">
        <w:rPr>
          <w:rFonts w:ascii="Times New Roman" w:eastAsia="Times New Roman" w:hAnsi="Times New Roman" w:cs="Times New Roman"/>
          <w:sz w:val="24"/>
          <w:szCs w:val="24"/>
          <w:lang w:eastAsia="bg-BG"/>
        </w:rPr>
        <w:t xml:space="preserve"> </w:t>
      </w:r>
      <w:r w:rsidRPr="00192D8F">
        <w:rPr>
          <w:rFonts w:ascii="Times New Roman" w:eastAsia="Times New Roman" w:hAnsi="Times New Roman" w:cs="Times New Roman"/>
          <w:sz w:val="24"/>
          <w:szCs w:val="24"/>
          <w:lang w:eastAsia="bg-BG"/>
        </w:rPr>
        <w:t>Ноевци, община Брезник, планината Руй в община Трън, с.</w:t>
      </w:r>
      <w:r w:rsidR="000E073F" w:rsidRPr="00192D8F">
        <w:rPr>
          <w:rFonts w:ascii="Times New Roman" w:eastAsia="Times New Roman" w:hAnsi="Times New Roman" w:cs="Times New Roman"/>
          <w:sz w:val="24"/>
          <w:szCs w:val="24"/>
          <w:lang w:eastAsia="bg-BG"/>
        </w:rPr>
        <w:t xml:space="preserve"> </w:t>
      </w:r>
      <w:r w:rsidRPr="00192D8F">
        <w:rPr>
          <w:rFonts w:ascii="Times New Roman" w:eastAsia="Times New Roman" w:hAnsi="Times New Roman" w:cs="Times New Roman"/>
          <w:sz w:val="24"/>
          <w:szCs w:val="24"/>
          <w:lang w:eastAsia="bg-BG"/>
        </w:rPr>
        <w:t>Мещица в община Перник.</w:t>
      </w:r>
    </w:p>
    <w:p w:rsidR="0016015E" w:rsidRDefault="00F13C6E" w:rsidP="001D2D7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w:t>
      </w:r>
      <w:r w:rsidR="0016015E" w:rsidRPr="0016015E">
        <w:rPr>
          <w:rFonts w:ascii="Times New Roman" w:eastAsia="Times New Roman" w:hAnsi="Times New Roman" w:cs="Times New Roman"/>
          <w:sz w:val="24"/>
          <w:szCs w:val="24"/>
          <w:lang w:eastAsia="bg-BG"/>
        </w:rPr>
        <w:t>зползваната земеделска площ в област Перник</w:t>
      </w:r>
      <w:r w:rsidR="001F6790">
        <w:rPr>
          <w:rFonts w:ascii="Times New Roman" w:eastAsia="Times New Roman" w:hAnsi="Times New Roman" w:cs="Times New Roman"/>
          <w:sz w:val="24"/>
          <w:szCs w:val="24"/>
          <w:lang w:eastAsia="bg-BG"/>
        </w:rPr>
        <w:t>, заявена за подпомагане в</w:t>
      </w:r>
      <w:r w:rsidR="002223D1">
        <w:rPr>
          <w:rFonts w:ascii="Times New Roman" w:eastAsia="Times New Roman" w:hAnsi="Times New Roman" w:cs="Times New Roman"/>
          <w:sz w:val="24"/>
          <w:szCs w:val="24"/>
          <w:lang w:eastAsia="bg-BG"/>
        </w:rPr>
        <w:t xml:space="preserve"> кампания директни плащания 202</w:t>
      </w:r>
      <w:r w:rsidR="0034491E">
        <w:rPr>
          <w:rFonts w:ascii="Times New Roman" w:eastAsia="Times New Roman" w:hAnsi="Times New Roman" w:cs="Times New Roman"/>
          <w:sz w:val="24"/>
          <w:szCs w:val="24"/>
          <w:lang w:eastAsia="bg-BG"/>
        </w:rPr>
        <w:t>4</w:t>
      </w:r>
      <w:r w:rsidR="001F6790">
        <w:rPr>
          <w:rFonts w:ascii="Times New Roman" w:eastAsia="Times New Roman" w:hAnsi="Times New Roman" w:cs="Times New Roman"/>
          <w:sz w:val="24"/>
          <w:szCs w:val="24"/>
          <w:lang w:eastAsia="bg-BG"/>
        </w:rPr>
        <w:t>г.</w:t>
      </w:r>
      <w:r w:rsidR="0016015E" w:rsidRPr="0016015E">
        <w:rPr>
          <w:rFonts w:ascii="Times New Roman" w:eastAsia="Times New Roman" w:hAnsi="Times New Roman" w:cs="Times New Roman"/>
          <w:sz w:val="24"/>
          <w:szCs w:val="24"/>
          <w:lang w:eastAsia="bg-BG"/>
        </w:rPr>
        <w:t xml:space="preserve"> </w:t>
      </w:r>
      <w:r w:rsidR="0016015E" w:rsidRPr="00BA616F">
        <w:rPr>
          <w:rFonts w:ascii="Times New Roman" w:eastAsia="Times New Roman" w:hAnsi="Times New Roman" w:cs="Times New Roman"/>
          <w:sz w:val="24"/>
          <w:szCs w:val="24"/>
          <w:lang w:eastAsia="bg-BG"/>
        </w:rPr>
        <w:t xml:space="preserve">е </w:t>
      </w:r>
      <w:r w:rsidR="00C72822" w:rsidRPr="00BA616F">
        <w:rPr>
          <w:rFonts w:ascii="Times New Roman" w:eastAsia="Times New Roman" w:hAnsi="Times New Roman" w:cs="Times New Roman"/>
          <w:sz w:val="24"/>
          <w:szCs w:val="24"/>
          <w:lang w:eastAsia="bg-BG"/>
        </w:rPr>
        <w:t xml:space="preserve"> </w:t>
      </w:r>
      <w:r w:rsidR="00BA616F" w:rsidRPr="00BA616F">
        <w:rPr>
          <w:rFonts w:ascii="Times New Roman" w:eastAsia="Times New Roman" w:hAnsi="Times New Roman" w:cs="Times New Roman"/>
          <w:b/>
          <w:sz w:val="24"/>
          <w:szCs w:val="24"/>
          <w:lang w:val="en-US" w:eastAsia="bg-BG"/>
        </w:rPr>
        <w:t>508</w:t>
      </w:r>
      <w:r w:rsidR="00BA616F" w:rsidRPr="00BA616F">
        <w:rPr>
          <w:rFonts w:ascii="Times New Roman" w:eastAsia="Times New Roman" w:hAnsi="Times New Roman" w:cs="Times New Roman"/>
          <w:b/>
          <w:sz w:val="24"/>
          <w:szCs w:val="24"/>
          <w:lang w:eastAsia="bg-BG"/>
        </w:rPr>
        <w:t>99</w:t>
      </w:r>
      <w:r w:rsidR="002223D1" w:rsidRPr="00BA616F">
        <w:rPr>
          <w:rFonts w:ascii="Times New Roman" w:eastAsia="Times New Roman" w:hAnsi="Times New Roman" w:cs="Times New Roman"/>
          <w:b/>
          <w:sz w:val="24"/>
          <w:szCs w:val="24"/>
          <w:lang w:eastAsia="bg-BG"/>
        </w:rPr>
        <w:t>,</w:t>
      </w:r>
      <w:r w:rsidR="00BA616F" w:rsidRPr="00BA616F">
        <w:rPr>
          <w:rFonts w:ascii="Times New Roman" w:eastAsia="Times New Roman" w:hAnsi="Times New Roman" w:cs="Times New Roman"/>
          <w:b/>
          <w:sz w:val="24"/>
          <w:szCs w:val="24"/>
          <w:lang w:eastAsia="bg-BG"/>
        </w:rPr>
        <w:t>62</w:t>
      </w:r>
      <w:r w:rsidR="00AF7541" w:rsidRPr="00BA616F">
        <w:rPr>
          <w:rFonts w:ascii="Times New Roman" w:eastAsia="Times New Roman" w:hAnsi="Times New Roman" w:cs="Times New Roman"/>
          <w:sz w:val="24"/>
          <w:szCs w:val="24"/>
          <w:lang w:eastAsia="bg-BG"/>
        </w:rPr>
        <w:t xml:space="preserve"> </w:t>
      </w:r>
      <w:r w:rsidR="009A7E07" w:rsidRPr="00BA616F">
        <w:rPr>
          <w:rFonts w:ascii="Times New Roman" w:eastAsia="Times New Roman" w:hAnsi="Times New Roman" w:cs="Times New Roman"/>
          <w:sz w:val="24"/>
          <w:szCs w:val="24"/>
          <w:lang w:eastAsia="bg-BG"/>
        </w:rPr>
        <w:t>ха</w:t>
      </w:r>
      <w:r w:rsidR="00AF7541" w:rsidRPr="00BA616F">
        <w:rPr>
          <w:rFonts w:ascii="Times New Roman" w:eastAsia="Times New Roman" w:hAnsi="Times New Roman" w:cs="Times New Roman"/>
          <w:sz w:val="24"/>
          <w:szCs w:val="24"/>
          <w:lang w:eastAsia="bg-BG"/>
        </w:rPr>
        <w:t>.</w:t>
      </w:r>
      <w:r w:rsidR="0016015E" w:rsidRPr="00BA616F">
        <w:rPr>
          <w:rFonts w:ascii="Times New Roman" w:eastAsia="Times New Roman" w:hAnsi="Times New Roman" w:cs="Times New Roman"/>
          <w:sz w:val="24"/>
          <w:szCs w:val="24"/>
          <w:lang w:eastAsia="bg-BG"/>
        </w:rPr>
        <w:t xml:space="preserve"> </w:t>
      </w:r>
      <w:r w:rsidR="00BA616F" w:rsidRPr="00BA616F">
        <w:rPr>
          <w:rFonts w:ascii="Times New Roman" w:eastAsia="Times New Roman" w:hAnsi="Times New Roman" w:cs="Times New Roman"/>
          <w:sz w:val="24"/>
          <w:szCs w:val="24"/>
          <w:lang w:eastAsia="bg-BG"/>
        </w:rPr>
        <w:t>и подадени 1177</w:t>
      </w:r>
      <w:r w:rsidR="002223D1" w:rsidRPr="00BA616F">
        <w:rPr>
          <w:rFonts w:ascii="Times New Roman" w:eastAsia="Times New Roman" w:hAnsi="Times New Roman" w:cs="Times New Roman"/>
          <w:sz w:val="24"/>
          <w:szCs w:val="24"/>
          <w:lang w:eastAsia="bg-BG"/>
        </w:rPr>
        <w:t xml:space="preserve"> броя заявления.</w:t>
      </w:r>
    </w:p>
    <w:p w:rsidR="00404408" w:rsidRDefault="00404408" w:rsidP="001D2D7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През 2024г. на територията на област Перник няма констатирани нарушения на забраната за разораване, преобразуване на имоти с начин на трайно ползване – пасища,мери и ливади, включени в обхвата на специализирания слой „Постоянно затревени площи“</w:t>
      </w:r>
      <w:r w:rsidR="001411A6">
        <w:rPr>
          <w:rFonts w:ascii="Times New Roman" w:eastAsia="Times New Roman" w:hAnsi="Times New Roman" w:cs="Times New Roman"/>
          <w:sz w:val="24"/>
          <w:szCs w:val="24"/>
          <w:lang w:eastAsia="bg-BG"/>
        </w:rPr>
        <w:t>, одобрен със Заповед № РД 09-200/01</w:t>
      </w:r>
      <w:r>
        <w:rPr>
          <w:rFonts w:ascii="Times New Roman" w:eastAsia="Times New Roman" w:hAnsi="Times New Roman" w:cs="Times New Roman"/>
          <w:sz w:val="24"/>
          <w:szCs w:val="24"/>
          <w:lang w:eastAsia="bg-BG"/>
        </w:rPr>
        <w:t>.03.2024г. на министъра на земеделието и храните.</w:t>
      </w:r>
    </w:p>
    <w:p w:rsidR="00404408" w:rsidRDefault="00404408" w:rsidP="001D2D7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Със Заповед № </w:t>
      </w:r>
      <w:r w:rsidR="001411A6">
        <w:rPr>
          <w:rFonts w:ascii="Times New Roman" w:eastAsia="Times New Roman" w:hAnsi="Times New Roman" w:cs="Times New Roman"/>
          <w:sz w:val="24"/>
          <w:szCs w:val="24"/>
          <w:lang w:eastAsia="bg-BG"/>
        </w:rPr>
        <w:t>РД09-220/08.03.2024г. е одобрен окончателния специализиран слой „Физически блокове“.</w:t>
      </w:r>
    </w:p>
    <w:p w:rsidR="001411A6" w:rsidRDefault="001411A6" w:rsidP="001D2D7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срока от 05.02-16.02.2024г. земеделските стопани имаха възможност да подават възражения по обхвата на специализираните слоеве , „Постоянно затревени площи“ и „Физически блокове“. Подадени са 323 броя възражения.</w:t>
      </w:r>
    </w:p>
    <w:p w:rsidR="001411A6" w:rsidRPr="002223D1" w:rsidRDefault="001411A6" w:rsidP="001D2D7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Със заповед № РД-04-39/19.02.2024г. на директора на ОД „Земеделие“ –Перник са назначени експертни комисии в общините от област Перник за извършване на обследване на площите със земеделски култури. </w:t>
      </w:r>
    </w:p>
    <w:p w:rsidR="0016015E" w:rsidRPr="0016015E" w:rsidRDefault="0016015E" w:rsidP="001D2D7B">
      <w:pPr>
        <w:spacing w:after="0" w:line="240" w:lineRule="auto"/>
        <w:jc w:val="both"/>
        <w:rPr>
          <w:rFonts w:ascii="Times New Roman" w:eastAsia="Times New Roman" w:hAnsi="Times New Roman" w:cs="Times New Roman"/>
          <w:sz w:val="24"/>
          <w:szCs w:val="24"/>
          <w:lang w:eastAsia="bg-BG"/>
        </w:rPr>
      </w:pPr>
      <w:r w:rsidRPr="0016015E">
        <w:rPr>
          <w:rFonts w:ascii="Times New Roman" w:eastAsia="Times New Roman" w:hAnsi="Times New Roman" w:cs="Times New Roman"/>
          <w:sz w:val="24"/>
          <w:szCs w:val="24"/>
          <w:lang w:eastAsia="bg-BG"/>
        </w:rPr>
        <w:lastRenderedPageBreak/>
        <w:tab/>
        <w:t>Ежегодно през месеците от март до юни включително се провежда обследване на есенните посеви. През месец май</w:t>
      </w:r>
      <w:r w:rsidR="00EF5664">
        <w:rPr>
          <w:rFonts w:ascii="Times New Roman" w:eastAsia="Times New Roman" w:hAnsi="Times New Roman" w:cs="Times New Roman"/>
          <w:sz w:val="24"/>
          <w:szCs w:val="24"/>
          <w:lang w:eastAsia="bg-BG"/>
        </w:rPr>
        <w:t>-юни</w:t>
      </w:r>
      <w:r w:rsidRPr="0016015E">
        <w:rPr>
          <w:rFonts w:ascii="Times New Roman" w:eastAsia="Times New Roman" w:hAnsi="Times New Roman" w:cs="Times New Roman"/>
          <w:sz w:val="24"/>
          <w:szCs w:val="24"/>
          <w:lang w:eastAsia="bg-BG"/>
        </w:rPr>
        <w:t xml:space="preserve"> обследването е върху цялата площ, а през останалите месеци – на 10%-ова извадка от общата площ, засята с есенни култури.</w:t>
      </w:r>
    </w:p>
    <w:p w:rsidR="00097146" w:rsidRPr="0022577F" w:rsidRDefault="008D560D" w:rsidP="001D2D7B">
      <w:pPr>
        <w:tabs>
          <w:tab w:val="left" w:pos="567"/>
          <w:tab w:val="left" w:pos="709"/>
          <w:tab w:val="left" w:pos="851"/>
        </w:tabs>
        <w:spacing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sidRPr="008D560D">
        <w:rPr>
          <w:rFonts w:ascii="Times New Roman" w:eastAsia="Times New Roman" w:hAnsi="Times New Roman" w:cs="Times New Roman"/>
          <w:sz w:val="24"/>
          <w:szCs w:val="24"/>
          <w:lang w:eastAsia="bg-BG"/>
        </w:rPr>
        <w:t xml:space="preserve">В изпълнение на </w:t>
      </w:r>
      <w:r w:rsidR="001E42BF">
        <w:rPr>
          <w:rFonts w:ascii="Times New Roman" w:eastAsia="Times New Roman" w:hAnsi="Times New Roman" w:cs="Times New Roman"/>
          <w:sz w:val="24"/>
          <w:szCs w:val="24"/>
          <w:lang w:eastAsia="bg-BG"/>
        </w:rPr>
        <w:t>писмо № 9166-15/16.02.2024</w:t>
      </w:r>
      <w:r w:rsidR="00D70C89">
        <w:rPr>
          <w:rFonts w:ascii="Times New Roman" w:eastAsia="Times New Roman" w:hAnsi="Times New Roman" w:cs="Times New Roman"/>
          <w:sz w:val="24"/>
          <w:szCs w:val="24"/>
          <w:lang w:eastAsia="bg-BG"/>
        </w:rPr>
        <w:t>г.</w:t>
      </w:r>
      <w:r w:rsidRPr="008D560D">
        <w:rPr>
          <w:rFonts w:ascii="Times New Roman" w:eastAsia="Times New Roman" w:hAnsi="Times New Roman" w:cs="Times New Roman"/>
          <w:sz w:val="24"/>
          <w:szCs w:val="24"/>
          <w:lang w:eastAsia="bg-BG"/>
        </w:rPr>
        <w:t xml:space="preserve"> на </w:t>
      </w:r>
      <w:r w:rsidR="00D70C89">
        <w:rPr>
          <w:rFonts w:ascii="Times New Roman" w:eastAsia="Times New Roman" w:hAnsi="Times New Roman" w:cs="Times New Roman"/>
          <w:sz w:val="24"/>
          <w:szCs w:val="24"/>
          <w:lang w:eastAsia="bg-BG"/>
        </w:rPr>
        <w:t xml:space="preserve"> Заместник - министъра на земеделието</w:t>
      </w:r>
      <w:r w:rsidR="001E42BF">
        <w:rPr>
          <w:rFonts w:ascii="Times New Roman" w:eastAsia="Times New Roman" w:hAnsi="Times New Roman" w:cs="Times New Roman"/>
          <w:sz w:val="24"/>
          <w:szCs w:val="24"/>
          <w:lang w:eastAsia="bg-BG"/>
        </w:rPr>
        <w:t xml:space="preserve"> и храните  в периода 25 - 29.03.2024</w:t>
      </w:r>
      <w:r w:rsidRPr="008D560D">
        <w:rPr>
          <w:rFonts w:ascii="Times New Roman" w:eastAsia="Times New Roman" w:hAnsi="Times New Roman" w:cs="Times New Roman"/>
          <w:sz w:val="24"/>
          <w:szCs w:val="24"/>
          <w:lang w:eastAsia="bg-BG"/>
        </w:rPr>
        <w:t xml:space="preserve"> г.</w:t>
      </w:r>
      <w:r w:rsidR="00D70C89">
        <w:rPr>
          <w:rFonts w:ascii="Times New Roman" w:eastAsia="Times New Roman" w:hAnsi="Times New Roman" w:cs="Times New Roman"/>
          <w:sz w:val="24"/>
          <w:szCs w:val="24"/>
          <w:lang w:eastAsia="bg-BG"/>
        </w:rPr>
        <w:t xml:space="preserve"> – първи етап</w:t>
      </w:r>
      <w:r w:rsidRPr="008D560D">
        <w:rPr>
          <w:rFonts w:ascii="Times New Roman" w:eastAsia="Times New Roman" w:hAnsi="Times New Roman" w:cs="Times New Roman"/>
          <w:sz w:val="24"/>
          <w:szCs w:val="24"/>
          <w:lang w:eastAsia="bg-BG"/>
        </w:rPr>
        <w:t xml:space="preserve"> на територи</w:t>
      </w:r>
      <w:r w:rsidR="00D70C89">
        <w:rPr>
          <w:rFonts w:ascii="Times New Roman" w:eastAsia="Times New Roman" w:hAnsi="Times New Roman" w:cs="Times New Roman"/>
          <w:sz w:val="24"/>
          <w:szCs w:val="24"/>
          <w:lang w:eastAsia="bg-BG"/>
        </w:rPr>
        <w:t>ята на област Перни</w:t>
      </w:r>
      <w:r w:rsidR="0034491E">
        <w:rPr>
          <w:rFonts w:ascii="Times New Roman" w:eastAsia="Times New Roman" w:hAnsi="Times New Roman" w:cs="Times New Roman"/>
          <w:sz w:val="24"/>
          <w:szCs w:val="24"/>
          <w:lang w:eastAsia="bg-BG"/>
        </w:rPr>
        <w:t>к се извърши за стопанската 2023/2024</w:t>
      </w:r>
      <w:r>
        <w:rPr>
          <w:rFonts w:ascii="Times New Roman" w:eastAsia="Times New Roman" w:hAnsi="Times New Roman" w:cs="Times New Roman"/>
          <w:sz w:val="24"/>
          <w:szCs w:val="24"/>
          <w:lang w:eastAsia="bg-BG"/>
        </w:rPr>
        <w:t xml:space="preserve"> година </w:t>
      </w:r>
      <w:r w:rsidRPr="008D560D">
        <w:rPr>
          <w:rFonts w:ascii="Times New Roman" w:eastAsia="Times New Roman" w:hAnsi="Times New Roman" w:cs="Times New Roman"/>
          <w:sz w:val="24"/>
          <w:szCs w:val="24"/>
          <w:lang w:eastAsia="bg-BG"/>
        </w:rPr>
        <w:t>обследване върху 10% от площите, засети с есен</w:t>
      </w:r>
      <w:r w:rsidR="00097146">
        <w:rPr>
          <w:rFonts w:ascii="Times New Roman" w:eastAsia="Times New Roman" w:hAnsi="Times New Roman" w:cs="Times New Roman"/>
          <w:sz w:val="24"/>
          <w:szCs w:val="24"/>
          <w:lang w:eastAsia="bg-BG"/>
        </w:rPr>
        <w:t>ни култури</w:t>
      </w:r>
      <w:r w:rsidR="00097146" w:rsidRPr="001E42BF">
        <w:rPr>
          <w:rFonts w:ascii="Times New Roman" w:eastAsia="Times New Roman" w:hAnsi="Times New Roman" w:cs="Times New Roman"/>
          <w:sz w:val="24"/>
          <w:szCs w:val="24"/>
          <w:lang w:eastAsia="bg-BG"/>
        </w:rPr>
        <w:t xml:space="preserve">. </w:t>
      </w:r>
      <w:r w:rsidR="001E42BF" w:rsidRPr="001E42BF">
        <w:rPr>
          <w:rFonts w:ascii="Times New Roman" w:eastAsia="Times New Roman" w:hAnsi="Times New Roman" w:cs="Times New Roman"/>
          <w:sz w:val="24"/>
          <w:szCs w:val="24"/>
          <w:lang w:eastAsia="bg-BG"/>
        </w:rPr>
        <w:t>В периода от 22 април до 26 април 2024</w:t>
      </w:r>
      <w:r w:rsidR="00D70C89" w:rsidRPr="001E42BF">
        <w:rPr>
          <w:rFonts w:ascii="Times New Roman" w:eastAsia="Times New Roman" w:hAnsi="Times New Roman" w:cs="Times New Roman"/>
          <w:sz w:val="24"/>
          <w:szCs w:val="24"/>
          <w:lang w:eastAsia="bg-BG"/>
        </w:rPr>
        <w:t xml:space="preserve">г. – Втори етап – </w:t>
      </w:r>
      <w:proofErr w:type="spellStart"/>
      <w:r w:rsidR="00D70C89" w:rsidRPr="001E42BF">
        <w:rPr>
          <w:rFonts w:ascii="Times New Roman" w:eastAsia="Times New Roman" w:hAnsi="Times New Roman" w:cs="Times New Roman"/>
          <w:sz w:val="24"/>
          <w:szCs w:val="24"/>
          <w:lang w:eastAsia="bg-BG"/>
        </w:rPr>
        <w:t>извадково</w:t>
      </w:r>
      <w:proofErr w:type="spellEnd"/>
      <w:r w:rsidR="00D70C89" w:rsidRPr="001E42BF">
        <w:rPr>
          <w:rFonts w:ascii="Times New Roman" w:eastAsia="Times New Roman" w:hAnsi="Times New Roman" w:cs="Times New Roman"/>
          <w:sz w:val="24"/>
          <w:szCs w:val="24"/>
          <w:lang w:eastAsia="bg-BG"/>
        </w:rPr>
        <w:t xml:space="preserve"> обследване за </w:t>
      </w:r>
      <w:r w:rsidR="001E42BF" w:rsidRPr="001E42BF">
        <w:rPr>
          <w:rFonts w:ascii="Times New Roman" w:eastAsia="Times New Roman" w:hAnsi="Times New Roman" w:cs="Times New Roman"/>
          <w:sz w:val="24"/>
          <w:szCs w:val="24"/>
          <w:lang w:eastAsia="bg-BG"/>
        </w:rPr>
        <w:t>10 % от площите. В периода от 27 май до 31 май 2024</w:t>
      </w:r>
      <w:r w:rsidR="00D70C89" w:rsidRPr="001E42BF">
        <w:rPr>
          <w:rFonts w:ascii="Times New Roman" w:eastAsia="Times New Roman" w:hAnsi="Times New Roman" w:cs="Times New Roman"/>
          <w:sz w:val="24"/>
          <w:szCs w:val="24"/>
          <w:lang w:eastAsia="bg-BG"/>
        </w:rPr>
        <w:t xml:space="preserve">г. – Трети етап – се извърши 100% обследване на площите засети с есенници и се определи прогнозните средни добиви, </w:t>
      </w:r>
      <w:proofErr w:type="spellStart"/>
      <w:r w:rsidR="00D70C89" w:rsidRPr="001E42BF">
        <w:rPr>
          <w:rFonts w:ascii="Times New Roman" w:eastAsia="Times New Roman" w:hAnsi="Times New Roman" w:cs="Times New Roman"/>
          <w:sz w:val="24"/>
          <w:szCs w:val="24"/>
          <w:lang w:eastAsia="bg-BG"/>
        </w:rPr>
        <w:t>съотнесени</w:t>
      </w:r>
      <w:proofErr w:type="spellEnd"/>
      <w:r w:rsidR="00D70C89" w:rsidRPr="001E42BF">
        <w:rPr>
          <w:rFonts w:ascii="Times New Roman" w:eastAsia="Times New Roman" w:hAnsi="Times New Roman" w:cs="Times New Roman"/>
          <w:sz w:val="24"/>
          <w:szCs w:val="24"/>
          <w:lang w:eastAsia="bg-BG"/>
        </w:rPr>
        <w:t xml:space="preserve"> към целия размер на засетите площи с пшеница и ечемик в област Перник</w:t>
      </w:r>
      <w:r w:rsidR="001E42BF">
        <w:rPr>
          <w:rFonts w:ascii="Times New Roman" w:eastAsia="Times New Roman" w:hAnsi="Times New Roman" w:cs="Times New Roman"/>
          <w:sz w:val="24"/>
          <w:szCs w:val="24"/>
          <w:lang w:eastAsia="bg-BG"/>
        </w:rPr>
        <w:t xml:space="preserve">. В периода 7-10 дни преди жътва, но не по-късно от 25 юни се извърши </w:t>
      </w:r>
      <w:proofErr w:type="spellStart"/>
      <w:r w:rsidR="001E42BF">
        <w:rPr>
          <w:rFonts w:ascii="Times New Roman" w:eastAsia="Times New Roman" w:hAnsi="Times New Roman" w:cs="Times New Roman"/>
          <w:sz w:val="24"/>
          <w:szCs w:val="24"/>
          <w:lang w:eastAsia="bg-BG"/>
        </w:rPr>
        <w:t>извадково</w:t>
      </w:r>
      <w:proofErr w:type="spellEnd"/>
      <w:r w:rsidR="001E42BF">
        <w:rPr>
          <w:rFonts w:ascii="Times New Roman" w:eastAsia="Times New Roman" w:hAnsi="Times New Roman" w:cs="Times New Roman"/>
          <w:sz w:val="24"/>
          <w:szCs w:val="24"/>
          <w:lang w:eastAsia="bg-BG"/>
        </w:rPr>
        <w:t xml:space="preserve"> обследване за състоянието на есенниците и установяването на средните добиви и очаквано производство.</w:t>
      </w:r>
      <w:r w:rsidR="0022577F">
        <w:rPr>
          <w:rFonts w:ascii="Times New Roman" w:eastAsia="Times New Roman" w:hAnsi="Times New Roman" w:cs="Times New Roman"/>
          <w:color w:val="FF0000"/>
          <w:sz w:val="24"/>
          <w:szCs w:val="24"/>
          <w:lang w:eastAsia="bg-BG"/>
        </w:rPr>
        <w:t xml:space="preserve"> </w:t>
      </w:r>
      <w:r w:rsidR="0022577F" w:rsidRPr="0022577F">
        <w:rPr>
          <w:rFonts w:ascii="Times New Roman" w:eastAsia="Times New Roman" w:hAnsi="Times New Roman" w:cs="Times New Roman"/>
          <w:sz w:val="24"/>
          <w:szCs w:val="24"/>
          <w:lang w:eastAsia="bg-BG"/>
        </w:rPr>
        <w:t>Бяха обследвани 14145 дка пшеница и 1040  дка</w:t>
      </w:r>
      <w:r w:rsidRPr="0022577F">
        <w:rPr>
          <w:rFonts w:ascii="Times New Roman" w:eastAsia="Times New Roman" w:hAnsi="Times New Roman" w:cs="Times New Roman"/>
          <w:sz w:val="24"/>
          <w:szCs w:val="24"/>
          <w:lang w:eastAsia="bg-BG"/>
        </w:rPr>
        <w:t xml:space="preserve"> ечемик. Обследването в шестте общини на областта се</w:t>
      </w:r>
      <w:r w:rsidR="0022577F" w:rsidRPr="0022577F">
        <w:rPr>
          <w:rFonts w:ascii="Times New Roman" w:eastAsia="Times New Roman" w:hAnsi="Times New Roman" w:cs="Times New Roman"/>
          <w:sz w:val="24"/>
          <w:szCs w:val="24"/>
          <w:lang w:eastAsia="bg-BG"/>
        </w:rPr>
        <w:t xml:space="preserve"> осъществи от експертни комисии,</w:t>
      </w:r>
      <w:r w:rsidRPr="0022577F">
        <w:rPr>
          <w:rFonts w:ascii="Times New Roman" w:eastAsia="Times New Roman" w:hAnsi="Times New Roman" w:cs="Times New Roman"/>
          <w:sz w:val="24"/>
          <w:szCs w:val="24"/>
          <w:lang w:eastAsia="bg-BG"/>
        </w:rPr>
        <w:t xml:space="preserve"> </w:t>
      </w:r>
      <w:r w:rsidR="0022577F" w:rsidRPr="0022577F">
        <w:rPr>
          <w:rFonts w:ascii="Times New Roman" w:eastAsia="Times New Roman" w:hAnsi="Times New Roman" w:cs="Times New Roman"/>
          <w:sz w:val="24"/>
          <w:szCs w:val="24"/>
          <w:lang w:eastAsia="bg-BG"/>
        </w:rPr>
        <w:t>в състава на които</w:t>
      </w:r>
      <w:r w:rsidRPr="0022577F">
        <w:rPr>
          <w:rFonts w:ascii="Times New Roman" w:eastAsia="Times New Roman" w:hAnsi="Times New Roman" w:cs="Times New Roman"/>
          <w:sz w:val="24"/>
          <w:szCs w:val="24"/>
          <w:lang w:eastAsia="bg-BG"/>
        </w:rPr>
        <w:t xml:space="preserve"> участваха експерти от ОД „Земеделие”, общинските служби по земеделие и представители</w:t>
      </w:r>
      <w:r w:rsidR="0022577F" w:rsidRPr="0022577F">
        <w:rPr>
          <w:rFonts w:ascii="Times New Roman" w:eastAsia="Times New Roman" w:hAnsi="Times New Roman" w:cs="Times New Roman"/>
          <w:sz w:val="24"/>
          <w:szCs w:val="24"/>
          <w:lang w:eastAsia="bg-BG"/>
        </w:rPr>
        <w:t xml:space="preserve"> на регионалните звена на НССЗ,</w:t>
      </w:r>
      <w:r w:rsidRPr="0022577F">
        <w:rPr>
          <w:rFonts w:ascii="Times New Roman" w:eastAsia="Times New Roman" w:hAnsi="Times New Roman" w:cs="Times New Roman"/>
          <w:sz w:val="24"/>
          <w:szCs w:val="24"/>
          <w:lang w:eastAsia="bg-BG"/>
        </w:rPr>
        <w:t xml:space="preserve"> БАБХ</w:t>
      </w:r>
      <w:r w:rsidR="0022577F" w:rsidRPr="0022577F">
        <w:rPr>
          <w:rFonts w:ascii="Times New Roman" w:eastAsia="Times New Roman" w:hAnsi="Times New Roman" w:cs="Times New Roman"/>
          <w:sz w:val="24"/>
          <w:szCs w:val="24"/>
          <w:lang w:eastAsia="bg-BG"/>
        </w:rPr>
        <w:t xml:space="preserve"> и ИАПЗР</w:t>
      </w:r>
      <w:r w:rsidRPr="0022577F">
        <w:rPr>
          <w:rFonts w:ascii="Times New Roman" w:eastAsia="Times New Roman" w:hAnsi="Times New Roman" w:cs="Times New Roman"/>
          <w:sz w:val="24"/>
          <w:szCs w:val="24"/>
          <w:lang w:eastAsia="bg-BG"/>
        </w:rPr>
        <w:t xml:space="preserve">. </w:t>
      </w:r>
    </w:p>
    <w:p w:rsidR="00EB1314" w:rsidRDefault="00EB1314" w:rsidP="001D2D7B">
      <w:pPr>
        <w:tabs>
          <w:tab w:val="left" w:pos="567"/>
          <w:tab w:val="left" w:pos="709"/>
          <w:tab w:val="left" w:pos="851"/>
        </w:tabs>
        <w:spacing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Pr="00EB1314">
        <w:rPr>
          <w:rFonts w:ascii="Times New Roman" w:eastAsia="Times New Roman" w:hAnsi="Times New Roman" w:cs="Times New Roman"/>
          <w:sz w:val="24"/>
          <w:szCs w:val="24"/>
          <w:lang w:eastAsia="bg-BG"/>
        </w:rPr>
        <w:tab/>
      </w:r>
      <w:r w:rsidRPr="00EB1314">
        <w:rPr>
          <w:rFonts w:ascii="Times New Roman" w:eastAsia="Times New Roman" w:hAnsi="Times New Roman" w:cs="Times New Roman"/>
          <w:sz w:val="24"/>
          <w:szCs w:val="24"/>
          <w:lang w:eastAsia="bg-BG"/>
        </w:rPr>
        <w:tab/>
        <w:t>При настъпването на лоши метеорологични условия в областта и създаване на предпоставки за настъпване на форсмажорни обстоятелства се работи в тясна връзка с областния управител и кметовете на общини. Създадени са условия да бъдат своевременно информирани земеделските стопани за възможността да подават заявления за обследване на засегнатите площи за установяване степента на нанесените щети,</w:t>
      </w:r>
      <w:r w:rsidR="0022577F">
        <w:rPr>
          <w:rFonts w:ascii="Times New Roman" w:eastAsia="Times New Roman" w:hAnsi="Times New Roman" w:cs="Times New Roman"/>
          <w:sz w:val="24"/>
          <w:szCs w:val="24"/>
          <w:lang w:eastAsia="bg-BG"/>
        </w:rPr>
        <w:t>вследствие от неблагоприятни климатични събития,</w:t>
      </w:r>
      <w:r w:rsidRPr="00EB1314">
        <w:rPr>
          <w:rFonts w:ascii="Times New Roman" w:eastAsia="Times New Roman" w:hAnsi="Times New Roman" w:cs="Times New Roman"/>
          <w:sz w:val="24"/>
          <w:szCs w:val="24"/>
          <w:lang w:eastAsia="bg-BG"/>
        </w:rPr>
        <w:t xml:space="preserve"> в </w:t>
      </w:r>
      <w:r w:rsidR="00A85D3A">
        <w:rPr>
          <w:rFonts w:ascii="Times New Roman" w:eastAsia="Times New Roman" w:hAnsi="Times New Roman" w:cs="Times New Roman"/>
          <w:sz w:val="24"/>
          <w:szCs w:val="24"/>
          <w:lang w:eastAsia="bg-BG"/>
        </w:rPr>
        <w:t>десет</w:t>
      </w:r>
      <w:r w:rsidRPr="00EB1314">
        <w:rPr>
          <w:rFonts w:ascii="Times New Roman" w:eastAsia="Times New Roman" w:hAnsi="Times New Roman" w:cs="Times New Roman"/>
          <w:sz w:val="24"/>
          <w:szCs w:val="24"/>
          <w:lang w:eastAsia="bg-BG"/>
        </w:rPr>
        <w:t xml:space="preserve"> дневен срок от настъпване на събитието в съответната ОСЗ по местонахождението на имотите, вкл. и за 100% пропаднали площи. За събития, свързани с унищожаване на селскостопански животни – епидемии, наводнения и др., на сайта на ОД „Земеделие“ – Перник и на информационните табла на дирекцията и ОСЗ, на земеделските стопани е предоставена информация къде се подават заявления за подпомагане и какви са начините за подпомагане.</w:t>
      </w:r>
    </w:p>
    <w:p w:rsidR="00B9516D" w:rsidRDefault="00B9516D" w:rsidP="001D2D7B">
      <w:pPr>
        <w:tabs>
          <w:tab w:val="left" w:pos="567"/>
          <w:tab w:val="left" w:pos="709"/>
          <w:tab w:val="left" w:pos="851"/>
        </w:tabs>
        <w:spacing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22577F">
        <w:rPr>
          <w:rFonts w:ascii="Times New Roman" w:eastAsia="Times New Roman" w:hAnsi="Times New Roman" w:cs="Times New Roman"/>
          <w:sz w:val="24"/>
          <w:szCs w:val="24"/>
          <w:lang w:eastAsia="bg-BG"/>
        </w:rPr>
        <w:t xml:space="preserve">В следствие на </w:t>
      </w:r>
      <w:r w:rsidR="00AB5023" w:rsidRPr="0022577F">
        <w:rPr>
          <w:rFonts w:ascii="Times New Roman" w:eastAsia="Times New Roman" w:hAnsi="Times New Roman" w:cs="Times New Roman"/>
          <w:sz w:val="24"/>
          <w:szCs w:val="24"/>
          <w:lang w:eastAsia="bg-BG"/>
        </w:rPr>
        <w:t xml:space="preserve">продължителните , проливни </w:t>
      </w:r>
      <w:r w:rsidRPr="0022577F">
        <w:rPr>
          <w:rFonts w:ascii="Times New Roman" w:eastAsia="Times New Roman" w:hAnsi="Times New Roman" w:cs="Times New Roman"/>
          <w:sz w:val="24"/>
          <w:szCs w:val="24"/>
          <w:lang w:eastAsia="bg-BG"/>
        </w:rPr>
        <w:t xml:space="preserve"> дъждове</w:t>
      </w:r>
      <w:r w:rsidR="00AB5023" w:rsidRPr="0022577F">
        <w:rPr>
          <w:rFonts w:ascii="Times New Roman" w:eastAsia="Times New Roman" w:hAnsi="Times New Roman" w:cs="Times New Roman"/>
          <w:sz w:val="24"/>
          <w:szCs w:val="24"/>
          <w:lang w:eastAsia="bg-BG"/>
        </w:rPr>
        <w:t xml:space="preserve"> </w:t>
      </w:r>
      <w:r w:rsidR="0022577F" w:rsidRPr="0022577F">
        <w:rPr>
          <w:rFonts w:ascii="Times New Roman" w:eastAsia="Times New Roman" w:hAnsi="Times New Roman" w:cs="Times New Roman"/>
          <w:sz w:val="24"/>
          <w:szCs w:val="24"/>
          <w:lang w:eastAsia="bg-BG"/>
        </w:rPr>
        <w:t xml:space="preserve"> и падналата градушка </w:t>
      </w:r>
      <w:r w:rsidR="00AB5023" w:rsidRPr="0022577F">
        <w:rPr>
          <w:rFonts w:ascii="Times New Roman" w:eastAsia="Times New Roman" w:hAnsi="Times New Roman" w:cs="Times New Roman"/>
          <w:sz w:val="24"/>
          <w:szCs w:val="24"/>
          <w:lang w:eastAsia="bg-BG"/>
        </w:rPr>
        <w:t xml:space="preserve"> на територията</w:t>
      </w:r>
      <w:r w:rsidR="0022577F" w:rsidRPr="0022577F">
        <w:rPr>
          <w:rFonts w:ascii="Times New Roman" w:eastAsia="Times New Roman" w:hAnsi="Times New Roman" w:cs="Times New Roman"/>
          <w:sz w:val="24"/>
          <w:szCs w:val="24"/>
          <w:lang w:eastAsia="bg-BG"/>
        </w:rPr>
        <w:t xml:space="preserve"> на община Трън, бяха подадени 16</w:t>
      </w:r>
      <w:r w:rsidR="00AB5023" w:rsidRPr="0022577F">
        <w:rPr>
          <w:rFonts w:ascii="Times New Roman" w:eastAsia="Times New Roman" w:hAnsi="Times New Roman" w:cs="Times New Roman"/>
          <w:sz w:val="24"/>
          <w:szCs w:val="24"/>
          <w:lang w:eastAsia="bg-BG"/>
        </w:rPr>
        <w:t xml:space="preserve"> бр. заявления от земеде</w:t>
      </w:r>
      <w:r w:rsidR="0022577F" w:rsidRPr="0022577F">
        <w:rPr>
          <w:rFonts w:ascii="Times New Roman" w:eastAsia="Times New Roman" w:hAnsi="Times New Roman" w:cs="Times New Roman"/>
          <w:sz w:val="24"/>
          <w:szCs w:val="24"/>
          <w:lang w:eastAsia="bg-BG"/>
        </w:rPr>
        <w:t>лски стопани за нанесени щети</w:t>
      </w:r>
      <w:r w:rsidR="007C0BB4" w:rsidRPr="0022577F">
        <w:rPr>
          <w:rFonts w:ascii="Times New Roman" w:eastAsia="Times New Roman" w:hAnsi="Times New Roman" w:cs="Times New Roman"/>
          <w:sz w:val="24"/>
          <w:szCs w:val="24"/>
          <w:lang w:eastAsia="bg-BG"/>
        </w:rPr>
        <w:t>. Назначените комисии с</w:t>
      </w:r>
      <w:r w:rsidR="0022577F" w:rsidRPr="0022577F">
        <w:rPr>
          <w:rFonts w:ascii="Times New Roman" w:eastAsia="Times New Roman" w:hAnsi="Times New Roman" w:cs="Times New Roman"/>
          <w:sz w:val="24"/>
          <w:szCs w:val="24"/>
          <w:lang w:eastAsia="bg-BG"/>
        </w:rPr>
        <w:t>а извършили оглед на всички засегнати площи и са издадени 4бр. констативни</w:t>
      </w:r>
      <w:r w:rsidR="007C0BB4" w:rsidRPr="0022577F">
        <w:rPr>
          <w:rFonts w:ascii="Times New Roman" w:eastAsia="Times New Roman" w:hAnsi="Times New Roman" w:cs="Times New Roman"/>
          <w:sz w:val="24"/>
          <w:szCs w:val="24"/>
          <w:lang w:eastAsia="bg-BG"/>
        </w:rPr>
        <w:t xml:space="preserve"> протоколи</w:t>
      </w:r>
      <w:r w:rsidR="0022577F" w:rsidRPr="0022577F">
        <w:rPr>
          <w:rFonts w:ascii="Times New Roman" w:eastAsia="Times New Roman" w:hAnsi="Times New Roman" w:cs="Times New Roman"/>
          <w:sz w:val="24"/>
          <w:szCs w:val="24"/>
          <w:lang w:eastAsia="bg-BG"/>
        </w:rPr>
        <w:t xml:space="preserve"> за 100% пропаднали площи/ сливи и мека пшеница/ и 20 бр. обикновени протоколи /царевица за зърно, слънчоглед, пшеница, люцерна, картофи/</w:t>
      </w:r>
      <w:r w:rsidR="007C0BB4" w:rsidRPr="0022577F">
        <w:rPr>
          <w:rFonts w:ascii="Times New Roman" w:eastAsia="Times New Roman" w:hAnsi="Times New Roman" w:cs="Times New Roman"/>
          <w:sz w:val="24"/>
          <w:szCs w:val="24"/>
          <w:lang w:eastAsia="bg-BG"/>
        </w:rPr>
        <w:t>.</w:t>
      </w:r>
      <w:r w:rsidR="0022577F" w:rsidRPr="0022577F">
        <w:rPr>
          <w:rFonts w:ascii="Times New Roman" w:eastAsia="Times New Roman" w:hAnsi="Times New Roman" w:cs="Times New Roman"/>
          <w:sz w:val="24"/>
          <w:szCs w:val="24"/>
          <w:lang w:eastAsia="bg-BG"/>
        </w:rPr>
        <w:t xml:space="preserve"> </w:t>
      </w:r>
    </w:p>
    <w:p w:rsidR="0022577F" w:rsidRPr="00EB1314" w:rsidRDefault="0022577F" w:rsidP="001D2D7B">
      <w:pPr>
        <w:tabs>
          <w:tab w:val="left" w:pos="567"/>
          <w:tab w:val="left" w:pos="709"/>
          <w:tab w:val="left" w:pos="851"/>
        </w:tabs>
        <w:spacing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Със заповед № РД09-1148/04.11.2024г. на министъра на земеделието и храните са утвърдени нови образци на констативни протоколи, както и методика за извършване на обследването на площи засегнати от неблагоприятни климатични събития.</w:t>
      </w:r>
    </w:p>
    <w:p w:rsidR="0016015E" w:rsidRPr="00192D8F" w:rsidRDefault="0016015E" w:rsidP="001D2D7B">
      <w:pPr>
        <w:spacing w:after="0" w:line="240" w:lineRule="auto"/>
        <w:jc w:val="center"/>
        <w:rPr>
          <w:rFonts w:ascii="Times New Roman" w:eastAsia="Times New Roman" w:hAnsi="Times New Roman" w:cs="Times New Roman"/>
          <w:b/>
          <w:sz w:val="24"/>
          <w:szCs w:val="24"/>
          <w:lang w:eastAsia="bg-BG"/>
        </w:rPr>
      </w:pPr>
      <w:r w:rsidRPr="004F3D8F">
        <w:rPr>
          <w:rFonts w:ascii="Times New Roman" w:eastAsia="Times New Roman" w:hAnsi="Times New Roman" w:cs="Times New Roman"/>
          <w:b/>
          <w:sz w:val="24"/>
          <w:szCs w:val="24"/>
          <w:lang w:eastAsia="bg-BG"/>
        </w:rPr>
        <w:t>През стопанската 20</w:t>
      </w:r>
      <w:r w:rsidR="002223D1">
        <w:rPr>
          <w:rFonts w:ascii="Times New Roman" w:eastAsia="Times New Roman" w:hAnsi="Times New Roman" w:cs="Times New Roman"/>
          <w:b/>
          <w:sz w:val="24"/>
          <w:szCs w:val="24"/>
          <w:lang w:eastAsia="bg-BG"/>
        </w:rPr>
        <w:t>2</w:t>
      </w:r>
      <w:r w:rsidR="0034491E">
        <w:rPr>
          <w:rFonts w:ascii="Times New Roman" w:eastAsia="Times New Roman" w:hAnsi="Times New Roman" w:cs="Times New Roman"/>
          <w:b/>
          <w:sz w:val="24"/>
          <w:szCs w:val="24"/>
          <w:lang w:eastAsia="bg-BG"/>
        </w:rPr>
        <w:t>3</w:t>
      </w:r>
      <w:r w:rsidRPr="004F3D8F">
        <w:rPr>
          <w:rFonts w:ascii="Times New Roman" w:eastAsia="Times New Roman" w:hAnsi="Times New Roman" w:cs="Times New Roman"/>
          <w:b/>
          <w:sz w:val="24"/>
          <w:szCs w:val="24"/>
          <w:lang w:eastAsia="bg-BG"/>
        </w:rPr>
        <w:t>/20</w:t>
      </w:r>
      <w:r w:rsidR="00A85D3A" w:rsidRPr="004F3D8F">
        <w:rPr>
          <w:rFonts w:ascii="Times New Roman" w:eastAsia="Times New Roman" w:hAnsi="Times New Roman" w:cs="Times New Roman"/>
          <w:b/>
          <w:sz w:val="24"/>
          <w:szCs w:val="24"/>
          <w:lang w:eastAsia="bg-BG"/>
        </w:rPr>
        <w:t>2</w:t>
      </w:r>
      <w:r w:rsidR="0034491E">
        <w:rPr>
          <w:rFonts w:ascii="Times New Roman" w:eastAsia="Times New Roman" w:hAnsi="Times New Roman" w:cs="Times New Roman"/>
          <w:b/>
          <w:sz w:val="24"/>
          <w:szCs w:val="24"/>
          <w:lang w:eastAsia="bg-BG"/>
        </w:rPr>
        <w:t>4</w:t>
      </w:r>
      <w:r w:rsidR="002223D1">
        <w:rPr>
          <w:rFonts w:ascii="Times New Roman" w:eastAsia="Times New Roman" w:hAnsi="Times New Roman" w:cs="Times New Roman"/>
          <w:b/>
          <w:sz w:val="24"/>
          <w:szCs w:val="24"/>
          <w:lang w:eastAsia="bg-BG"/>
        </w:rPr>
        <w:t xml:space="preserve"> година в област Перник са </w:t>
      </w:r>
      <w:proofErr w:type="spellStart"/>
      <w:r w:rsidR="002223D1">
        <w:rPr>
          <w:rFonts w:ascii="Times New Roman" w:eastAsia="Times New Roman" w:hAnsi="Times New Roman" w:cs="Times New Roman"/>
          <w:b/>
          <w:sz w:val="24"/>
          <w:szCs w:val="24"/>
          <w:lang w:eastAsia="bg-BG"/>
        </w:rPr>
        <w:t>зас</w:t>
      </w:r>
      <w:proofErr w:type="spellEnd"/>
      <w:r w:rsidR="002223D1">
        <w:rPr>
          <w:rFonts w:ascii="Times New Roman" w:eastAsia="Times New Roman" w:hAnsi="Times New Roman" w:cs="Times New Roman"/>
          <w:b/>
          <w:sz w:val="24"/>
          <w:szCs w:val="24"/>
          <w:lang w:val="en-US" w:eastAsia="bg-BG"/>
        </w:rPr>
        <w:t>e</w:t>
      </w:r>
      <w:r w:rsidRPr="004F3D8F">
        <w:rPr>
          <w:rFonts w:ascii="Times New Roman" w:eastAsia="Times New Roman" w:hAnsi="Times New Roman" w:cs="Times New Roman"/>
          <w:b/>
          <w:sz w:val="24"/>
          <w:szCs w:val="24"/>
          <w:lang w:eastAsia="bg-BG"/>
        </w:rPr>
        <w:t xml:space="preserve">ти и </w:t>
      </w:r>
      <w:proofErr w:type="spellStart"/>
      <w:r w:rsidRPr="004F3D8F">
        <w:rPr>
          <w:rFonts w:ascii="Times New Roman" w:eastAsia="Times New Roman" w:hAnsi="Times New Roman" w:cs="Times New Roman"/>
          <w:b/>
          <w:sz w:val="24"/>
          <w:szCs w:val="24"/>
          <w:lang w:eastAsia="bg-BG"/>
        </w:rPr>
        <w:t>реколтир</w:t>
      </w:r>
      <w:r w:rsidR="00925EE8" w:rsidRPr="004F3D8F">
        <w:rPr>
          <w:rFonts w:ascii="Times New Roman" w:eastAsia="Times New Roman" w:hAnsi="Times New Roman" w:cs="Times New Roman"/>
          <w:b/>
          <w:sz w:val="24"/>
          <w:szCs w:val="24"/>
          <w:lang w:eastAsia="bg-BG"/>
        </w:rPr>
        <w:t>ани</w:t>
      </w:r>
      <w:proofErr w:type="spellEnd"/>
      <w:r w:rsidR="00925EE8" w:rsidRPr="004F3D8F">
        <w:rPr>
          <w:rFonts w:ascii="Times New Roman" w:eastAsia="Times New Roman" w:hAnsi="Times New Roman" w:cs="Times New Roman"/>
          <w:b/>
          <w:sz w:val="24"/>
          <w:szCs w:val="24"/>
          <w:lang w:eastAsia="bg-BG"/>
        </w:rPr>
        <w:t xml:space="preserve"> следните земеделски култури</w:t>
      </w:r>
    </w:p>
    <w:p w:rsidR="005C4CB5" w:rsidRPr="00DC5AFE"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DC5AFE">
        <w:rPr>
          <w:rFonts w:ascii="Times New Roman" w:eastAsia="Times New Roman" w:hAnsi="Times New Roman" w:cs="Times New Roman"/>
          <w:sz w:val="24"/>
          <w:szCs w:val="24"/>
          <w:lang w:eastAsia="bg-BG"/>
        </w:rPr>
        <w:t xml:space="preserve">Пшеница – засети площи общо за областта – </w:t>
      </w:r>
      <w:r w:rsidR="00F15CF3" w:rsidRPr="00DC5AFE">
        <w:rPr>
          <w:rFonts w:ascii="Times New Roman" w:eastAsia="Times New Roman" w:hAnsi="Times New Roman" w:cs="Times New Roman"/>
          <w:sz w:val="24"/>
          <w:szCs w:val="24"/>
          <w:lang w:eastAsia="bg-BG"/>
        </w:rPr>
        <w:t>14</w:t>
      </w:r>
      <w:r w:rsidR="00DC5AFE" w:rsidRPr="00DC5AFE">
        <w:rPr>
          <w:rFonts w:ascii="Times New Roman" w:eastAsia="Times New Roman" w:hAnsi="Times New Roman" w:cs="Times New Roman"/>
          <w:sz w:val="24"/>
          <w:szCs w:val="24"/>
          <w:lang w:eastAsia="bg-BG"/>
        </w:rPr>
        <w:t>14</w:t>
      </w:r>
      <w:r w:rsidR="005C4CB5" w:rsidRPr="00DC5AFE">
        <w:rPr>
          <w:rFonts w:ascii="Times New Roman" w:eastAsia="Times New Roman" w:hAnsi="Times New Roman" w:cs="Times New Roman"/>
          <w:sz w:val="24"/>
          <w:szCs w:val="24"/>
          <w:lang w:val="en-US" w:eastAsia="bg-BG"/>
        </w:rPr>
        <w:t>5</w:t>
      </w:r>
      <w:r w:rsidR="00EB08C7" w:rsidRPr="00DC5AFE">
        <w:rPr>
          <w:rFonts w:ascii="Times New Roman" w:eastAsia="Times New Roman" w:hAnsi="Times New Roman" w:cs="Times New Roman"/>
          <w:sz w:val="24"/>
          <w:szCs w:val="24"/>
          <w:lang w:eastAsia="bg-BG"/>
        </w:rPr>
        <w:t xml:space="preserve"> х</w:t>
      </w:r>
      <w:r w:rsidRPr="00DC5AFE">
        <w:rPr>
          <w:rFonts w:ascii="Times New Roman" w:eastAsia="Times New Roman" w:hAnsi="Times New Roman" w:cs="Times New Roman"/>
          <w:sz w:val="24"/>
          <w:szCs w:val="24"/>
          <w:lang w:eastAsia="bg-BG"/>
        </w:rPr>
        <w:t xml:space="preserve">а, </w:t>
      </w:r>
      <w:proofErr w:type="spellStart"/>
      <w:r w:rsidR="00F15CF3" w:rsidRPr="00DC5AFE">
        <w:rPr>
          <w:rFonts w:ascii="Times New Roman" w:eastAsia="Times New Roman" w:hAnsi="Times New Roman" w:cs="Times New Roman"/>
          <w:sz w:val="24"/>
          <w:szCs w:val="24"/>
          <w:lang w:eastAsia="bg-BG"/>
        </w:rPr>
        <w:t>реколтирани</w:t>
      </w:r>
      <w:proofErr w:type="spellEnd"/>
      <w:r w:rsidR="00F15CF3" w:rsidRPr="00DC5AFE">
        <w:rPr>
          <w:rFonts w:ascii="Times New Roman" w:eastAsia="Times New Roman" w:hAnsi="Times New Roman" w:cs="Times New Roman"/>
          <w:sz w:val="24"/>
          <w:szCs w:val="24"/>
          <w:lang w:eastAsia="bg-BG"/>
        </w:rPr>
        <w:t xml:space="preserve"> площи  14</w:t>
      </w:r>
      <w:r w:rsidR="00DC5AFE" w:rsidRPr="00DC5AFE">
        <w:rPr>
          <w:rFonts w:ascii="Times New Roman" w:eastAsia="Times New Roman" w:hAnsi="Times New Roman" w:cs="Times New Roman"/>
          <w:sz w:val="24"/>
          <w:szCs w:val="24"/>
          <w:lang w:eastAsia="bg-BG"/>
        </w:rPr>
        <w:t>096,8</w:t>
      </w:r>
      <w:r w:rsidR="00F15CF3" w:rsidRPr="00DC5AFE">
        <w:rPr>
          <w:rFonts w:ascii="Times New Roman" w:eastAsia="Times New Roman" w:hAnsi="Times New Roman" w:cs="Times New Roman"/>
          <w:sz w:val="24"/>
          <w:szCs w:val="24"/>
          <w:lang w:val="en-US" w:eastAsia="bg-BG"/>
        </w:rPr>
        <w:t xml:space="preserve"> </w:t>
      </w:r>
      <w:r w:rsidR="00AF7541" w:rsidRPr="00DC5AFE">
        <w:rPr>
          <w:rFonts w:ascii="Times New Roman" w:eastAsia="Times New Roman" w:hAnsi="Times New Roman" w:cs="Times New Roman"/>
          <w:sz w:val="24"/>
          <w:szCs w:val="24"/>
          <w:lang w:eastAsia="bg-BG"/>
        </w:rPr>
        <w:t>ха</w:t>
      </w:r>
      <w:r w:rsidRPr="00DC5AFE">
        <w:rPr>
          <w:rFonts w:ascii="Times New Roman" w:eastAsia="Times New Roman" w:hAnsi="Times New Roman" w:cs="Times New Roman"/>
          <w:sz w:val="24"/>
          <w:szCs w:val="24"/>
          <w:lang w:eastAsia="bg-BG"/>
        </w:rPr>
        <w:t xml:space="preserve"> получена продукция – </w:t>
      </w:r>
      <w:r w:rsidR="00DC5AFE" w:rsidRPr="00DC5AFE">
        <w:rPr>
          <w:rFonts w:ascii="Times New Roman" w:eastAsia="Times New Roman" w:hAnsi="Times New Roman" w:cs="Times New Roman"/>
          <w:sz w:val="24"/>
          <w:szCs w:val="24"/>
          <w:lang w:val="en-US" w:eastAsia="bg-BG"/>
        </w:rPr>
        <w:t>5</w:t>
      </w:r>
      <w:r w:rsidR="00DC5AFE" w:rsidRPr="00DC5AFE">
        <w:rPr>
          <w:rFonts w:ascii="Times New Roman" w:eastAsia="Times New Roman" w:hAnsi="Times New Roman" w:cs="Times New Roman"/>
          <w:sz w:val="24"/>
          <w:szCs w:val="24"/>
          <w:lang w:eastAsia="bg-BG"/>
        </w:rPr>
        <w:t>8589</w:t>
      </w:r>
      <w:r w:rsidRPr="00DC5AFE">
        <w:rPr>
          <w:rFonts w:ascii="Times New Roman" w:eastAsia="Times New Roman" w:hAnsi="Times New Roman" w:cs="Times New Roman"/>
          <w:sz w:val="24"/>
          <w:szCs w:val="24"/>
          <w:lang w:eastAsia="bg-BG"/>
        </w:rPr>
        <w:t xml:space="preserve"> тона, със среден добив за областта от </w:t>
      </w:r>
      <w:r w:rsidR="00DC5AFE" w:rsidRPr="00DC5AFE">
        <w:rPr>
          <w:rFonts w:ascii="Times New Roman" w:eastAsia="Times New Roman" w:hAnsi="Times New Roman" w:cs="Times New Roman"/>
          <w:sz w:val="24"/>
          <w:szCs w:val="24"/>
          <w:lang w:eastAsia="bg-BG"/>
        </w:rPr>
        <w:t>416</w:t>
      </w:r>
      <w:r w:rsidR="005C4CB5" w:rsidRPr="00DC5AFE">
        <w:rPr>
          <w:rFonts w:ascii="Times New Roman" w:eastAsia="Times New Roman" w:hAnsi="Times New Roman" w:cs="Times New Roman"/>
          <w:sz w:val="24"/>
          <w:szCs w:val="24"/>
          <w:lang w:eastAsia="bg-BG"/>
        </w:rPr>
        <w:t>,</w:t>
      </w:r>
      <w:r w:rsidRPr="00DC5AFE">
        <w:rPr>
          <w:rFonts w:ascii="Times New Roman" w:eastAsia="Times New Roman" w:hAnsi="Times New Roman" w:cs="Times New Roman"/>
          <w:sz w:val="24"/>
          <w:szCs w:val="24"/>
          <w:lang w:eastAsia="bg-BG"/>
        </w:rPr>
        <w:t xml:space="preserve"> кг/дка; </w:t>
      </w:r>
      <w:r w:rsidR="005C4CB5" w:rsidRPr="00DC5AFE">
        <w:rPr>
          <w:rFonts w:ascii="Times New Roman" w:eastAsia="Times New Roman" w:hAnsi="Times New Roman" w:cs="Times New Roman"/>
          <w:sz w:val="24"/>
          <w:szCs w:val="24"/>
          <w:lang w:eastAsia="bg-BG"/>
        </w:rPr>
        <w:t>Засети площи по общини:</w:t>
      </w:r>
    </w:p>
    <w:p w:rsidR="0016015E" w:rsidRPr="00DC5AFE"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DC5AFE">
        <w:rPr>
          <w:rFonts w:ascii="Times New Roman" w:eastAsia="Times New Roman" w:hAnsi="Times New Roman" w:cs="Times New Roman"/>
          <w:sz w:val="24"/>
          <w:szCs w:val="24"/>
          <w:lang w:eastAsia="bg-BG"/>
        </w:rPr>
        <w:t xml:space="preserve">Ечемик </w:t>
      </w:r>
      <w:r w:rsidR="005C4CB5" w:rsidRPr="00DC5AFE">
        <w:rPr>
          <w:rFonts w:ascii="Times New Roman" w:eastAsia="Times New Roman" w:hAnsi="Times New Roman" w:cs="Times New Roman"/>
          <w:sz w:val="24"/>
          <w:szCs w:val="24"/>
          <w:lang w:eastAsia="bg-BG"/>
        </w:rPr>
        <w:t>есенен</w:t>
      </w:r>
      <w:r w:rsidRPr="00DC5AFE">
        <w:rPr>
          <w:rFonts w:ascii="Times New Roman" w:eastAsia="Times New Roman" w:hAnsi="Times New Roman" w:cs="Times New Roman"/>
          <w:sz w:val="24"/>
          <w:szCs w:val="24"/>
          <w:lang w:eastAsia="bg-BG"/>
        </w:rPr>
        <w:t xml:space="preserve">– засети площи общо за областта – </w:t>
      </w:r>
      <w:r w:rsidR="00DC5AFE" w:rsidRPr="00DC5AFE">
        <w:rPr>
          <w:rFonts w:ascii="Times New Roman" w:eastAsia="Times New Roman" w:hAnsi="Times New Roman" w:cs="Times New Roman"/>
          <w:sz w:val="24"/>
          <w:szCs w:val="24"/>
          <w:lang w:eastAsia="bg-BG"/>
        </w:rPr>
        <w:t>1164,7</w:t>
      </w:r>
      <w:r w:rsidR="00AF7541" w:rsidRPr="00DC5AFE">
        <w:rPr>
          <w:rFonts w:ascii="Times New Roman" w:eastAsia="Times New Roman" w:hAnsi="Times New Roman" w:cs="Times New Roman"/>
          <w:sz w:val="24"/>
          <w:szCs w:val="24"/>
          <w:lang w:eastAsia="bg-BG"/>
        </w:rPr>
        <w:t xml:space="preserve"> х</w:t>
      </w:r>
      <w:r w:rsidRPr="00DC5AFE">
        <w:rPr>
          <w:rFonts w:ascii="Times New Roman" w:eastAsia="Times New Roman" w:hAnsi="Times New Roman" w:cs="Times New Roman"/>
          <w:sz w:val="24"/>
          <w:szCs w:val="24"/>
          <w:lang w:eastAsia="bg-BG"/>
        </w:rPr>
        <w:t xml:space="preserve">а, </w:t>
      </w:r>
      <w:proofErr w:type="spellStart"/>
      <w:r w:rsidRPr="00DC5AFE">
        <w:rPr>
          <w:rFonts w:ascii="Times New Roman" w:eastAsia="Times New Roman" w:hAnsi="Times New Roman" w:cs="Times New Roman"/>
          <w:sz w:val="24"/>
          <w:szCs w:val="24"/>
          <w:lang w:eastAsia="bg-BG"/>
        </w:rPr>
        <w:t>реколтирани</w:t>
      </w:r>
      <w:proofErr w:type="spellEnd"/>
      <w:r w:rsidRPr="00DC5AFE">
        <w:rPr>
          <w:rFonts w:ascii="Times New Roman" w:eastAsia="Times New Roman" w:hAnsi="Times New Roman" w:cs="Times New Roman"/>
          <w:sz w:val="24"/>
          <w:szCs w:val="24"/>
          <w:lang w:eastAsia="bg-BG"/>
        </w:rPr>
        <w:t xml:space="preserve"> </w:t>
      </w:r>
      <w:r w:rsidR="00DC5AFE" w:rsidRPr="00DC5AFE">
        <w:rPr>
          <w:rFonts w:ascii="Times New Roman" w:eastAsia="Times New Roman" w:hAnsi="Times New Roman" w:cs="Times New Roman"/>
          <w:sz w:val="24"/>
          <w:szCs w:val="24"/>
          <w:lang w:eastAsia="bg-BG"/>
        </w:rPr>
        <w:t>1164,7</w:t>
      </w:r>
      <w:r w:rsidR="00AF7541" w:rsidRPr="00DC5AFE">
        <w:rPr>
          <w:rFonts w:ascii="Times New Roman" w:eastAsia="Times New Roman" w:hAnsi="Times New Roman" w:cs="Times New Roman"/>
          <w:sz w:val="24"/>
          <w:szCs w:val="24"/>
          <w:lang w:eastAsia="bg-BG"/>
        </w:rPr>
        <w:t xml:space="preserve"> х</w:t>
      </w:r>
      <w:r w:rsidRPr="00DC5AFE">
        <w:rPr>
          <w:rFonts w:ascii="Times New Roman" w:eastAsia="Times New Roman" w:hAnsi="Times New Roman" w:cs="Times New Roman"/>
          <w:sz w:val="24"/>
          <w:szCs w:val="24"/>
          <w:lang w:eastAsia="bg-BG"/>
        </w:rPr>
        <w:t xml:space="preserve">а, </w:t>
      </w:r>
      <w:r w:rsidR="00DC5AFE" w:rsidRPr="00DC5AFE">
        <w:rPr>
          <w:rFonts w:ascii="Times New Roman" w:eastAsia="Times New Roman" w:hAnsi="Times New Roman" w:cs="Times New Roman"/>
          <w:sz w:val="24"/>
          <w:szCs w:val="24"/>
          <w:lang w:eastAsia="bg-BG"/>
        </w:rPr>
        <w:t>произведена продукция – 4419,8</w:t>
      </w:r>
      <w:r w:rsidRPr="00DC5AFE">
        <w:rPr>
          <w:rFonts w:ascii="Times New Roman" w:eastAsia="Times New Roman" w:hAnsi="Times New Roman" w:cs="Times New Roman"/>
          <w:sz w:val="24"/>
          <w:szCs w:val="24"/>
          <w:lang w:eastAsia="bg-BG"/>
        </w:rPr>
        <w:t xml:space="preserve"> тона , със среден добив за областта от </w:t>
      </w:r>
      <w:r w:rsidR="00F15CF3" w:rsidRPr="00DC5AFE">
        <w:rPr>
          <w:rFonts w:ascii="Times New Roman" w:eastAsia="Times New Roman" w:hAnsi="Times New Roman" w:cs="Times New Roman"/>
          <w:sz w:val="24"/>
          <w:szCs w:val="24"/>
          <w:lang w:eastAsia="bg-BG"/>
        </w:rPr>
        <w:t>3</w:t>
      </w:r>
      <w:r w:rsidR="00DC5AFE" w:rsidRPr="00DC5AFE">
        <w:rPr>
          <w:rFonts w:ascii="Times New Roman" w:eastAsia="Times New Roman" w:hAnsi="Times New Roman" w:cs="Times New Roman"/>
          <w:sz w:val="24"/>
          <w:szCs w:val="24"/>
          <w:lang w:eastAsia="bg-BG"/>
        </w:rPr>
        <w:t>79,5</w:t>
      </w:r>
      <w:r w:rsidRPr="00DC5AFE">
        <w:rPr>
          <w:rFonts w:ascii="Times New Roman" w:eastAsia="Times New Roman" w:hAnsi="Times New Roman" w:cs="Times New Roman"/>
          <w:sz w:val="24"/>
          <w:szCs w:val="24"/>
          <w:lang w:eastAsia="bg-BG"/>
        </w:rPr>
        <w:t xml:space="preserve"> кг/дка;</w:t>
      </w:r>
      <w:r w:rsidR="0003097D" w:rsidRPr="00DC5AFE">
        <w:rPr>
          <w:rFonts w:ascii="Times New Roman" w:eastAsia="Times New Roman" w:hAnsi="Times New Roman" w:cs="Times New Roman"/>
          <w:sz w:val="24"/>
          <w:szCs w:val="24"/>
          <w:lang w:eastAsia="bg-BG"/>
        </w:rPr>
        <w:t xml:space="preserve"> Прол</w:t>
      </w:r>
      <w:r w:rsidR="00DC5AFE" w:rsidRPr="00DC5AFE">
        <w:rPr>
          <w:rFonts w:ascii="Times New Roman" w:eastAsia="Times New Roman" w:hAnsi="Times New Roman" w:cs="Times New Roman"/>
          <w:sz w:val="24"/>
          <w:szCs w:val="24"/>
          <w:lang w:eastAsia="bg-BG"/>
        </w:rPr>
        <w:t xml:space="preserve">етен ечемик- засети площи- 102,1 ха, </w:t>
      </w:r>
      <w:proofErr w:type="spellStart"/>
      <w:r w:rsidR="00DC5AFE" w:rsidRPr="00DC5AFE">
        <w:rPr>
          <w:rFonts w:ascii="Times New Roman" w:eastAsia="Times New Roman" w:hAnsi="Times New Roman" w:cs="Times New Roman"/>
          <w:sz w:val="24"/>
          <w:szCs w:val="24"/>
          <w:lang w:eastAsia="bg-BG"/>
        </w:rPr>
        <w:t>реколтирани</w:t>
      </w:r>
      <w:proofErr w:type="spellEnd"/>
      <w:r w:rsidR="00DC5AFE" w:rsidRPr="00DC5AFE">
        <w:rPr>
          <w:rFonts w:ascii="Times New Roman" w:eastAsia="Times New Roman" w:hAnsi="Times New Roman" w:cs="Times New Roman"/>
          <w:sz w:val="24"/>
          <w:szCs w:val="24"/>
          <w:lang w:eastAsia="bg-BG"/>
        </w:rPr>
        <w:t xml:space="preserve"> площи-102,1 ха, производство-307,2</w:t>
      </w:r>
      <w:r w:rsidR="0003097D" w:rsidRPr="00DC5AFE">
        <w:rPr>
          <w:rFonts w:ascii="Times New Roman" w:eastAsia="Times New Roman" w:hAnsi="Times New Roman" w:cs="Times New Roman"/>
          <w:sz w:val="24"/>
          <w:szCs w:val="24"/>
          <w:lang w:eastAsia="bg-BG"/>
        </w:rPr>
        <w:t xml:space="preserve"> тона</w:t>
      </w:r>
      <w:r w:rsidR="00DC5AFE" w:rsidRPr="00DC5AFE">
        <w:rPr>
          <w:rFonts w:ascii="Times New Roman" w:eastAsia="Times New Roman" w:hAnsi="Times New Roman" w:cs="Times New Roman"/>
          <w:sz w:val="24"/>
          <w:szCs w:val="24"/>
          <w:lang w:eastAsia="bg-BG"/>
        </w:rPr>
        <w:t>, среден добив за областта-300,9</w:t>
      </w:r>
      <w:r w:rsidR="0003097D" w:rsidRPr="00DC5AFE">
        <w:rPr>
          <w:rFonts w:ascii="Times New Roman" w:eastAsia="Times New Roman" w:hAnsi="Times New Roman" w:cs="Times New Roman"/>
          <w:sz w:val="24"/>
          <w:szCs w:val="24"/>
          <w:lang w:eastAsia="bg-BG"/>
        </w:rPr>
        <w:t xml:space="preserve"> кг./дка</w:t>
      </w:r>
    </w:p>
    <w:p w:rsidR="0016015E" w:rsidRPr="00DC5AFE" w:rsidRDefault="00F15CF3" w:rsidP="001D2D7B">
      <w:pPr>
        <w:spacing w:after="0" w:line="240" w:lineRule="auto"/>
        <w:ind w:left="720"/>
        <w:jc w:val="both"/>
        <w:rPr>
          <w:rFonts w:ascii="Times New Roman" w:eastAsia="Times New Roman" w:hAnsi="Times New Roman" w:cs="Times New Roman"/>
          <w:sz w:val="24"/>
          <w:szCs w:val="24"/>
          <w:lang w:eastAsia="bg-BG"/>
        </w:rPr>
      </w:pPr>
      <w:r w:rsidRPr="00DC5AFE">
        <w:rPr>
          <w:rFonts w:ascii="Times New Roman" w:eastAsia="Times New Roman" w:hAnsi="Times New Roman" w:cs="Times New Roman"/>
          <w:sz w:val="24"/>
          <w:szCs w:val="24"/>
          <w:lang w:eastAsia="bg-BG"/>
        </w:rPr>
        <w:lastRenderedPageBreak/>
        <w:t xml:space="preserve">      Р</w:t>
      </w:r>
      <w:r w:rsidR="0016015E" w:rsidRPr="00DC5AFE">
        <w:rPr>
          <w:rFonts w:ascii="Times New Roman" w:eastAsia="Times New Roman" w:hAnsi="Times New Roman" w:cs="Times New Roman"/>
          <w:sz w:val="24"/>
          <w:szCs w:val="24"/>
          <w:lang w:eastAsia="bg-BG"/>
        </w:rPr>
        <w:t>ъж</w:t>
      </w:r>
      <w:r w:rsidRPr="00DC5AFE">
        <w:rPr>
          <w:rFonts w:ascii="Times New Roman" w:eastAsia="Times New Roman" w:hAnsi="Times New Roman" w:cs="Times New Roman"/>
          <w:sz w:val="24"/>
          <w:szCs w:val="24"/>
          <w:lang w:eastAsia="bg-BG"/>
        </w:rPr>
        <w:t xml:space="preserve"> – засети площи в</w:t>
      </w:r>
      <w:r w:rsidR="00DC5AFE" w:rsidRPr="00DC5AFE">
        <w:rPr>
          <w:rFonts w:ascii="Times New Roman" w:eastAsia="Times New Roman" w:hAnsi="Times New Roman" w:cs="Times New Roman"/>
          <w:sz w:val="24"/>
          <w:szCs w:val="24"/>
          <w:lang w:eastAsia="bg-BG"/>
        </w:rPr>
        <w:t xml:space="preserve"> 18</w:t>
      </w:r>
      <w:r w:rsidR="00EB08C7" w:rsidRPr="00DC5AFE">
        <w:rPr>
          <w:rFonts w:ascii="Times New Roman" w:eastAsia="Times New Roman" w:hAnsi="Times New Roman" w:cs="Times New Roman"/>
          <w:sz w:val="24"/>
          <w:szCs w:val="24"/>
          <w:lang w:eastAsia="bg-BG"/>
        </w:rPr>
        <w:t xml:space="preserve"> х</w:t>
      </w:r>
      <w:r w:rsidR="00DC5AFE" w:rsidRPr="00DC5AFE">
        <w:rPr>
          <w:rFonts w:ascii="Times New Roman" w:eastAsia="Times New Roman" w:hAnsi="Times New Roman" w:cs="Times New Roman"/>
          <w:sz w:val="24"/>
          <w:szCs w:val="24"/>
          <w:lang w:eastAsia="bg-BG"/>
        </w:rPr>
        <w:t xml:space="preserve">а, </w:t>
      </w:r>
      <w:proofErr w:type="spellStart"/>
      <w:r w:rsidR="00DC5AFE" w:rsidRPr="00DC5AFE">
        <w:rPr>
          <w:rFonts w:ascii="Times New Roman" w:eastAsia="Times New Roman" w:hAnsi="Times New Roman" w:cs="Times New Roman"/>
          <w:sz w:val="24"/>
          <w:szCs w:val="24"/>
          <w:lang w:eastAsia="bg-BG"/>
        </w:rPr>
        <w:t>реколтирани</w:t>
      </w:r>
      <w:proofErr w:type="spellEnd"/>
      <w:r w:rsidR="00DC5AFE" w:rsidRPr="00DC5AFE">
        <w:rPr>
          <w:rFonts w:ascii="Times New Roman" w:eastAsia="Times New Roman" w:hAnsi="Times New Roman" w:cs="Times New Roman"/>
          <w:sz w:val="24"/>
          <w:szCs w:val="24"/>
          <w:lang w:eastAsia="bg-BG"/>
        </w:rPr>
        <w:t xml:space="preserve"> площи 18</w:t>
      </w:r>
      <w:r w:rsidRPr="00DC5AFE">
        <w:rPr>
          <w:rFonts w:ascii="Times New Roman" w:eastAsia="Times New Roman" w:hAnsi="Times New Roman" w:cs="Times New Roman"/>
          <w:sz w:val="24"/>
          <w:szCs w:val="24"/>
          <w:lang w:eastAsia="bg-BG"/>
        </w:rPr>
        <w:t xml:space="preserve"> ха, </w:t>
      </w:r>
      <w:r w:rsidR="005C4CB5" w:rsidRPr="00DC5AFE">
        <w:rPr>
          <w:rFonts w:ascii="Times New Roman" w:eastAsia="Times New Roman" w:hAnsi="Times New Roman" w:cs="Times New Roman"/>
          <w:sz w:val="24"/>
          <w:szCs w:val="24"/>
          <w:lang w:eastAsia="bg-BG"/>
        </w:rPr>
        <w:t xml:space="preserve">получена </w:t>
      </w:r>
      <w:r w:rsidR="00DC5AFE" w:rsidRPr="00DC5AFE">
        <w:rPr>
          <w:rFonts w:ascii="Times New Roman" w:eastAsia="Times New Roman" w:hAnsi="Times New Roman" w:cs="Times New Roman"/>
          <w:sz w:val="24"/>
          <w:szCs w:val="24"/>
          <w:lang w:eastAsia="bg-BG"/>
        </w:rPr>
        <w:t>продукция – 43,7</w:t>
      </w:r>
      <w:r w:rsidRPr="00DC5AFE">
        <w:rPr>
          <w:rFonts w:ascii="Times New Roman" w:eastAsia="Times New Roman" w:hAnsi="Times New Roman" w:cs="Times New Roman"/>
          <w:sz w:val="24"/>
          <w:szCs w:val="24"/>
          <w:lang w:eastAsia="bg-BG"/>
        </w:rPr>
        <w:t xml:space="preserve"> тона, със среден добив </w:t>
      </w:r>
      <w:r w:rsidR="00DC5AFE" w:rsidRPr="00DC5AFE">
        <w:rPr>
          <w:rFonts w:ascii="Times New Roman" w:eastAsia="Times New Roman" w:hAnsi="Times New Roman" w:cs="Times New Roman"/>
          <w:sz w:val="24"/>
          <w:szCs w:val="24"/>
          <w:lang w:eastAsia="bg-BG"/>
        </w:rPr>
        <w:t>от 242,8</w:t>
      </w:r>
      <w:r w:rsidR="0016015E" w:rsidRPr="00DC5AFE">
        <w:rPr>
          <w:rFonts w:ascii="Times New Roman" w:eastAsia="Times New Roman" w:hAnsi="Times New Roman" w:cs="Times New Roman"/>
          <w:sz w:val="24"/>
          <w:szCs w:val="24"/>
          <w:lang w:eastAsia="bg-BG"/>
        </w:rPr>
        <w:t xml:space="preserve"> кг/ дка; </w:t>
      </w:r>
    </w:p>
    <w:p w:rsidR="0016015E" w:rsidRPr="00DC5AFE"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proofErr w:type="spellStart"/>
      <w:r w:rsidRPr="00DC5AFE">
        <w:rPr>
          <w:rFonts w:ascii="Times New Roman" w:eastAsia="Times New Roman" w:hAnsi="Times New Roman" w:cs="Times New Roman"/>
          <w:sz w:val="24"/>
          <w:szCs w:val="24"/>
          <w:lang w:eastAsia="bg-BG"/>
        </w:rPr>
        <w:t>Тритикале</w:t>
      </w:r>
      <w:proofErr w:type="spellEnd"/>
      <w:r w:rsidRPr="00DC5AFE">
        <w:rPr>
          <w:rFonts w:ascii="Times New Roman" w:eastAsia="Times New Roman" w:hAnsi="Times New Roman" w:cs="Times New Roman"/>
          <w:sz w:val="24"/>
          <w:szCs w:val="24"/>
          <w:lang w:eastAsia="bg-BG"/>
        </w:rPr>
        <w:t xml:space="preserve"> – засети площи </w:t>
      </w:r>
      <w:r w:rsidR="00DC5AFE" w:rsidRPr="00DC5AFE">
        <w:rPr>
          <w:rFonts w:ascii="Times New Roman" w:eastAsia="Times New Roman" w:hAnsi="Times New Roman" w:cs="Times New Roman"/>
          <w:sz w:val="24"/>
          <w:szCs w:val="24"/>
          <w:lang w:eastAsia="bg-BG"/>
        </w:rPr>
        <w:t>80</w:t>
      </w:r>
      <w:r w:rsidR="00EB08C7" w:rsidRPr="00DC5AFE">
        <w:rPr>
          <w:rFonts w:ascii="Times New Roman" w:eastAsia="Times New Roman" w:hAnsi="Times New Roman" w:cs="Times New Roman"/>
          <w:sz w:val="24"/>
          <w:szCs w:val="24"/>
          <w:lang w:eastAsia="bg-BG"/>
        </w:rPr>
        <w:t xml:space="preserve"> ха</w:t>
      </w:r>
      <w:r w:rsidRPr="00DC5AFE">
        <w:rPr>
          <w:rFonts w:ascii="Times New Roman" w:eastAsia="Times New Roman" w:hAnsi="Times New Roman" w:cs="Times New Roman"/>
          <w:sz w:val="24"/>
          <w:szCs w:val="24"/>
          <w:lang w:eastAsia="bg-BG"/>
        </w:rPr>
        <w:t xml:space="preserve"> </w:t>
      </w:r>
      <w:proofErr w:type="spellStart"/>
      <w:r w:rsidRPr="00DC5AFE">
        <w:rPr>
          <w:rFonts w:ascii="Times New Roman" w:eastAsia="Times New Roman" w:hAnsi="Times New Roman" w:cs="Times New Roman"/>
          <w:sz w:val="24"/>
          <w:szCs w:val="24"/>
          <w:lang w:eastAsia="bg-BG"/>
        </w:rPr>
        <w:t>реколтирани</w:t>
      </w:r>
      <w:proofErr w:type="spellEnd"/>
      <w:r w:rsidRPr="00DC5AFE">
        <w:rPr>
          <w:rFonts w:ascii="Times New Roman" w:eastAsia="Times New Roman" w:hAnsi="Times New Roman" w:cs="Times New Roman"/>
          <w:sz w:val="24"/>
          <w:szCs w:val="24"/>
          <w:lang w:eastAsia="bg-BG"/>
        </w:rPr>
        <w:t xml:space="preserve"> площи </w:t>
      </w:r>
      <w:r w:rsidR="00DC5AFE" w:rsidRPr="00DC5AFE">
        <w:rPr>
          <w:rFonts w:ascii="Times New Roman" w:eastAsia="Times New Roman" w:hAnsi="Times New Roman" w:cs="Times New Roman"/>
          <w:sz w:val="24"/>
          <w:szCs w:val="24"/>
          <w:lang w:eastAsia="bg-BG"/>
        </w:rPr>
        <w:t>80</w:t>
      </w:r>
      <w:r w:rsidR="00556A43" w:rsidRPr="00DC5AFE">
        <w:rPr>
          <w:rFonts w:ascii="Times New Roman" w:eastAsia="Times New Roman" w:hAnsi="Times New Roman" w:cs="Times New Roman"/>
          <w:sz w:val="24"/>
          <w:szCs w:val="24"/>
          <w:lang w:eastAsia="bg-BG"/>
        </w:rPr>
        <w:t xml:space="preserve"> х</w:t>
      </w:r>
      <w:r w:rsidRPr="00DC5AFE">
        <w:rPr>
          <w:rFonts w:ascii="Times New Roman" w:eastAsia="Times New Roman" w:hAnsi="Times New Roman" w:cs="Times New Roman"/>
          <w:sz w:val="24"/>
          <w:szCs w:val="24"/>
          <w:lang w:eastAsia="bg-BG"/>
        </w:rPr>
        <w:t xml:space="preserve">а, получена продукция – </w:t>
      </w:r>
      <w:r w:rsidR="00DC5AFE" w:rsidRPr="00DC5AFE">
        <w:rPr>
          <w:rFonts w:ascii="Times New Roman" w:eastAsia="Times New Roman" w:hAnsi="Times New Roman" w:cs="Times New Roman"/>
          <w:sz w:val="24"/>
          <w:szCs w:val="24"/>
          <w:lang w:eastAsia="bg-BG"/>
        </w:rPr>
        <w:t>66 тона , със среден добив 206,3</w:t>
      </w:r>
      <w:r w:rsidRPr="00DC5AFE">
        <w:rPr>
          <w:rFonts w:ascii="Times New Roman" w:eastAsia="Times New Roman" w:hAnsi="Times New Roman" w:cs="Times New Roman"/>
          <w:sz w:val="24"/>
          <w:szCs w:val="24"/>
          <w:lang w:eastAsia="bg-BG"/>
        </w:rPr>
        <w:t xml:space="preserve"> кг/ дка; </w:t>
      </w:r>
    </w:p>
    <w:p w:rsidR="0016015E" w:rsidRPr="003B38A5"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3B38A5">
        <w:rPr>
          <w:rFonts w:ascii="Times New Roman" w:eastAsia="Times New Roman" w:hAnsi="Times New Roman" w:cs="Times New Roman"/>
          <w:sz w:val="24"/>
          <w:szCs w:val="24"/>
          <w:lang w:eastAsia="bg-BG"/>
        </w:rPr>
        <w:t xml:space="preserve">Царевица за зърно – засети площи общо за областта </w:t>
      </w:r>
      <w:r w:rsidR="00DC5AFE" w:rsidRPr="003B38A5">
        <w:rPr>
          <w:rFonts w:ascii="Times New Roman" w:eastAsia="Times New Roman" w:hAnsi="Times New Roman" w:cs="Times New Roman"/>
          <w:sz w:val="24"/>
          <w:szCs w:val="24"/>
          <w:lang w:eastAsia="bg-BG"/>
        </w:rPr>
        <w:t>5963,7</w:t>
      </w:r>
      <w:r w:rsidR="00EB08C7" w:rsidRPr="003B38A5">
        <w:rPr>
          <w:rFonts w:ascii="Times New Roman" w:eastAsia="Times New Roman" w:hAnsi="Times New Roman" w:cs="Times New Roman"/>
          <w:sz w:val="24"/>
          <w:szCs w:val="24"/>
          <w:lang w:eastAsia="bg-BG"/>
        </w:rPr>
        <w:t xml:space="preserve"> ха</w:t>
      </w:r>
      <w:r w:rsidRPr="003B38A5">
        <w:rPr>
          <w:rFonts w:ascii="Times New Roman" w:eastAsia="Times New Roman" w:hAnsi="Times New Roman" w:cs="Times New Roman"/>
          <w:sz w:val="24"/>
          <w:szCs w:val="24"/>
          <w:lang w:eastAsia="bg-BG"/>
        </w:rPr>
        <w:t xml:space="preserve">, </w:t>
      </w:r>
      <w:proofErr w:type="spellStart"/>
      <w:r w:rsidRPr="003B38A5">
        <w:rPr>
          <w:rFonts w:ascii="Times New Roman" w:eastAsia="Times New Roman" w:hAnsi="Times New Roman" w:cs="Times New Roman"/>
          <w:sz w:val="24"/>
          <w:szCs w:val="24"/>
          <w:lang w:eastAsia="bg-BG"/>
        </w:rPr>
        <w:t>реколтирани</w:t>
      </w:r>
      <w:proofErr w:type="spellEnd"/>
      <w:r w:rsidRPr="003B38A5">
        <w:rPr>
          <w:rFonts w:ascii="Times New Roman" w:eastAsia="Times New Roman" w:hAnsi="Times New Roman" w:cs="Times New Roman"/>
          <w:sz w:val="24"/>
          <w:szCs w:val="24"/>
          <w:lang w:eastAsia="bg-BG"/>
        </w:rPr>
        <w:t xml:space="preserve"> </w:t>
      </w:r>
      <w:r w:rsidR="00DC5AFE" w:rsidRPr="003B38A5">
        <w:rPr>
          <w:rFonts w:ascii="Times New Roman" w:eastAsia="Times New Roman" w:hAnsi="Times New Roman" w:cs="Times New Roman"/>
          <w:sz w:val="24"/>
          <w:szCs w:val="24"/>
          <w:lang w:eastAsia="bg-BG"/>
        </w:rPr>
        <w:t>5963,7</w:t>
      </w:r>
      <w:r w:rsidR="00EB08C7" w:rsidRPr="003B38A5">
        <w:rPr>
          <w:rFonts w:ascii="Times New Roman" w:eastAsia="Times New Roman" w:hAnsi="Times New Roman" w:cs="Times New Roman"/>
          <w:sz w:val="24"/>
          <w:szCs w:val="24"/>
          <w:lang w:eastAsia="bg-BG"/>
        </w:rPr>
        <w:t xml:space="preserve"> </w:t>
      </w:r>
      <w:r w:rsidRPr="003B38A5">
        <w:rPr>
          <w:rFonts w:ascii="Times New Roman" w:eastAsia="Times New Roman" w:hAnsi="Times New Roman" w:cs="Times New Roman"/>
          <w:sz w:val="24"/>
          <w:szCs w:val="24"/>
          <w:lang w:eastAsia="bg-BG"/>
        </w:rPr>
        <w:t xml:space="preserve">същите площи и производство от </w:t>
      </w:r>
      <w:r w:rsidR="003B38A5" w:rsidRPr="003B38A5">
        <w:rPr>
          <w:rFonts w:ascii="Times New Roman" w:eastAsia="Times New Roman" w:hAnsi="Times New Roman" w:cs="Times New Roman"/>
          <w:sz w:val="24"/>
          <w:szCs w:val="24"/>
          <w:lang w:eastAsia="bg-BG"/>
        </w:rPr>
        <w:t>14526,9</w:t>
      </w:r>
      <w:r w:rsidRPr="003B38A5">
        <w:rPr>
          <w:rFonts w:ascii="Times New Roman" w:eastAsia="Times New Roman" w:hAnsi="Times New Roman" w:cs="Times New Roman"/>
          <w:sz w:val="24"/>
          <w:szCs w:val="24"/>
          <w:lang w:eastAsia="bg-BG"/>
        </w:rPr>
        <w:t xml:space="preserve"> тона, със</w:t>
      </w:r>
      <w:r w:rsidR="003B38A5" w:rsidRPr="003B38A5">
        <w:rPr>
          <w:rFonts w:ascii="Times New Roman" w:eastAsia="Times New Roman" w:hAnsi="Times New Roman" w:cs="Times New Roman"/>
          <w:sz w:val="24"/>
          <w:szCs w:val="24"/>
          <w:lang w:eastAsia="bg-BG"/>
        </w:rPr>
        <w:t xml:space="preserve"> среден добив за областта от 243,6</w:t>
      </w:r>
      <w:r w:rsidRPr="003B38A5">
        <w:rPr>
          <w:rFonts w:ascii="Times New Roman" w:eastAsia="Times New Roman" w:hAnsi="Times New Roman" w:cs="Times New Roman"/>
          <w:sz w:val="24"/>
          <w:szCs w:val="24"/>
          <w:lang w:eastAsia="bg-BG"/>
        </w:rPr>
        <w:t xml:space="preserve"> кг/дка; </w:t>
      </w:r>
    </w:p>
    <w:p w:rsidR="0016015E" w:rsidRPr="003B38A5"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3B38A5">
        <w:rPr>
          <w:rFonts w:ascii="Times New Roman" w:eastAsia="Times New Roman" w:hAnsi="Times New Roman" w:cs="Times New Roman"/>
          <w:sz w:val="24"/>
          <w:szCs w:val="24"/>
          <w:lang w:eastAsia="bg-BG"/>
        </w:rPr>
        <w:t xml:space="preserve">Маслодаен слънчоглед – засети площи общо за областта </w:t>
      </w:r>
      <w:r w:rsidR="003B38A5" w:rsidRPr="003B38A5">
        <w:rPr>
          <w:rFonts w:ascii="Times New Roman" w:eastAsia="Times New Roman" w:hAnsi="Times New Roman" w:cs="Times New Roman"/>
          <w:sz w:val="24"/>
          <w:szCs w:val="24"/>
          <w:lang w:eastAsia="bg-BG"/>
        </w:rPr>
        <w:t>10515,3</w:t>
      </w:r>
      <w:r w:rsidR="00556A43" w:rsidRPr="003B38A5">
        <w:rPr>
          <w:rFonts w:ascii="Times New Roman" w:eastAsia="Times New Roman" w:hAnsi="Times New Roman" w:cs="Times New Roman"/>
          <w:sz w:val="24"/>
          <w:szCs w:val="24"/>
          <w:lang w:eastAsia="bg-BG"/>
        </w:rPr>
        <w:t xml:space="preserve"> х</w:t>
      </w:r>
      <w:r w:rsidRPr="003B38A5">
        <w:rPr>
          <w:rFonts w:ascii="Times New Roman" w:eastAsia="Times New Roman" w:hAnsi="Times New Roman" w:cs="Times New Roman"/>
          <w:sz w:val="24"/>
          <w:szCs w:val="24"/>
          <w:lang w:eastAsia="bg-BG"/>
        </w:rPr>
        <w:t xml:space="preserve">а, </w:t>
      </w:r>
      <w:proofErr w:type="spellStart"/>
      <w:r w:rsidRPr="003B38A5">
        <w:rPr>
          <w:rFonts w:ascii="Times New Roman" w:eastAsia="Times New Roman" w:hAnsi="Times New Roman" w:cs="Times New Roman"/>
          <w:sz w:val="24"/>
          <w:szCs w:val="24"/>
          <w:lang w:eastAsia="bg-BG"/>
        </w:rPr>
        <w:t>реколтирани</w:t>
      </w:r>
      <w:proofErr w:type="spellEnd"/>
      <w:r w:rsidRPr="003B38A5">
        <w:rPr>
          <w:rFonts w:ascii="Times New Roman" w:eastAsia="Times New Roman" w:hAnsi="Times New Roman" w:cs="Times New Roman"/>
          <w:sz w:val="24"/>
          <w:szCs w:val="24"/>
          <w:lang w:eastAsia="bg-BG"/>
        </w:rPr>
        <w:t xml:space="preserve"> </w:t>
      </w:r>
      <w:r w:rsidR="003B38A5" w:rsidRPr="003B38A5">
        <w:rPr>
          <w:rFonts w:ascii="Times New Roman" w:eastAsia="Times New Roman" w:hAnsi="Times New Roman" w:cs="Times New Roman"/>
          <w:sz w:val="24"/>
          <w:szCs w:val="24"/>
          <w:lang w:eastAsia="bg-BG"/>
        </w:rPr>
        <w:t>10515,3 ха, производство 11209,1</w:t>
      </w:r>
      <w:r w:rsidR="00EB08C7" w:rsidRPr="003B38A5">
        <w:rPr>
          <w:rFonts w:ascii="Times New Roman" w:eastAsia="Times New Roman" w:hAnsi="Times New Roman" w:cs="Times New Roman"/>
          <w:sz w:val="24"/>
          <w:szCs w:val="24"/>
          <w:lang w:eastAsia="bg-BG"/>
        </w:rPr>
        <w:t xml:space="preserve"> </w:t>
      </w:r>
      <w:r w:rsidRPr="003B38A5">
        <w:rPr>
          <w:rFonts w:ascii="Times New Roman" w:eastAsia="Times New Roman" w:hAnsi="Times New Roman" w:cs="Times New Roman"/>
          <w:sz w:val="24"/>
          <w:szCs w:val="24"/>
          <w:lang w:eastAsia="bg-BG"/>
        </w:rPr>
        <w:t>тона, със среден д</w:t>
      </w:r>
      <w:r w:rsidR="003B38A5" w:rsidRPr="003B38A5">
        <w:rPr>
          <w:rFonts w:ascii="Times New Roman" w:eastAsia="Times New Roman" w:hAnsi="Times New Roman" w:cs="Times New Roman"/>
          <w:sz w:val="24"/>
          <w:szCs w:val="24"/>
          <w:lang w:eastAsia="bg-BG"/>
        </w:rPr>
        <w:t>обив за областта от 106,6</w:t>
      </w:r>
      <w:r w:rsidR="00556A43" w:rsidRPr="003B38A5">
        <w:rPr>
          <w:rFonts w:ascii="Times New Roman" w:eastAsia="Times New Roman" w:hAnsi="Times New Roman" w:cs="Times New Roman"/>
          <w:sz w:val="24"/>
          <w:szCs w:val="24"/>
          <w:lang w:eastAsia="bg-BG"/>
        </w:rPr>
        <w:t xml:space="preserve"> кг/дка;</w:t>
      </w:r>
    </w:p>
    <w:p w:rsidR="0016015E" w:rsidRPr="003B38A5"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3B38A5">
        <w:rPr>
          <w:rFonts w:ascii="Times New Roman" w:eastAsia="Times New Roman" w:hAnsi="Times New Roman" w:cs="Times New Roman"/>
          <w:sz w:val="24"/>
          <w:szCs w:val="24"/>
          <w:lang w:eastAsia="bg-BG"/>
        </w:rPr>
        <w:t xml:space="preserve">Маслодайна рапица – засети площи общо за областта </w:t>
      </w:r>
      <w:r w:rsidR="003B38A5" w:rsidRPr="003B38A5">
        <w:rPr>
          <w:rFonts w:ascii="Times New Roman" w:eastAsia="Times New Roman" w:hAnsi="Times New Roman" w:cs="Times New Roman"/>
          <w:sz w:val="24"/>
          <w:szCs w:val="24"/>
          <w:lang w:eastAsia="bg-BG"/>
        </w:rPr>
        <w:t>454,8</w:t>
      </w:r>
      <w:r w:rsidR="00EB08C7" w:rsidRPr="003B38A5">
        <w:rPr>
          <w:rFonts w:ascii="Times New Roman" w:eastAsia="Times New Roman" w:hAnsi="Times New Roman" w:cs="Times New Roman"/>
          <w:sz w:val="24"/>
          <w:szCs w:val="24"/>
          <w:lang w:eastAsia="bg-BG"/>
        </w:rPr>
        <w:t xml:space="preserve"> ха</w:t>
      </w:r>
      <w:r w:rsidRPr="003B38A5">
        <w:rPr>
          <w:rFonts w:ascii="Times New Roman" w:eastAsia="Times New Roman" w:hAnsi="Times New Roman" w:cs="Times New Roman"/>
          <w:sz w:val="24"/>
          <w:szCs w:val="24"/>
          <w:lang w:eastAsia="bg-BG"/>
        </w:rPr>
        <w:t xml:space="preserve">,  </w:t>
      </w:r>
      <w:proofErr w:type="spellStart"/>
      <w:r w:rsidRPr="003B38A5">
        <w:rPr>
          <w:rFonts w:ascii="Times New Roman" w:eastAsia="Times New Roman" w:hAnsi="Times New Roman" w:cs="Times New Roman"/>
          <w:sz w:val="24"/>
          <w:szCs w:val="24"/>
          <w:lang w:eastAsia="bg-BG"/>
        </w:rPr>
        <w:t>реколтирани</w:t>
      </w:r>
      <w:proofErr w:type="spellEnd"/>
      <w:r w:rsidRPr="003B38A5">
        <w:rPr>
          <w:rFonts w:ascii="Times New Roman" w:eastAsia="Times New Roman" w:hAnsi="Times New Roman" w:cs="Times New Roman"/>
          <w:sz w:val="24"/>
          <w:szCs w:val="24"/>
          <w:lang w:eastAsia="bg-BG"/>
        </w:rPr>
        <w:t xml:space="preserve"> площи – </w:t>
      </w:r>
      <w:r w:rsidR="003B38A5" w:rsidRPr="003B38A5">
        <w:rPr>
          <w:rFonts w:ascii="Times New Roman" w:eastAsia="Times New Roman" w:hAnsi="Times New Roman" w:cs="Times New Roman"/>
          <w:sz w:val="24"/>
          <w:szCs w:val="24"/>
          <w:lang w:eastAsia="bg-BG"/>
        </w:rPr>
        <w:t>454,8</w:t>
      </w:r>
      <w:r w:rsidR="00556A43" w:rsidRPr="003B38A5">
        <w:rPr>
          <w:rFonts w:ascii="Times New Roman" w:eastAsia="Times New Roman" w:hAnsi="Times New Roman" w:cs="Times New Roman"/>
          <w:sz w:val="24"/>
          <w:szCs w:val="24"/>
          <w:lang w:eastAsia="bg-BG"/>
        </w:rPr>
        <w:t xml:space="preserve"> х</w:t>
      </w:r>
      <w:r w:rsidRPr="003B38A5">
        <w:rPr>
          <w:rFonts w:ascii="Times New Roman" w:eastAsia="Times New Roman" w:hAnsi="Times New Roman" w:cs="Times New Roman"/>
          <w:sz w:val="24"/>
          <w:szCs w:val="24"/>
          <w:lang w:eastAsia="bg-BG"/>
        </w:rPr>
        <w:t xml:space="preserve">а, получена продукция – </w:t>
      </w:r>
      <w:r w:rsidR="003B38A5" w:rsidRPr="003B38A5">
        <w:rPr>
          <w:rFonts w:ascii="Times New Roman" w:eastAsia="Times New Roman" w:hAnsi="Times New Roman" w:cs="Times New Roman"/>
          <w:sz w:val="24"/>
          <w:szCs w:val="24"/>
          <w:lang w:eastAsia="bg-BG"/>
        </w:rPr>
        <w:t>1304,3</w:t>
      </w:r>
      <w:r w:rsidRPr="003B38A5">
        <w:rPr>
          <w:rFonts w:ascii="Times New Roman" w:eastAsia="Times New Roman" w:hAnsi="Times New Roman" w:cs="Times New Roman"/>
          <w:sz w:val="24"/>
          <w:szCs w:val="24"/>
          <w:lang w:eastAsia="bg-BG"/>
        </w:rPr>
        <w:t xml:space="preserve"> тона</w:t>
      </w:r>
      <w:r w:rsidR="003B38A5" w:rsidRPr="003B38A5">
        <w:rPr>
          <w:rFonts w:ascii="Times New Roman" w:eastAsia="Times New Roman" w:hAnsi="Times New Roman" w:cs="Times New Roman"/>
          <w:sz w:val="24"/>
          <w:szCs w:val="24"/>
          <w:lang w:eastAsia="bg-BG"/>
        </w:rPr>
        <w:t>, среден добив за областта – 286,8</w:t>
      </w:r>
      <w:r w:rsidRPr="003B38A5">
        <w:rPr>
          <w:rFonts w:ascii="Times New Roman" w:eastAsia="Times New Roman" w:hAnsi="Times New Roman" w:cs="Times New Roman"/>
          <w:sz w:val="24"/>
          <w:szCs w:val="24"/>
          <w:lang w:eastAsia="bg-BG"/>
        </w:rPr>
        <w:t xml:space="preserve"> кг/дка; </w:t>
      </w:r>
    </w:p>
    <w:p w:rsidR="0016015E" w:rsidRPr="003B38A5" w:rsidRDefault="0016015E"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3B38A5">
        <w:rPr>
          <w:rFonts w:ascii="Times New Roman" w:eastAsia="Times New Roman" w:hAnsi="Times New Roman" w:cs="Times New Roman"/>
          <w:sz w:val="24"/>
          <w:szCs w:val="24"/>
          <w:lang w:eastAsia="bg-BG"/>
        </w:rPr>
        <w:t xml:space="preserve">Картофи - засадени площи  </w:t>
      </w:r>
      <w:r w:rsidR="003B38A5" w:rsidRPr="003B38A5">
        <w:rPr>
          <w:rFonts w:ascii="Times New Roman" w:eastAsia="Times New Roman" w:hAnsi="Times New Roman" w:cs="Times New Roman"/>
          <w:sz w:val="24"/>
          <w:szCs w:val="24"/>
          <w:lang w:eastAsia="bg-BG"/>
        </w:rPr>
        <w:t>432,1</w:t>
      </w:r>
      <w:r w:rsidR="00EB08C7" w:rsidRPr="003B38A5">
        <w:rPr>
          <w:rFonts w:ascii="Times New Roman" w:eastAsia="Times New Roman" w:hAnsi="Times New Roman" w:cs="Times New Roman"/>
          <w:sz w:val="24"/>
          <w:szCs w:val="24"/>
          <w:lang w:eastAsia="bg-BG"/>
        </w:rPr>
        <w:t xml:space="preserve"> ха</w:t>
      </w:r>
      <w:r w:rsidRPr="003B38A5">
        <w:rPr>
          <w:rFonts w:ascii="Times New Roman" w:eastAsia="Times New Roman" w:hAnsi="Times New Roman" w:cs="Times New Roman"/>
          <w:sz w:val="24"/>
          <w:szCs w:val="24"/>
          <w:lang w:eastAsia="bg-BG"/>
        </w:rPr>
        <w:t xml:space="preserve">, </w:t>
      </w:r>
      <w:proofErr w:type="spellStart"/>
      <w:r w:rsidRPr="003B38A5">
        <w:rPr>
          <w:rFonts w:ascii="Times New Roman" w:eastAsia="Times New Roman" w:hAnsi="Times New Roman" w:cs="Times New Roman"/>
          <w:sz w:val="24"/>
          <w:szCs w:val="24"/>
          <w:lang w:eastAsia="bg-BG"/>
        </w:rPr>
        <w:t>реколтирани</w:t>
      </w:r>
      <w:proofErr w:type="spellEnd"/>
      <w:r w:rsidRPr="003B38A5">
        <w:rPr>
          <w:rFonts w:ascii="Times New Roman" w:eastAsia="Times New Roman" w:hAnsi="Times New Roman" w:cs="Times New Roman"/>
          <w:sz w:val="24"/>
          <w:szCs w:val="24"/>
          <w:lang w:eastAsia="bg-BG"/>
        </w:rPr>
        <w:t xml:space="preserve"> площи – </w:t>
      </w:r>
      <w:r w:rsidR="003B38A5" w:rsidRPr="003B38A5">
        <w:rPr>
          <w:rFonts w:ascii="Times New Roman" w:eastAsia="Times New Roman" w:hAnsi="Times New Roman" w:cs="Times New Roman"/>
          <w:sz w:val="24"/>
          <w:szCs w:val="24"/>
          <w:lang w:eastAsia="bg-BG"/>
        </w:rPr>
        <w:t>432,1</w:t>
      </w:r>
      <w:r w:rsidR="0003097D" w:rsidRPr="003B38A5">
        <w:rPr>
          <w:rFonts w:ascii="Times New Roman" w:eastAsia="Times New Roman" w:hAnsi="Times New Roman" w:cs="Times New Roman"/>
          <w:sz w:val="24"/>
          <w:szCs w:val="24"/>
          <w:lang w:eastAsia="bg-BG"/>
        </w:rPr>
        <w:t xml:space="preserve"> ха</w:t>
      </w:r>
      <w:r w:rsidRPr="003B38A5">
        <w:rPr>
          <w:rFonts w:ascii="Times New Roman" w:eastAsia="Times New Roman" w:hAnsi="Times New Roman" w:cs="Times New Roman"/>
          <w:sz w:val="24"/>
          <w:szCs w:val="24"/>
          <w:lang w:eastAsia="bg-BG"/>
        </w:rPr>
        <w:t xml:space="preserve">, получена продукция – </w:t>
      </w:r>
      <w:r w:rsidR="003B38A5" w:rsidRPr="003B38A5">
        <w:rPr>
          <w:rFonts w:ascii="Times New Roman" w:eastAsia="Times New Roman" w:hAnsi="Times New Roman" w:cs="Times New Roman"/>
          <w:sz w:val="24"/>
          <w:szCs w:val="24"/>
          <w:lang w:eastAsia="bg-BG"/>
        </w:rPr>
        <w:t>11324,3</w:t>
      </w:r>
      <w:r w:rsidR="0003097D" w:rsidRPr="003B38A5">
        <w:rPr>
          <w:rFonts w:ascii="Times New Roman" w:eastAsia="Times New Roman" w:hAnsi="Times New Roman" w:cs="Times New Roman"/>
          <w:sz w:val="24"/>
          <w:szCs w:val="24"/>
          <w:lang w:eastAsia="bg-BG"/>
        </w:rPr>
        <w:t xml:space="preserve"> </w:t>
      </w:r>
      <w:r w:rsidRPr="003B38A5">
        <w:rPr>
          <w:rFonts w:ascii="Times New Roman" w:eastAsia="Times New Roman" w:hAnsi="Times New Roman" w:cs="Times New Roman"/>
          <w:sz w:val="24"/>
          <w:szCs w:val="24"/>
          <w:lang w:eastAsia="bg-BG"/>
        </w:rPr>
        <w:t xml:space="preserve"> тона, среден добив за областта – </w:t>
      </w:r>
      <w:r w:rsidR="003B38A5" w:rsidRPr="003B38A5">
        <w:rPr>
          <w:rFonts w:ascii="Times New Roman" w:eastAsia="Times New Roman" w:hAnsi="Times New Roman" w:cs="Times New Roman"/>
          <w:sz w:val="24"/>
          <w:szCs w:val="24"/>
          <w:lang w:eastAsia="bg-BG"/>
        </w:rPr>
        <w:t>2620,8</w:t>
      </w:r>
      <w:r w:rsidRPr="003B38A5">
        <w:rPr>
          <w:rFonts w:ascii="Times New Roman" w:eastAsia="Times New Roman" w:hAnsi="Times New Roman" w:cs="Times New Roman"/>
          <w:sz w:val="24"/>
          <w:szCs w:val="24"/>
          <w:lang w:eastAsia="bg-BG"/>
        </w:rPr>
        <w:t xml:space="preserve"> кг/ дка . </w:t>
      </w:r>
    </w:p>
    <w:p w:rsidR="00AD4EC4" w:rsidRPr="002E7FA9" w:rsidRDefault="00714086"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2E7FA9">
        <w:rPr>
          <w:rFonts w:ascii="Times New Roman" w:eastAsia="Times New Roman" w:hAnsi="Times New Roman" w:cs="Times New Roman"/>
          <w:sz w:val="24"/>
          <w:szCs w:val="24"/>
          <w:lang w:eastAsia="bg-BG"/>
        </w:rPr>
        <w:t>Зеле-</w:t>
      </w:r>
      <w:r w:rsidR="002E7FA9" w:rsidRPr="002E7FA9">
        <w:rPr>
          <w:rFonts w:ascii="Times New Roman" w:eastAsia="Times New Roman" w:hAnsi="Times New Roman" w:cs="Times New Roman"/>
          <w:sz w:val="24"/>
          <w:szCs w:val="24"/>
          <w:lang w:eastAsia="bg-BG"/>
        </w:rPr>
        <w:t xml:space="preserve"> </w:t>
      </w:r>
      <w:r w:rsidRPr="002E7FA9">
        <w:rPr>
          <w:rFonts w:ascii="Times New Roman" w:eastAsia="Times New Roman" w:hAnsi="Times New Roman" w:cs="Times New Roman"/>
          <w:sz w:val="24"/>
          <w:szCs w:val="24"/>
          <w:lang w:eastAsia="bg-BG"/>
        </w:rPr>
        <w:t>засадени площи -2,3</w:t>
      </w:r>
      <w:r w:rsidR="00AD4EC4" w:rsidRPr="002E7FA9">
        <w:rPr>
          <w:rFonts w:ascii="Times New Roman" w:eastAsia="Times New Roman" w:hAnsi="Times New Roman" w:cs="Times New Roman"/>
          <w:sz w:val="24"/>
          <w:szCs w:val="24"/>
          <w:lang w:eastAsia="bg-BG"/>
        </w:rPr>
        <w:t xml:space="preserve"> ха </w:t>
      </w:r>
      <w:r w:rsidR="0003097D" w:rsidRPr="002E7FA9">
        <w:rPr>
          <w:rFonts w:ascii="Times New Roman" w:eastAsia="Times New Roman" w:hAnsi="Times New Roman" w:cs="Times New Roman"/>
          <w:sz w:val="24"/>
          <w:szCs w:val="24"/>
          <w:lang w:eastAsia="bg-BG"/>
        </w:rPr>
        <w:t xml:space="preserve">, </w:t>
      </w:r>
      <w:proofErr w:type="spellStart"/>
      <w:r w:rsidR="0003097D" w:rsidRPr="002E7FA9">
        <w:rPr>
          <w:rFonts w:ascii="Times New Roman" w:eastAsia="Times New Roman" w:hAnsi="Times New Roman" w:cs="Times New Roman"/>
          <w:sz w:val="24"/>
          <w:szCs w:val="24"/>
          <w:lang w:eastAsia="bg-BG"/>
        </w:rPr>
        <w:t>реколтир</w:t>
      </w:r>
      <w:r w:rsidRPr="002E7FA9">
        <w:rPr>
          <w:rFonts w:ascii="Times New Roman" w:eastAsia="Times New Roman" w:hAnsi="Times New Roman" w:cs="Times New Roman"/>
          <w:sz w:val="24"/>
          <w:szCs w:val="24"/>
          <w:lang w:eastAsia="bg-BG"/>
        </w:rPr>
        <w:t>ани</w:t>
      </w:r>
      <w:proofErr w:type="spellEnd"/>
      <w:r w:rsidRPr="002E7FA9">
        <w:rPr>
          <w:rFonts w:ascii="Times New Roman" w:eastAsia="Times New Roman" w:hAnsi="Times New Roman" w:cs="Times New Roman"/>
          <w:sz w:val="24"/>
          <w:szCs w:val="24"/>
          <w:lang w:eastAsia="bg-BG"/>
        </w:rPr>
        <w:t xml:space="preserve"> площи</w:t>
      </w:r>
      <w:r w:rsidR="002E7FA9" w:rsidRPr="002E7FA9">
        <w:rPr>
          <w:rFonts w:ascii="Times New Roman" w:eastAsia="Times New Roman" w:hAnsi="Times New Roman" w:cs="Times New Roman"/>
          <w:sz w:val="24"/>
          <w:szCs w:val="24"/>
          <w:lang w:eastAsia="bg-BG"/>
        </w:rPr>
        <w:t>- 2,3 ха, получена продукция- 42,4</w:t>
      </w:r>
      <w:r w:rsidRPr="002E7FA9">
        <w:rPr>
          <w:rFonts w:ascii="Times New Roman" w:eastAsia="Times New Roman" w:hAnsi="Times New Roman" w:cs="Times New Roman"/>
          <w:sz w:val="24"/>
          <w:szCs w:val="24"/>
          <w:lang w:eastAsia="bg-BG"/>
        </w:rPr>
        <w:t xml:space="preserve"> </w:t>
      </w:r>
      <w:r w:rsidR="00AD4EC4" w:rsidRPr="002E7FA9">
        <w:rPr>
          <w:rFonts w:ascii="Times New Roman" w:eastAsia="Times New Roman" w:hAnsi="Times New Roman" w:cs="Times New Roman"/>
          <w:sz w:val="24"/>
          <w:szCs w:val="24"/>
          <w:lang w:eastAsia="bg-BG"/>
        </w:rPr>
        <w:t>тона, среден добив за областта –</w:t>
      </w:r>
      <w:r w:rsidR="002E7FA9" w:rsidRPr="002E7FA9">
        <w:rPr>
          <w:rFonts w:ascii="Times New Roman" w:eastAsia="Times New Roman" w:hAnsi="Times New Roman" w:cs="Times New Roman"/>
          <w:sz w:val="24"/>
          <w:szCs w:val="24"/>
          <w:lang w:eastAsia="bg-BG"/>
        </w:rPr>
        <w:t xml:space="preserve"> 1843,5</w:t>
      </w:r>
      <w:r w:rsidR="00AD4EC4" w:rsidRPr="002E7FA9">
        <w:rPr>
          <w:rFonts w:ascii="Times New Roman" w:eastAsia="Times New Roman" w:hAnsi="Times New Roman" w:cs="Times New Roman"/>
          <w:sz w:val="24"/>
          <w:szCs w:val="24"/>
          <w:lang w:eastAsia="bg-BG"/>
        </w:rPr>
        <w:t>кг/дка</w:t>
      </w:r>
    </w:p>
    <w:p w:rsidR="00AD4EC4" w:rsidRPr="002E7FA9" w:rsidRDefault="00AD4EC4"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2E7FA9">
        <w:rPr>
          <w:rFonts w:ascii="Times New Roman" w:eastAsia="Times New Roman" w:hAnsi="Times New Roman" w:cs="Times New Roman"/>
          <w:sz w:val="24"/>
          <w:szCs w:val="24"/>
          <w:lang w:eastAsia="bg-BG"/>
        </w:rPr>
        <w:t>Пипер н</w:t>
      </w:r>
      <w:r w:rsidR="002E7FA9" w:rsidRPr="002E7FA9">
        <w:rPr>
          <w:rFonts w:ascii="Times New Roman" w:eastAsia="Times New Roman" w:hAnsi="Times New Roman" w:cs="Times New Roman"/>
          <w:sz w:val="24"/>
          <w:szCs w:val="24"/>
          <w:lang w:eastAsia="bg-BG"/>
        </w:rPr>
        <w:t xml:space="preserve">а открито- засадени площи – 0,2 ха, </w:t>
      </w:r>
      <w:proofErr w:type="spellStart"/>
      <w:r w:rsidR="002E7FA9" w:rsidRPr="002E7FA9">
        <w:rPr>
          <w:rFonts w:ascii="Times New Roman" w:eastAsia="Times New Roman" w:hAnsi="Times New Roman" w:cs="Times New Roman"/>
          <w:sz w:val="24"/>
          <w:szCs w:val="24"/>
          <w:lang w:eastAsia="bg-BG"/>
        </w:rPr>
        <w:t>реколтирани</w:t>
      </w:r>
      <w:proofErr w:type="spellEnd"/>
      <w:r w:rsidR="002E7FA9" w:rsidRPr="002E7FA9">
        <w:rPr>
          <w:rFonts w:ascii="Times New Roman" w:eastAsia="Times New Roman" w:hAnsi="Times New Roman" w:cs="Times New Roman"/>
          <w:sz w:val="24"/>
          <w:szCs w:val="24"/>
          <w:lang w:eastAsia="bg-BG"/>
        </w:rPr>
        <w:t xml:space="preserve"> площи – 0,2ха, произведена продукция- 0,7 тона, среден добив- 1</w:t>
      </w:r>
      <w:r w:rsidR="00A66C9C" w:rsidRPr="002E7FA9">
        <w:rPr>
          <w:rFonts w:ascii="Times New Roman" w:eastAsia="Times New Roman" w:hAnsi="Times New Roman" w:cs="Times New Roman"/>
          <w:sz w:val="24"/>
          <w:szCs w:val="24"/>
          <w:lang w:eastAsia="bg-BG"/>
        </w:rPr>
        <w:t xml:space="preserve">00 </w:t>
      </w:r>
      <w:r w:rsidRPr="002E7FA9">
        <w:rPr>
          <w:rFonts w:ascii="Times New Roman" w:eastAsia="Times New Roman" w:hAnsi="Times New Roman" w:cs="Times New Roman"/>
          <w:sz w:val="24"/>
          <w:szCs w:val="24"/>
          <w:lang w:eastAsia="bg-BG"/>
        </w:rPr>
        <w:t>кг/дка</w:t>
      </w:r>
    </w:p>
    <w:p w:rsidR="00AD4EC4" w:rsidRPr="002E7FA9" w:rsidRDefault="00190D35"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2E7FA9">
        <w:rPr>
          <w:rFonts w:ascii="Times New Roman" w:eastAsia="Times New Roman" w:hAnsi="Times New Roman" w:cs="Times New Roman"/>
          <w:sz w:val="24"/>
          <w:szCs w:val="24"/>
          <w:lang w:eastAsia="bg-BG"/>
        </w:rPr>
        <w:t>Домати н</w:t>
      </w:r>
      <w:r w:rsidR="002E7FA9" w:rsidRPr="002E7FA9">
        <w:rPr>
          <w:rFonts w:ascii="Times New Roman" w:eastAsia="Times New Roman" w:hAnsi="Times New Roman" w:cs="Times New Roman"/>
          <w:sz w:val="24"/>
          <w:szCs w:val="24"/>
          <w:lang w:eastAsia="bg-BG"/>
        </w:rPr>
        <w:t>а открито- засадени площи – 0,1</w:t>
      </w:r>
      <w:r w:rsidRPr="002E7FA9">
        <w:rPr>
          <w:rFonts w:ascii="Times New Roman" w:eastAsia="Times New Roman" w:hAnsi="Times New Roman" w:cs="Times New Roman"/>
          <w:sz w:val="24"/>
          <w:szCs w:val="24"/>
          <w:lang w:eastAsia="bg-BG"/>
        </w:rPr>
        <w:t xml:space="preserve">ха , </w:t>
      </w:r>
      <w:proofErr w:type="spellStart"/>
      <w:r w:rsidRPr="002E7FA9">
        <w:rPr>
          <w:rFonts w:ascii="Times New Roman" w:eastAsia="Times New Roman" w:hAnsi="Times New Roman" w:cs="Times New Roman"/>
          <w:sz w:val="24"/>
          <w:szCs w:val="24"/>
          <w:lang w:eastAsia="bg-BG"/>
        </w:rPr>
        <w:t>реколтиран</w:t>
      </w:r>
      <w:r w:rsidR="00052D8C" w:rsidRPr="002E7FA9">
        <w:rPr>
          <w:rFonts w:ascii="Times New Roman" w:eastAsia="Times New Roman" w:hAnsi="Times New Roman" w:cs="Times New Roman"/>
          <w:sz w:val="24"/>
          <w:szCs w:val="24"/>
          <w:lang w:eastAsia="bg-BG"/>
        </w:rPr>
        <w:t>и</w:t>
      </w:r>
      <w:proofErr w:type="spellEnd"/>
      <w:r w:rsidR="00052D8C" w:rsidRPr="002E7FA9">
        <w:rPr>
          <w:rFonts w:ascii="Times New Roman" w:eastAsia="Times New Roman" w:hAnsi="Times New Roman" w:cs="Times New Roman"/>
          <w:sz w:val="24"/>
          <w:szCs w:val="24"/>
          <w:lang w:eastAsia="bg-BG"/>
        </w:rPr>
        <w:t xml:space="preserve"> площ</w:t>
      </w:r>
      <w:r w:rsidR="002E7FA9" w:rsidRPr="002E7FA9">
        <w:rPr>
          <w:rFonts w:ascii="Times New Roman" w:eastAsia="Times New Roman" w:hAnsi="Times New Roman" w:cs="Times New Roman"/>
          <w:sz w:val="24"/>
          <w:szCs w:val="24"/>
          <w:lang w:eastAsia="bg-BG"/>
        </w:rPr>
        <w:t>и – 0,1ха, произведена продукция- 0,7</w:t>
      </w:r>
      <w:r w:rsidR="00A66C9C" w:rsidRPr="002E7FA9">
        <w:rPr>
          <w:rFonts w:ascii="Times New Roman" w:eastAsia="Times New Roman" w:hAnsi="Times New Roman" w:cs="Times New Roman"/>
          <w:sz w:val="24"/>
          <w:szCs w:val="24"/>
          <w:lang w:eastAsia="bg-BG"/>
        </w:rPr>
        <w:t xml:space="preserve"> тона, среден добив- 700</w:t>
      </w:r>
      <w:r w:rsidRPr="002E7FA9">
        <w:rPr>
          <w:rFonts w:ascii="Times New Roman" w:eastAsia="Times New Roman" w:hAnsi="Times New Roman" w:cs="Times New Roman"/>
          <w:sz w:val="24"/>
          <w:szCs w:val="24"/>
          <w:lang w:eastAsia="bg-BG"/>
        </w:rPr>
        <w:t>кг/дка</w:t>
      </w:r>
    </w:p>
    <w:p w:rsidR="00190D35" w:rsidRPr="002E7FA9" w:rsidRDefault="00190D35"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2E7FA9">
        <w:rPr>
          <w:rFonts w:ascii="Times New Roman" w:eastAsia="Times New Roman" w:hAnsi="Times New Roman" w:cs="Times New Roman"/>
          <w:sz w:val="24"/>
          <w:szCs w:val="24"/>
          <w:lang w:eastAsia="bg-BG"/>
        </w:rPr>
        <w:t>Домати в ор</w:t>
      </w:r>
      <w:r w:rsidR="002E7FA9" w:rsidRPr="002E7FA9">
        <w:rPr>
          <w:rFonts w:ascii="Times New Roman" w:eastAsia="Times New Roman" w:hAnsi="Times New Roman" w:cs="Times New Roman"/>
          <w:sz w:val="24"/>
          <w:szCs w:val="24"/>
          <w:lang w:eastAsia="bg-BG"/>
        </w:rPr>
        <w:t>анжерии- засадени площи -1,8</w:t>
      </w:r>
      <w:r w:rsidR="00052D8C" w:rsidRPr="002E7FA9">
        <w:rPr>
          <w:rFonts w:ascii="Times New Roman" w:eastAsia="Times New Roman" w:hAnsi="Times New Roman" w:cs="Times New Roman"/>
          <w:sz w:val="24"/>
          <w:szCs w:val="24"/>
          <w:lang w:eastAsia="bg-BG"/>
        </w:rPr>
        <w:t xml:space="preserve">ха , </w:t>
      </w:r>
      <w:proofErr w:type="spellStart"/>
      <w:r w:rsidR="00052D8C" w:rsidRPr="002E7FA9">
        <w:rPr>
          <w:rFonts w:ascii="Times New Roman" w:eastAsia="Times New Roman" w:hAnsi="Times New Roman" w:cs="Times New Roman"/>
          <w:sz w:val="24"/>
          <w:szCs w:val="24"/>
          <w:lang w:eastAsia="bg-BG"/>
        </w:rPr>
        <w:t>реколт</w:t>
      </w:r>
      <w:r w:rsidR="002E7FA9" w:rsidRPr="002E7FA9">
        <w:rPr>
          <w:rFonts w:ascii="Times New Roman" w:eastAsia="Times New Roman" w:hAnsi="Times New Roman" w:cs="Times New Roman"/>
          <w:sz w:val="24"/>
          <w:szCs w:val="24"/>
          <w:lang w:eastAsia="bg-BG"/>
        </w:rPr>
        <w:t>ирани</w:t>
      </w:r>
      <w:proofErr w:type="spellEnd"/>
      <w:r w:rsidR="002E7FA9" w:rsidRPr="002E7FA9">
        <w:rPr>
          <w:rFonts w:ascii="Times New Roman" w:eastAsia="Times New Roman" w:hAnsi="Times New Roman" w:cs="Times New Roman"/>
          <w:sz w:val="24"/>
          <w:szCs w:val="24"/>
          <w:lang w:eastAsia="bg-BG"/>
        </w:rPr>
        <w:t xml:space="preserve"> площи – 1,8 ха , получена продукция- 155 тона , среден добив-  8611</w:t>
      </w:r>
      <w:r w:rsidRPr="002E7FA9">
        <w:rPr>
          <w:rFonts w:ascii="Times New Roman" w:eastAsia="Times New Roman" w:hAnsi="Times New Roman" w:cs="Times New Roman"/>
          <w:sz w:val="24"/>
          <w:szCs w:val="24"/>
          <w:lang w:eastAsia="bg-BG"/>
        </w:rPr>
        <w:t>кг/дка</w:t>
      </w:r>
    </w:p>
    <w:p w:rsidR="00190D35" w:rsidRPr="002E7FA9" w:rsidRDefault="00190D35"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2E7FA9">
        <w:rPr>
          <w:rFonts w:ascii="Times New Roman" w:eastAsia="Times New Roman" w:hAnsi="Times New Roman" w:cs="Times New Roman"/>
          <w:sz w:val="24"/>
          <w:szCs w:val="24"/>
          <w:lang w:eastAsia="bg-BG"/>
        </w:rPr>
        <w:t xml:space="preserve">Краставици в </w:t>
      </w:r>
      <w:r w:rsidR="00A66C9C" w:rsidRPr="002E7FA9">
        <w:rPr>
          <w:rFonts w:ascii="Times New Roman" w:eastAsia="Times New Roman" w:hAnsi="Times New Roman" w:cs="Times New Roman"/>
          <w:sz w:val="24"/>
          <w:szCs w:val="24"/>
          <w:lang w:eastAsia="bg-BG"/>
        </w:rPr>
        <w:t>оранжерии- засадени площ</w:t>
      </w:r>
      <w:r w:rsidR="002E7FA9" w:rsidRPr="002E7FA9">
        <w:rPr>
          <w:rFonts w:ascii="Times New Roman" w:eastAsia="Times New Roman" w:hAnsi="Times New Roman" w:cs="Times New Roman"/>
          <w:sz w:val="24"/>
          <w:szCs w:val="24"/>
          <w:lang w:eastAsia="bg-BG"/>
        </w:rPr>
        <w:t>и – 1</w:t>
      </w:r>
      <w:r w:rsidRPr="002E7FA9">
        <w:rPr>
          <w:rFonts w:ascii="Times New Roman" w:eastAsia="Times New Roman" w:hAnsi="Times New Roman" w:cs="Times New Roman"/>
          <w:sz w:val="24"/>
          <w:szCs w:val="24"/>
          <w:lang w:eastAsia="bg-BG"/>
        </w:rPr>
        <w:t xml:space="preserve"> ха </w:t>
      </w:r>
      <w:r w:rsidR="002E7FA9" w:rsidRPr="002E7FA9">
        <w:rPr>
          <w:rFonts w:ascii="Times New Roman" w:eastAsia="Times New Roman" w:hAnsi="Times New Roman" w:cs="Times New Roman"/>
          <w:sz w:val="24"/>
          <w:szCs w:val="24"/>
          <w:lang w:eastAsia="bg-BG"/>
        </w:rPr>
        <w:t xml:space="preserve">, </w:t>
      </w:r>
      <w:proofErr w:type="spellStart"/>
      <w:r w:rsidR="002E7FA9" w:rsidRPr="002E7FA9">
        <w:rPr>
          <w:rFonts w:ascii="Times New Roman" w:eastAsia="Times New Roman" w:hAnsi="Times New Roman" w:cs="Times New Roman"/>
          <w:sz w:val="24"/>
          <w:szCs w:val="24"/>
          <w:lang w:eastAsia="bg-BG"/>
        </w:rPr>
        <w:t>реколтирани</w:t>
      </w:r>
      <w:proofErr w:type="spellEnd"/>
      <w:r w:rsidR="002E7FA9" w:rsidRPr="002E7FA9">
        <w:rPr>
          <w:rFonts w:ascii="Times New Roman" w:eastAsia="Times New Roman" w:hAnsi="Times New Roman" w:cs="Times New Roman"/>
          <w:sz w:val="24"/>
          <w:szCs w:val="24"/>
          <w:lang w:eastAsia="bg-BG"/>
        </w:rPr>
        <w:t xml:space="preserve"> площи- 1</w:t>
      </w:r>
      <w:r w:rsidRPr="002E7FA9">
        <w:rPr>
          <w:rFonts w:ascii="Times New Roman" w:eastAsia="Times New Roman" w:hAnsi="Times New Roman" w:cs="Times New Roman"/>
          <w:sz w:val="24"/>
          <w:szCs w:val="24"/>
          <w:lang w:eastAsia="bg-BG"/>
        </w:rPr>
        <w:t xml:space="preserve"> ха, получена про</w:t>
      </w:r>
      <w:r w:rsidR="002E7FA9" w:rsidRPr="002E7FA9">
        <w:rPr>
          <w:rFonts w:ascii="Times New Roman" w:eastAsia="Times New Roman" w:hAnsi="Times New Roman" w:cs="Times New Roman"/>
          <w:sz w:val="24"/>
          <w:szCs w:val="24"/>
          <w:lang w:eastAsia="bg-BG"/>
        </w:rPr>
        <w:t>дукция- 118</w:t>
      </w:r>
      <w:r w:rsidRPr="002E7FA9">
        <w:rPr>
          <w:rFonts w:ascii="Times New Roman" w:eastAsia="Times New Roman" w:hAnsi="Times New Roman" w:cs="Times New Roman"/>
          <w:sz w:val="24"/>
          <w:szCs w:val="24"/>
          <w:lang w:eastAsia="bg-BG"/>
        </w:rPr>
        <w:t xml:space="preserve"> тона, </w:t>
      </w:r>
      <w:r w:rsidR="002E7FA9" w:rsidRPr="002E7FA9">
        <w:rPr>
          <w:rFonts w:ascii="Times New Roman" w:eastAsia="Times New Roman" w:hAnsi="Times New Roman" w:cs="Times New Roman"/>
          <w:sz w:val="24"/>
          <w:szCs w:val="24"/>
          <w:lang w:eastAsia="bg-BG"/>
        </w:rPr>
        <w:t>11800</w:t>
      </w:r>
      <w:r w:rsidR="000262C2" w:rsidRPr="002E7FA9">
        <w:rPr>
          <w:rFonts w:ascii="Times New Roman" w:eastAsia="Times New Roman" w:hAnsi="Times New Roman" w:cs="Times New Roman"/>
          <w:sz w:val="24"/>
          <w:szCs w:val="24"/>
          <w:lang w:eastAsia="bg-BG"/>
        </w:rPr>
        <w:t>кг/дка</w:t>
      </w:r>
    </w:p>
    <w:p w:rsidR="00675923" w:rsidRPr="002E7FA9" w:rsidRDefault="000A1C72"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2E7FA9">
        <w:rPr>
          <w:rFonts w:ascii="Times New Roman" w:eastAsia="Times New Roman" w:hAnsi="Times New Roman" w:cs="Times New Roman"/>
          <w:sz w:val="24"/>
          <w:szCs w:val="24"/>
          <w:lang w:eastAsia="bg-BG"/>
        </w:rPr>
        <w:t xml:space="preserve">Ябълки- засадени площи- 71,6 ха, </w:t>
      </w:r>
      <w:proofErr w:type="spellStart"/>
      <w:r w:rsidRPr="002E7FA9">
        <w:rPr>
          <w:rFonts w:ascii="Times New Roman" w:eastAsia="Times New Roman" w:hAnsi="Times New Roman" w:cs="Times New Roman"/>
          <w:sz w:val="24"/>
          <w:szCs w:val="24"/>
          <w:lang w:eastAsia="bg-BG"/>
        </w:rPr>
        <w:t>реколтирани</w:t>
      </w:r>
      <w:proofErr w:type="spellEnd"/>
      <w:r w:rsidRPr="002E7FA9">
        <w:rPr>
          <w:rFonts w:ascii="Times New Roman" w:eastAsia="Times New Roman" w:hAnsi="Times New Roman" w:cs="Times New Roman"/>
          <w:sz w:val="24"/>
          <w:szCs w:val="24"/>
          <w:lang w:eastAsia="bg-BG"/>
        </w:rPr>
        <w:t xml:space="preserve"> площи </w:t>
      </w:r>
      <w:r w:rsidR="00675923" w:rsidRPr="002E7FA9">
        <w:rPr>
          <w:rFonts w:ascii="Times New Roman" w:eastAsia="Times New Roman" w:hAnsi="Times New Roman" w:cs="Times New Roman"/>
          <w:sz w:val="24"/>
          <w:szCs w:val="24"/>
          <w:lang w:eastAsia="bg-BG"/>
        </w:rPr>
        <w:t>–</w:t>
      </w:r>
      <w:r w:rsidRPr="002E7FA9">
        <w:rPr>
          <w:rFonts w:ascii="Times New Roman" w:eastAsia="Times New Roman" w:hAnsi="Times New Roman" w:cs="Times New Roman"/>
          <w:sz w:val="24"/>
          <w:szCs w:val="24"/>
          <w:lang w:eastAsia="bg-BG"/>
        </w:rPr>
        <w:t xml:space="preserve"> </w:t>
      </w:r>
      <w:r w:rsidR="00052D8C" w:rsidRPr="002E7FA9">
        <w:rPr>
          <w:rFonts w:ascii="Times New Roman" w:eastAsia="Times New Roman" w:hAnsi="Times New Roman" w:cs="Times New Roman"/>
          <w:sz w:val="24"/>
          <w:szCs w:val="24"/>
          <w:lang w:eastAsia="bg-BG"/>
        </w:rPr>
        <w:t>71,</w:t>
      </w:r>
      <w:r w:rsidR="002E7FA9" w:rsidRPr="002E7FA9">
        <w:rPr>
          <w:rFonts w:ascii="Times New Roman" w:eastAsia="Times New Roman" w:hAnsi="Times New Roman" w:cs="Times New Roman"/>
          <w:sz w:val="24"/>
          <w:szCs w:val="24"/>
          <w:lang w:eastAsia="bg-BG"/>
        </w:rPr>
        <w:t>6 ха, получена продукция- 435,6</w:t>
      </w:r>
      <w:r w:rsidR="00675923" w:rsidRPr="002E7FA9">
        <w:rPr>
          <w:rFonts w:ascii="Times New Roman" w:eastAsia="Times New Roman" w:hAnsi="Times New Roman" w:cs="Times New Roman"/>
          <w:sz w:val="24"/>
          <w:szCs w:val="24"/>
          <w:lang w:eastAsia="bg-BG"/>
        </w:rPr>
        <w:t xml:space="preserve"> тона</w:t>
      </w:r>
      <w:r w:rsidR="002E7FA9" w:rsidRPr="002E7FA9">
        <w:rPr>
          <w:rFonts w:ascii="Times New Roman" w:eastAsia="Times New Roman" w:hAnsi="Times New Roman" w:cs="Times New Roman"/>
          <w:sz w:val="24"/>
          <w:szCs w:val="24"/>
          <w:lang w:eastAsia="bg-BG"/>
        </w:rPr>
        <w:t>, среден добив 608,4</w:t>
      </w:r>
      <w:r w:rsidR="00A66C9C" w:rsidRPr="002E7FA9">
        <w:rPr>
          <w:rFonts w:ascii="Times New Roman" w:eastAsia="Times New Roman" w:hAnsi="Times New Roman" w:cs="Times New Roman"/>
          <w:sz w:val="24"/>
          <w:szCs w:val="24"/>
          <w:lang w:eastAsia="bg-BG"/>
        </w:rPr>
        <w:t xml:space="preserve"> кг/дка</w:t>
      </w:r>
    </w:p>
    <w:p w:rsidR="00675923" w:rsidRPr="000A0E54" w:rsidRDefault="00A66C9C"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A0E54">
        <w:rPr>
          <w:rFonts w:ascii="Times New Roman" w:eastAsia="Times New Roman" w:hAnsi="Times New Roman" w:cs="Times New Roman"/>
          <w:sz w:val="24"/>
          <w:szCs w:val="24"/>
          <w:lang w:eastAsia="bg-BG"/>
        </w:rPr>
        <w:t xml:space="preserve">Круши- засадени площи- 4,9 ха, </w:t>
      </w:r>
      <w:proofErr w:type="spellStart"/>
      <w:r w:rsidRPr="000A0E54">
        <w:rPr>
          <w:rFonts w:ascii="Times New Roman" w:eastAsia="Times New Roman" w:hAnsi="Times New Roman" w:cs="Times New Roman"/>
          <w:sz w:val="24"/>
          <w:szCs w:val="24"/>
          <w:lang w:eastAsia="bg-BG"/>
        </w:rPr>
        <w:t>реколтирани</w:t>
      </w:r>
      <w:proofErr w:type="spellEnd"/>
      <w:r w:rsidRPr="000A0E54">
        <w:rPr>
          <w:rFonts w:ascii="Times New Roman" w:eastAsia="Times New Roman" w:hAnsi="Times New Roman" w:cs="Times New Roman"/>
          <w:sz w:val="24"/>
          <w:szCs w:val="24"/>
          <w:lang w:eastAsia="bg-BG"/>
        </w:rPr>
        <w:t xml:space="preserve"> площи – 4,9ха</w:t>
      </w:r>
      <w:r w:rsidR="000A0E54" w:rsidRPr="000A0E54">
        <w:rPr>
          <w:rFonts w:ascii="Times New Roman" w:eastAsia="Times New Roman" w:hAnsi="Times New Roman" w:cs="Times New Roman"/>
          <w:sz w:val="24"/>
          <w:szCs w:val="24"/>
          <w:lang w:eastAsia="bg-BG"/>
        </w:rPr>
        <w:t>, получена продукция- 20,7</w:t>
      </w:r>
      <w:r w:rsidR="00675923" w:rsidRPr="000A0E54">
        <w:rPr>
          <w:rFonts w:ascii="Times New Roman" w:eastAsia="Times New Roman" w:hAnsi="Times New Roman" w:cs="Times New Roman"/>
          <w:sz w:val="24"/>
          <w:szCs w:val="24"/>
          <w:lang w:eastAsia="bg-BG"/>
        </w:rPr>
        <w:t xml:space="preserve"> тона</w:t>
      </w:r>
      <w:r w:rsidR="000A0E54" w:rsidRPr="000A0E54">
        <w:rPr>
          <w:rFonts w:ascii="Times New Roman" w:eastAsia="Times New Roman" w:hAnsi="Times New Roman" w:cs="Times New Roman"/>
          <w:sz w:val="24"/>
          <w:szCs w:val="24"/>
          <w:lang w:eastAsia="bg-BG"/>
        </w:rPr>
        <w:t>, среден добив-422</w:t>
      </w:r>
      <w:r w:rsidRPr="000A0E54">
        <w:rPr>
          <w:rFonts w:ascii="Times New Roman" w:eastAsia="Times New Roman" w:hAnsi="Times New Roman" w:cs="Times New Roman"/>
          <w:sz w:val="24"/>
          <w:szCs w:val="24"/>
          <w:lang w:eastAsia="bg-BG"/>
        </w:rPr>
        <w:t>,4 кг./дка</w:t>
      </w:r>
    </w:p>
    <w:p w:rsidR="00A122A8" w:rsidRPr="000A0E54" w:rsidRDefault="00675923"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A0E54">
        <w:rPr>
          <w:rFonts w:ascii="Times New Roman" w:eastAsia="Times New Roman" w:hAnsi="Times New Roman" w:cs="Times New Roman"/>
          <w:sz w:val="24"/>
          <w:szCs w:val="24"/>
          <w:lang w:eastAsia="bg-BG"/>
        </w:rPr>
        <w:t xml:space="preserve">Сливи- </w:t>
      </w:r>
      <w:r w:rsidR="00A66C9C" w:rsidRPr="000A0E54">
        <w:rPr>
          <w:rFonts w:ascii="Times New Roman" w:eastAsia="Times New Roman" w:hAnsi="Times New Roman" w:cs="Times New Roman"/>
          <w:sz w:val="24"/>
          <w:szCs w:val="24"/>
          <w:lang w:eastAsia="bg-BG"/>
        </w:rPr>
        <w:t>засадени площи- 63,3</w:t>
      </w:r>
      <w:r w:rsidR="00A122A8" w:rsidRPr="000A0E54">
        <w:rPr>
          <w:rFonts w:ascii="Times New Roman" w:eastAsia="Times New Roman" w:hAnsi="Times New Roman" w:cs="Times New Roman"/>
          <w:sz w:val="24"/>
          <w:szCs w:val="24"/>
          <w:lang w:eastAsia="bg-BG"/>
        </w:rPr>
        <w:t xml:space="preserve">ха, </w:t>
      </w:r>
      <w:proofErr w:type="spellStart"/>
      <w:r w:rsidR="00A122A8" w:rsidRPr="000A0E54">
        <w:rPr>
          <w:rFonts w:ascii="Times New Roman" w:eastAsia="Times New Roman" w:hAnsi="Times New Roman" w:cs="Times New Roman"/>
          <w:sz w:val="24"/>
          <w:szCs w:val="24"/>
          <w:lang w:eastAsia="bg-BG"/>
        </w:rPr>
        <w:t>рекол</w:t>
      </w:r>
      <w:r w:rsidR="000A0E54" w:rsidRPr="000A0E54">
        <w:rPr>
          <w:rFonts w:ascii="Times New Roman" w:eastAsia="Times New Roman" w:hAnsi="Times New Roman" w:cs="Times New Roman"/>
          <w:sz w:val="24"/>
          <w:szCs w:val="24"/>
          <w:lang w:eastAsia="bg-BG"/>
        </w:rPr>
        <w:t>тирани</w:t>
      </w:r>
      <w:proofErr w:type="spellEnd"/>
      <w:r w:rsidR="000A0E54" w:rsidRPr="000A0E54">
        <w:rPr>
          <w:rFonts w:ascii="Times New Roman" w:eastAsia="Times New Roman" w:hAnsi="Times New Roman" w:cs="Times New Roman"/>
          <w:sz w:val="24"/>
          <w:szCs w:val="24"/>
          <w:lang w:eastAsia="bg-BG"/>
        </w:rPr>
        <w:t xml:space="preserve"> площи- 57,8</w:t>
      </w:r>
      <w:r w:rsidR="00C11B88" w:rsidRPr="000A0E54">
        <w:rPr>
          <w:rFonts w:ascii="Times New Roman" w:eastAsia="Times New Roman" w:hAnsi="Times New Roman" w:cs="Times New Roman"/>
          <w:sz w:val="24"/>
          <w:szCs w:val="24"/>
          <w:lang w:eastAsia="bg-BG"/>
        </w:rPr>
        <w:t xml:space="preserve"> ха</w:t>
      </w:r>
      <w:r w:rsidR="000A0E54" w:rsidRPr="000A0E54">
        <w:rPr>
          <w:rFonts w:ascii="Times New Roman" w:eastAsia="Times New Roman" w:hAnsi="Times New Roman" w:cs="Times New Roman"/>
          <w:sz w:val="24"/>
          <w:szCs w:val="24"/>
          <w:lang w:eastAsia="bg-BG"/>
        </w:rPr>
        <w:t>, произведена продукция- 472,5</w:t>
      </w:r>
      <w:r w:rsidR="00A122A8" w:rsidRPr="000A0E54">
        <w:rPr>
          <w:rFonts w:ascii="Times New Roman" w:eastAsia="Times New Roman" w:hAnsi="Times New Roman" w:cs="Times New Roman"/>
          <w:sz w:val="24"/>
          <w:szCs w:val="24"/>
          <w:lang w:eastAsia="bg-BG"/>
        </w:rPr>
        <w:t xml:space="preserve"> тона</w:t>
      </w:r>
      <w:r w:rsidR="000A0E54" w:rsidRPr="000A0E54">
        <w:rPr>
          <w:rFonts w:ascii="Times New Roman" w:eastAsia="Times New Roman" w:hAnsi="Times New Roman" w:cs="Times New Roman"/>
          <w:sz w:val="24"/>
          <w:szCs w:val="24"/>
          <w:lang w:eastAsia="bg-BG"/>
        </w:rPr>
        <w:t>, среден добив- 817,5</w:t>
      </w:r>
      <w:r w:rsidR="00A66C9C" w:rsidRPr="000A0E54">
        <w:rPr>
          <w:rFonts w:ascii="Times New Roman" w:eastAsia="Times New Roman" w:hAnsi="Times New Roman" w:cs="Times New Roman"/>
          <w:sz w:val="24"/>
          <w:szCs w:val="24"/>
          <w:lang w:eastAsia="bg-BG"/>
        </w:rPr>
        <w:t xml:space="preserve"> кг/дка</w:t>
      </w:r>
      <w:r w:rsidR="000A0E54" w:rsidRPr="000A0E54">
        <w:rPr>
          <w:rFonts w:ascii="Times New Roman" w:eastAsia="Times New Roman" w:hAnsi="Times New Roman" w:cs="Times New Roman"/>
          <w:sz w:val="24"/>
          <w:szCs w:val="24"/>
          <w:lang w:eastAsia="bg-BG"/>
        </w:rPr>
        <w:t xml:space="preserve">; от </w:t>
      </w:r>
      <w:proofErr w:type="spellStart"/>
      <w:r w:rsidR="000A0E54" w:rsidRPr="000A0E54">
        <w:rPr>
          <w:rFonts w:ascii="Times New Roman" w:eastAsia="Times New Roman" w:hAnsi="Times New Roman" w:cs="Times New Roman"/>
          <w:sz w:val="24"/>
          <w:szCs w:val="24"/>
          <w:lang w:eastAsia="bg-BG"/>
        </w:rPr>
        <w:t>нереколтираните</w:t>
      </w:r>
      <w:proofErr w:type="spellEnd"/>
      <w:r w:rsidR="000A0E54" w:rsidRPr="000A0E54">
        <w:rPr>
          <w:rFonts w:ascii="Times New Roman" w:eastAsia="Times New Roman" w:hAnsi="Times New Roman" w:cs="Times New Roman"/>
          <w:sz w:val="24"/>
          <w:szCs w:val="24"/>
          <w:lang w:eastAsia="bg-BG"/>
        </w:rPr>
        <w:t xml:space="preserve"> площи-5,5ха- пропаднали в следствие на неблагоприятни климатични събития</w:t>
      </w:r>
    </w:p>
    <w:p w:rsidR="000A1C72" w:rsidRPr="000A0E54" w:rsidRDefault="00A122A8"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A0E54">
        <w:rPr>
          <w:rFonts w:ascii="Times New Roman" w:eastAsia="Times New Roman" w:hAnsi="Times New Roman" w:cs="Times New Roman"/>
          <w:sz w:val="24"/>
          <w:szCs w:val="24"/>
          <w:lang w:eastAsia="bg-BG"/>
        </w:rPr>
        <w:t xml:space="preserve">Вишни -засадени площи- </w:t>
      </w:r>
      <w:r w:rsidR="000A1C72" w:rsidRPr="000A0E54">
        <w:rPr>
          <w:rFonts w:ascii="Times New Roman" w:eastAsia="Times New Roman" w:hAnsi="Times New Roman" w:cs="Times New Roman"/>
          <w:sz w:val="24"/>
          <w:szCs w:val="24"/>
          <w:lang w:eastAsia="bg-BG"/>
        </w:rPr>
        <w:t xml:space="preserve"> </w:t>
      </w:r>
      <w:r w:rsidRPr="000A0E54">
        <w:rPr>
          <w:rFonts w:ascii="Times New Roman" w:eastAsia="Times New Roman" w:hAnsi="Times New Roman" w:cs="Times New Roman"/>
          <w:sz w:val="24"/>
          <w:szCs w:val="24"/>
          <w:lang w:eastAsia="bg-BG"/>
        </w:rPr>
        <w:t xml:space="preserve">15ха, </w:t>
      </w:r>
      <w:proofErr w:type="spellStart"/>
      <w:r w:rsidRPr="000A0E54">
        <w:rPr>
          <w:rFonts w:ascii="Times New Roman" w:eastAsia="Times New Roman" w:hAnsi="Times New Roman" w:cs="Times New Roman"/>
          <w:sz w:val="24"/>
          <w:szCs w:val="24"/>
          <w:lang w:eastAsia="bg-BG"/>
        </w:rPr>
        <w:t>реколтирани</w:t>
      </w:r>
      <w:proofErr w:type="spellEnd"/>
      <w:r w:rsidRPr="000A0E54">
        <w:rPr>
          <w:rFonts w:ascii="Times New Roman" w:eastAsia="Times New Roman" w:hAnsi="Times New Roman" w:cs="Times New Roman"/>
          <w:sz w:val="24"/>
          <w:szCs w:val="24"/>
          <w:lang w:eastAsia="bg-BG"/>
        </w:rPr>
        <w:t xml:space="preserve"> площи- </w:t>
      </w:r>
      <w:r w:rsidR="00A66C9C" w:rsidRPr="000A0E54">
        <w:rPr>
          <w:rFonts w:ascii="Times New Roman" w:eastAsia="Times New Roman" w:hAnsi="Times New Roman" w:cs="Times New Roman"/>
          <w:sz w:val="24"/>
          <w:szCs w:val="24"/>
          <w:lang w:eastAsia="bg-BG"/>
        </w:rPr>
        <w:t>15ха, произведена продукци</w:t>
      </w:r>
      <w:r w:rsidR="000A0E54" w:rsidRPr="000A0E54">
        <w:rPr>
          <w:rFonts w:ascii="Times New Roman" w:eastAsia="Times New Roman" w:hAnsi="Times New Roman" w:cs="Times New Roman"/>
          <w:sz w:val="24"/>
          <w:szCs w:val="24"/>
          <w:lang w:eastAsia="bg-BG"/>
        </w:rPr>
        <w:t>я- 23,2</w:t>
      </w:r>
      <w:r w:rsidR="00FE562C" w:rsidRPr="000A0E54">
        <w:rPr>
          <w:rFonts w:ascii="Times New Roman" w:eastAsia="Times New Roman" w:hAnsi="Times New Roman" w:cs="Times New Roman"/>
          <w:sz w:val="24"/>
          <w:szCs w:val="24"/>
          <w:lang w:eastAsia="bg-BG"/>
        </w:rPr>
        <w:t xml:space="preserve"> тона</w:t>
      </w:r>
      <w:r w:rsidR="000A0E54" w:rsidRPr="000A0E54">
        <w:rPr>
          <w:rFonts w:ascii="Times New Roman" w:eastAsia="Times New Roman" w:hAnsi="Times New Roman" w:cs="Times New Roman"/>
          <w:sz w:val="24"/>
          <w:szCs w:val="24"/>
          <w:lang w:eastAsia="bg-BG"/>
        </w:rPr>
        <w:t>, среден добив- 154</w:t>
      </w:r>
      <w:r w:rsidR="00A66C9C" w:rsidRPr="000A0E54">
        <w:rPr>
          <w:rFonts w:ascii="Times New Roman" w:eastAsia="Times New Roman" w:hAnsi="Times New Roman" w:cs="Times New Roman"/>
          <w:sz w:val="24"/>
          <w:szCs w:val="24"/>
          <w:lang w:eastAsia="bg-BG"/>
        </w:rPr>
        <w:t>,7 кг/дка</w:t>
      </w:r>
    </w:p>
    <w:p w:rsidR="00FE562C" w:rsidRPr="000A0E54" w:rsidRDefault="00A66C9C"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A0E54">
        <w:rPr>
          <w:rFonts w:ascii="Times New Roman" w:eastAsia="Times New Roman" w:hAnsi="Times New Roman" w:cs="Times New Roman"/>
          <w:sz w:val="24"/>
          <w:szCs w:val="24"/>
          <w:lang w:eastAsia="bg-BG"/>
        </w:rPr>
        <w:t xml:space="preserve">Череши- засадени площи- 52,6 ха, </w:t>
      </w:r>
      <w:proofErr w:type="spellStart"/>
      <w:r w:rsidRPr="000A0E54">
        <w:rPr>
          <w:rFonts w:ascii="Times New Roman" w:eastAsia="Times New Roman" w:hAnsi="Times New Roman" w:cs="Times New Roman"/>
          <w:sz w:val="24"/>
          <w:szCs w:val="24"/>
          <w:lang w:eastAsia="bg-BG"/>
        </w:rPr>
        <w:t>реколтирани</w:t>
      </w:r>
      <w:proofErr w:type="spellEnd"/>
      <w:r w:rsidRPr="000A0E54">
        <w:rPr>
          <w:rFonts w:ascii="Times New Roman" w:eastAsia="Times New Roman" w:hAnsi="Times New Roman" w:cs="Times New Roman"/>
          <w:sz w:val="24"/>
          <w:szCs w:val="24"/>
          <w:lang w:eastAsia="bg-BG"/>
        </w:rPr>
        <w:t xml:space="preserve"> площи- 52,6</w:t>
      </w:r>
      <w:r w:rsidR="00C11B88" w:rsidRPr="000A0E54">
        <w:rPr>
          <w:rFonts w:ascii="Times New Roman" w:eastAsia="Times New Roman" w:hAnsi="Times New Roman" w:cs="Times New Roman"/>
          <w:sz w:val="24"/>
          <w:szCs w:val="24"/>
          <w:lang w:eastAsia="bg-BG"/>
        </w:rPr>
        <w:t xml:space="preserve"> х</w:t>
      </w:r>
      <w:r w:rsidR="000A0E54" w:rsidRPr="000A0E54">
        <w:rPr>
          <w:rFonts w:ascii="Times New Roman" w:eastAsia="Times New Roman" w:hAnsi="Times New Roman" w:cs="Times New Roman"/>
          <w:sz w:val="24"/>
          <w:szCs w:val="24"/>
          <w:lang w:eastAsia="bg-BG"/>
        </w:rPr>
        <w:t>а, произведена продукция- 109,3</w:t>
      </w:r>
      <w:r w:rsidR="00FE562C" w:rsidRPr="000A0E54">
        <w:rPr>
          <w:rFonts w:ascii="Times New Roman" w:eastAsia="Times New Roman" w:hAnsi="Times New Roman" w:cs="Times New Roman"/>
          <w:sz w:val="24"/>
          <w:szCs w:val="24"/>
          <w:lang w:eastAsia="bg-BG"/>
        </w:rPr>
        <w:t xml:space="preserve"> тона</w:t>
      </w:r>
      <w:r w:rsidR="000A0E54" w:rsidRPr="000A0E54">
        <w:rPr>
          <w:rFonts w:ascii="Times New Roman" w:eastAsia="Times New Roman" w:hAnsi="Times New Roman" w:cs="Times New Roman"/>
          <w:sz w:val="24"/>
          <w:szCs w:val="24"/>
          <w:lang w:eastAsia="bg-BG"/>
        </w:rPr>
        <w:t>; среден добив за областта-207,8 кг/дка</w:t>
      </w:r>
    </w:p>
    <w:p w:rsidR="00FE562C" w:rsidRPr="000A0E54" w:rsidRDefault="00FE562C"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A0E54">
        <w:rPr>
          <w:rFonts w:ascii="Times New Roman" w:eastAsia="Times New Roman" w:hAnsi="Times New Roman" w:cs="Times New Roman"/>
          <w:sz w:val="24"/>
          <w:szCs w:val="24"/>
          <w:lang w:eastAsia="bg-BG"/>
        </w:rPr>
        <w:t>Орехи- заса</w:t>
      </w:r>
      <w:r w:rsidR="000A0E54" w:rsidRPr="000A0E54">
        <w:rPr>
          <w:rFonts w:ascii="Times New Roman" w:eastAsia="Times New Roman" w:hAnsi="Times New Roman" w:cs="Times New Roman"/>
          <w:sz w:val="24"/>
          <w:szCs w:val="24"/>
          <w:lang w:eastAsia="bg-BG"/>
        </w:rPr>
        <w:t xml:space="preserve">дени площи- 17,7ха , </w:t>
      </w:r>
      <w:proofErr w:type="spellStart"/>
      <w:r w:rsidR="000A0E54" w:rsidRPr="000A0E54">
        <w:rPr>
          <w:rFonts w:ascii="Times New Roman" w:eastAsia="Times New Roman" w:hAnsi="Times New Roman" w:cs="Times New Roman"/>
          <w:sz w:val="24"/>
          <w:szCs w:val="24"/>
          <w:lang w:eastAsia="bg-BG"/>
        </w:rPr>
        <w:t>реколтирани</w:t>
      </w:r>
      <w:proofErr w:type="spellEnd"/>
      <w:r w:rsidR="000A0E54" w:rsidRPr="000A0E54">
        <w:rPr>
          <w:rFonts w:ascii="Times New Roman" w:eastAsia="Times New Roman" w:hAnsi="Times New Roman" w:cs="Times New Roman"/>
          <w:sz w:val="24"/>
          <w:szCs w:val="24"/>
          <w:lang w:eastAsia="bg-BG"/>
        </w:rPr>
        <w:t xml:space="preserve"> площи- 16</w:t>
      </w:r>
      <w:r w:rsidR="00A66C9C" w:rsidRPr="000A0E54">
        <w:rPr>
          <w:rFonts w:ascii="Times New Roman" w:eastAsia="Times New Roman" w:hAnsi="Times New Roman" w:cs="Times New Roman"/>
          <w:sz w:val="24"/>
          <w:szCs w:val="24"/>
          <w:lang w:eastAsia="bg-BG"/>
        </w:rPr>
        <w:t>,7</w:t>
      </w:r>
      <w:r w:rsidR="000A0E54" w:rsidRPr="000A0E54">
        <w:rPr>
          <w:rFonts w:ascii="Times New Roman" w:eastAsia="Times New Roman" w:hAnsi="Times New Roman" w:cs="Times New Roman"/>
          <w:sz w:val="24"/>
          <w:szCs w:val="24"/>
          <w:lang w:eastAsia="bg-BG"/>
        </w:rPr>
        <w:t xml:space="preserve"> ха, получена продукция- 18,8</w:t>
      </w:r>
      <w:r w:rsidRPr="000A0E54">
        <w:rPr>
          <w:rFonts w:ascii="Times New Roman" w:eastAsia="Times New Roman" w:hAnsi="Times New Roman" w:cs="Times New Roman"/>
          <w:sz w:val="24"/>
          <w:szCs w:val="24"/>
          <w:lang w:eastAsia="bg-BG"/>
        </w:rPr>
        <w:t xml:space="preserve"> тона</w:t>
      </w:r>
      <w:r w:rsidR="000A0E54" w:rsidRPr="000A0E54">
        <w:rPr>
          <w:rFonts w:ascii="Times New Roman" w:eastAsia="Times New Roman" w:hAnsi="Times New Roman" w:cs="Times New Roman"/>
          <w:sz w:val="24"/>
          <w:szCs w:val="24"/>
          <w:lang w:eastAsia="bg-BG"/>
        </w:rPr>
        <w:t>, среден добив 112,6</w:t>
      </w:r>
      <w:r w:rsidR="00F43473" w:rsidRPr="000A0E54">
        <w:rPr>
          <w:rFonts w:ascii="Times New Roman" w:eastAsia="Times New Roman" w:hAnsi="Times New Roman" w:cs="Times New Roman"/>
          <w:sz w:val="24"/>
          <w:szCs w:val="24"/>
          <w:lang w:eastAsia="bg-BG"/>
        </w:rPr>
        <w:t xml:space="preserve"> кг/дка</w:t>
      </w:r>
      <w:r w:rsidR="000A0E54" w:rsidRPr="000A0E54">
        <w:rPr>
          <w:rFonts w:ascii="Times New Roman" w:eastAsia="Times New Roman" w:hAnsi="Times New Roman" w:cs="Times New Roman"/>
          <w:sz w:val="24"/>
          <w:szCs w:val="24"/>
          <w:lang w:eastAsia="bg-BG"/>
        </w:rPr>
        <w:t xml:space="preserve">; не </w:t>
      </w:r>
      <w:proofErr w:type="spellStart"/>
      <w:r w:rsidR="000A0E54" w:rsidRPr="000A0E54">
        <w:rPr>
          <w:rFonts w:ascii="Times New Roman" w:eastAsia="Times New Roman" w:hAnsi="Times New Roman" w:cs="Times New Roman"/>
          <w:sz w:val="24"/>
          <w:szCs w:val="24"/>
          <w:lang w:eastAsia="bg-BG"/>
        </w:rPr>
        <w:t>реколтирани</w:t>
      </w:r>
      <w:proofErr w:type="spellEnd"/>
      <w:r w:rsidR="000A0E54" w:rsidRPr="000A0E54">
        <w:rPr>
          <w:rFonts w:ascii="Times New Roman" w:eastAsia="Times New Roman" w:hAnsi="Times New Roman" w:cs="Times New Roman"/>
          <w:sz w:val="24"/>
          <w:szCs w:val="24"/>
          <w:lang w:eastAsia="bg-BG"/>
        </w:rPr>
        <w:t xml:space="preserve"> площи – 1 ха</w:t>
      </w:r>
    </w:p>
    <w:p w:rsidR="00FE562C" w:rsidRPr="000A0E54" w:rsidRDefault="00C11B88"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A0E54">
        <w:rPr>
          <w:rFonts w:ascii="Times New Roman" w:eastAsia="Times New Roman" w:hAnsi="Times New Roman" w:cs="Times New Roman"/>
          <w:sz w:val="24"/>
          <w:szCs w:val="24"/>
          <w:lang w:eastAsia="bg-BG"/>
        </w:rPr>
        <w:t>Ягоди- з</w:t>
      </w:r>
      <w:r w:rsidR="000A0E54" w:rsidRPr="000A0E54">
        <w:rPr>
          <w:rFonts w:ascii="Times New Roman" w:eastAsia="Times New Roman" w:hAnsi="Times New Roman" w:cs="Times New Roman"/>
          <w:sz w:val="24"/>
          <w:szCs w:val="24"/>
          <w:lang w:eastAsia="bg-BG"/>
        </w:rPr>
        <w:t>асадени площи – 1,</w:t>
      </w:r>
      <w:proofErr w:type="spellStart"/>
      <w:r w:rsidR="000A0E54" w:rsidRPr="000A0E54">
        <w:rPr>
          <w:rFonts w:ascii="Times New Roman" w:eastAsia="Times New Roman" w:hAnsi="Times New Roman" w:cs="Times New Roman"/>
          <w:sz w:val="24"/>
          <w:szCs w:val="24"/>
          <w:lang w:eastAsia="bg-BG"/>
        </w:rPr>
        <w:t>1</w:t>
      </w:r>
      <w:proofErr w:type="spellEnd"/>
      <w:r w:rsidR="000A0E54" w:rsidRPr="000A0E54">
        <w:rPr>
          <w:rFonts w:ascii="Times New Roman" w:eastAsia="Times New Roman" w:hAnsi="Times New Roman" w:cs="Times New Roman"/>
          <w:sz w:val="24"/>
          <w:szCs w:val="24"/>
          <w:lang w:eastAsia="bg-BG"/>
        </w:rPr>
        <w:t xml:space="preserve"> ха, </w:t>
      </w:r>
      <w:proofErr w:type="spellStart"/>
      <w:r w:rsidR="000A0E54" w:rsidRPr="000A0E54">
        <w:rPr>
          <w:rFonts w:ascii="Times New Roman" w:eastAsia="Times New Roman" w:hAnsi="Times New Roman" w:cs="Times New Roman"/>
          <w:sz w:val="24"/>
          <w:szCs w:val="24"/>
          <w:lang w:eastAsia="bg-BG"/>
        </w:rPr>
        <w:t>реколтирани</w:t>
      </w:r>
      <w:proofErr w:type="spellEnd"/>
      <w:r w:rsidR="000A0E54" w:rsidRPr="000A0E54">
        <w:rPr>
          <w:rFonts w:ascii="Times New Roman" w:eastAsia="Times New Roman" w:hAnsi="Times New Roman" w:cs="Times New Roman"/>
          <w:sz w:val="24"/>
          <w:szCs w:val="24"/>
          <w:lang w:eastAsia="bg-BG"/>
        </w:rPr>
        <w:t xml:space="preserve"> площи – 1,</w:t>
      </w:r>
      <w:proofErr w:type="spellStart"/>
      <w:r w:rsidR="000A0E54" w:rsidRPr="000A0E54">
        <w:rPr>
          <w:rFonts w:ascii="Times New Roman" w:eastAsia="Times New Roman" w:hAnsi="Times New Roman" w:cs="Times New Roman"/>
          <w:sz w:val="24"/>
          <w:szCs w:val="24"/>
          <w:lang w:eastAsia="bg-BG"/>
        </w:rPr>
        <w:t>1</w:t>
      </w:r>
      <w:proofErr w:type="spellEnd"/>
      <w:r w:rsidR="00FE562C" w:rsidRPr="000A0E54">
        <w:rPr>
          <w:rFonts w:ascii="Times New Roman" w:eastAsia="Times New Roman" w:hAnsi="Times New Roman" w:cs="Times New Roman"/>
          <w:sz w:val="24"/>
          <w:szCs w:val="24"/>
          <w:lang w:eastAsia="bg-BG"/>
        </w:rPr>
        <w:t xml:space="preserve"> ха, произведена продук</w:t>
      </w:r>
      <w:r w:rsidR="000A0E54" w:rsidRPr="000A0E54">
        <w:rPr>
          <w:rFonts w:ascii="Times New Roman" w:eastAsia="Times New Roman" w:hAnsi="Times New Roman" w:cs="Times New Roman"/>
          <w:sz w:val="24"/>
          <w:szCs w:val="24"/>
          <w:lang w:eastAsia="bg-BG"/>
        </w:rPr>
        <w:t>ция- 5,3</w:t>
      </w:r>
      <w:r w:rsidR="00FE562C" w:rsidRPr="000A0E54">
        <w:rPr>
          <w:rFonts w:ascii="Times New Roman" w:eastAsia="Times New Roman" w:hAnsi="Times New Roman" w:cs="Times New Roman"/>
          <w:sz w:val="24"/>
          <w:szCs w:val="24"/>
          <w:lang w:eastAsia="bg-BG"/>
        </w:rPr>
        <w:t xml:space="preserve"> тона</w:t>
      </w:r>
      <w:r w:rsidRPr="000A0E54">
        <w:rPr>
          <w:rFonts w:ascii="Times New Roman" w:eastAsia="Times New Roman" w:hAnsi="Times New Roman" w:cs="Times New Roman"/>
          <w:sz w:val="24"/>
          <w:szCs w:val="24"/>
          <w:lang w:eastAsia="bg-BG"/>
        </w:rPr>
        <w:t xml:space="preserve">, </w:t>
      </w:r>
      <w:r w:rsidR="000A0E54" w:rsidRPr="000A0E54">
        <w:rPr>
          <w:rFonts w:ascii="Times New Roman" w:eastAsia="Times New Roman" w:hAnsi="Times New Roman" w:cs="Times New Roman"/>
          <w:sz w:val="24"/>
          <w:szCs w:val="24"/>
          <w:lang w:eastAsia="bg-BG"/>
        </w:rPr>
        <w:t>среден добив- 481,8</w:t>
      </w:r>
      <w:r w:rsidR="00F43473" w:rsidRPr="000A0E54">
        <w:rPr>
          <w:rFonts w:ascii="Times New Roman" w:eastAsia="Times New Roman" w:hAnsi="Times New Roman" w:cs="Times New Roman"/>
          <w:sz w:val="24"/>
          <w:szCs w:val="24"/>
          <w:lang w:eastAsia="bg-BG"/>
        </w:rPr>
        <w:t>кг/дка</w:t>
      </w:r>
    </w:p>
    <w:p w:rsidR="00F43473" w:rsidRPr="000A0E54" w:rsidRDefault="00F43473"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A0E54">
        <w:rPr>
          <w:rFonts w:ascii="Times New Roman" w:eastAsia="Times New Roman" w:hAnsi="Times New Roman" w:cs="Times New Roman"/>
          <w:sz w:val="24"/>
          <w:szCs w:val="24"/>
          <w:lang w:eastAsia="bg-BG"/>
        </w:rPr>
        <w:t>Малини – засадени пло</w:t>
      </w:r>
      <w:r w:rsidR="000A0E54" w:rsidRPr="000A0E54">
        <w:rPr>
          <w:rFonts w:ascii="Times New Roman" w:eastAsia="Times New Roman" w:hAnsi="Times New Roman" w:cs="Times New Roman"/>
          <w:sz w:val="24"/>
          <w:szCs w:val="24"/>
          <w:lang w:eastAsia="bg-BG"/>
        </w:rPr>
        <w:t xml:space="preserve">щи 0,2ха, </w:t>
      </w:r>
      <w:proofErr w:type="spellStart"/>
      <w:r w:rsidR="000A0E54" w:rsidRPr="000A0E54">
        <w:rPr>
          <w:rFonts w:ascii="Times New Roman" w:eastAsia="Times New Roman" w:hAnsi="Times New Roman" w:cs="Times New Roman"/>
          <w:sz w:val="24"/>
          <w:szCs w:val="24"/>
          <w:lang w:eastAsia="bg-BG"/>
        </w:rPr>
        <w:t>реколтирани</w:t>
      </w:r>
      <w:proofErr w:type="spellEnd"/>
      <w:r w:rsidR="000A0E54" w:rsidRPr="000A0E54">
        <w:rPr>
          <w:rFonts w:ascii="Times New Roman" w:eastAsia="Times New Roman" w:hAnsi="Times New Roman" w:cs="Times New Roman"/>
          <w:sz w:val="24"/>
          <w:szCs w:val="24"/>
          <w:lang w:eastAsia="bg-BG"/>
        </w:rPr>
        <w:t xml:space="preserve"> площи -0,1 ха, получена продукция- 0,3</w:t>
      </w:r>
      <w:r w:rsidRPr="000A0E54">
        <w:rPr>
          <w:rFonts w:ascii="Times New Roman" w:eastAsia="Times New Roman" w:hAnsi="Times New Roman" w:cs="Times New Roman"/>
          <w:sz w:val="24"/>
          <w:szCs w:val="24"/>
          <w:lang w:eastAsia="bg-BG"/>
        </w:rPr>
        <w:t>тона, среден добив -300 кг/дка</w:t>
      </w:r>
    </w:p>
    <w:p w:rsidR="00C11B88" w:rsidRPr="000A0E54" w:rsidRDefault="00C11B88" w:rsidP="001D2D7B">
      <w:pPr>
        <w:pStyle w:val="ListParagraph"/>
        <w:numPr>
          <w:ilvl w:val="0"/>
          <w:numId w:val="21"/>
        </w:numPr>
        <w:tabs>
          <w:tab w:val="num" w:pos="720"/>
        </w:tabs>
        <w:spacing w:after="0" w:line="240" w:lineRule="auto"/>
        <w:jc w:val="both"/>
        <w:rPr>
          <w:rFonts w:ascii="Times New Roman" w:eastAsia="Times New Roman" w:hAnsi="Times New Roman" w:cs="Times New Roman"/>
          <w:sz w:val="24"/>
          <w:szCs w:val="24"/>
          <w:lang w:eastAsia="bg-BG"/>
        </w:rPr>
      </w:pPr>
      <w:r w:rsidRPr="000A0E54">
        <w:rPr>
          <w:rFonts w:ascii="Times New Roman" w:eastAsia="Times New Roman" w:hAnsi="Times New Roman" w:cs="Times New Roman"/>
          <w:sz w:val="24"/>
          <w:szCs w:val="24"/>
          <w:lang w:eastAsia="bg-BG"/>
        </w:rPr>
        <w:t xml:space="preserve">Лавандула- засадени площи </w:t>
      </w:r>
      <w:r w:rsidR="00F43473" w:rsidRPr="000A0E54">
        <w:rPr>
          <w:rFonts w:ascii="Times New Roman" w:eastAsia="Times New Roman" w:hAnsi="Times New Roman" w:cs="Times New Roman"/>
          <w:sz w:val="24"/>
          <w:szCs w:val="24"/>
          <w:lang w:eastAsia="bg-BG"/>
        </w:rPr>
        <w:t xml:space="preserve">4,2 ха, </w:t>
      </w:r>
      <w:proofErr w:type="spellStart"/>
      <w:r w:rsidR="00F43473" w:rsidRPr="000A0E54">
        <w:rPr>
          <w:rFonts w:ascii="Times New Roman" w:eastAsia="Times New Roman" w:hAnsi="Times New Roman" w:cs="Times New Roman"/>
          <w:sz w:val="24"/>
          <w:szCs w:val="24"/>
          <w:lang w:eastAsia="bg-BG"/>
        </w:rPr>
        <w:t>реколтирани</w:t>
      </w:r>
      <w:proofErr w:type="spellEnd"/>
      <w:r w:rsidR="00F43473" w:rsidRPr="000A0E54">
        <w:rPr>
          <w:rFonts w:ascii="Times New Roman" w:eastAsia="Times New Roman" w:hAnsi="Times New Roman" w:cs="Times New Roman"/>
          <w:sz w:val="24"/>
          <w:szCs w:val="24"/>
          <w:lang w:eastAsia="bg-BG"/>
        </w:rPr>
        <w:t xml:space="preserve"> площи- 4,2</w:t>
      </w:r>
      <w:r w:rsidRPr="000A0E54">
        <w:rPr>
          <w:rFonts w:ascii="Times New Roman" w:eastAsia="Times New Roman" w:hAnsi="Times New Roman" w:cs="Times New Roman"/>
          <w:sz w:val="24"/>
          <w:szCs w:val="24"/>
          <w:lang w:eastAsia="bg-BG"/>
        </w:rPr>
        <w:t xml:space="preserve"> ха, производс</w:t>
      </w:r>
      <w:r w:rsidR="000A0E54" w:rsidRPr="000A0E54">
        <w:rPr>
          <w:rFonts w:ascii="Times New Roman" w:eastAsia="Times New Roman" w:hAnsi="Times New Roman" w:cs="Times New Roman"/>
          <w:sz w:val="24"/>
          <w:szCs w:val="24"/>
          <w:lang w:eastAsia="bg-BG"/>
        </w:rPr>
        <w:t>тво-7 тона, среден добив 166,7</w:t>
      </w:r>
      <w:r w:rsidRPr="000A0E54">
        <w:rPr>
          <w:rFonts w:ascii="Times New Roman" w:eastAsia="Times New Roman" w:hAnsi="Times New Roman" w:cs="Times New Roman"/>
          <w:sz w:val="24"/>
          <w:szCs w:val="24"/>
          <w:lang w:eastAsia="bg-BG"/>
        </w:rPr>
        <w:t xml:space="preserve"> кг/дка</w:t>
      </w:r>
    </w:p>
    <w:p w:rsidR="00C11B88" w:rsidRDefault="00C11B88" w:rsidP="001D2D7B">
      <w:pPr>
        <w:spacing w:after="0" w:line="240" w:lineRule="auto"/>
        <w:ind w:left="710"/>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Засети площи с есенници през есента на 20</w:t>
      </w:r>
      <w:r w:rsidR="0034491E">
        <w:rPr>
          <w:rFonts w:ascii="Times New Roman" w:eastAsia="Times New Roman" w:hAnsi="Times New Roman" w:cs="Times New Roman"/>
          <w:b/>
          <w:sz w:val="24"/>
          <w:szCs w:val="24"/>
          <w:lang w:eastAsia="bg-BG"/>
        </w:rPr>
        <w:t>24</w:t>
      </w:r>
      <w:r>
        <w:rPr>
          <w:rFonts w:ascii="Times New Roman" w:eastAsia="Times New Roman" w:hAnsi="Times New Roman" w:cs="Times New Roman"/>
          <w:b/>
          <w:sz w:val="24"/>
          <w:szCs w:val="24"/>
          <w:lang w:eastAsia="bg-BG"/>
        </w:rPr>
        <w:t>г.</w:t>
      </w:r>
    </w:p>
    <w:p w:rsidR="00C11B88" w:rsidRPr="009B3D07" w:rsidRDefault="009B3D07" w:rsidP="001D2D7B">
      <w:pPr>
        <w:spacing w:after="0" w:line="240" w:lineRule="auto"/>
        <w:ind w:left="710"/>
        <w:jc w:val="both"/>
        <w:rPr>
          <w:rFonts w:ascii="Times New Roman" w:eastAsia="Times New Roman" w:hAnsi="Times New Roman" w:cs="Times New Roman"/>
          <w:sz w:val="24"/>
          <w:szCs w:val="24"/>
          <w:lang w:eastAsia="bg-BG"/>
        </w:rPr>
      </w:pPr>
      <w:r w:rsidRPr="009B3D07">
        <w:rPr>
          <w:rFonts w:ascii="Times New Roman" w:eastAsia="Times New Roman" w:hAnsi="Times New Roman" w:cs="Times New Roman"/>
          <w:sz w:val="24"/>
          <w:szCs w:val="24"/>
          <w:lang w:eastAsia="bg-BG"/>
        </w:rPr>
        <w:t>Пшеница- засети площи – 13430</w:t>
      </w:r>
      <w:r w:rsidR="00680F13" w:rsidRPr="009B3D07">
        <w:rPr>
          <w:rFonts w:ascii="Times New Roman" w:eastAsia="Times New Roman" w:hAnsi="Times New Roman" w:cs="Times New Roman"/>
          <w:sz w:val="24"/>
          <w:szCs w:val="24"/>
          <w:lang w:eastAsia="bg-BG"/>
        </w:rPr>
        <w:t xml:space="preserve"> ха</w:t>
      </w:r>
    </w:p>
    <w:p w:rsidR="00680F13" w:rsidRPr="009B3D07" w:rsidRDefault="00F43473" w:rsidP="001D2D7B">
      <w:pPr>
        <w:spacing w:after="0" w:line="240" w:lineRule="auto"/>
        <w:ind w:left="710"/>
        <w:jc w:val="both"/>
        <w:rPr>
          <w:rFonts w:ascii="Times New Roman" w:eastAsia="Times New Roman" w:hAnsi="Times New Roman" w:cs="Times New Roman"/>
          <w:sz w:val="24"/>
          <w:szCs w:val="24"/>
          <w:lang w:eastAsia="bg-BG"/>
        </w:rPr>
      </w:pPr>
      <w:r w:rsidRPr="009B3D07">
        <w:rPr>
          <w:rFonts w:ascii="Times New Roman" w:eastAsia="Times New Roman" w:hAnsi="Times New Roman" w:cs="Times New Roman"/>
          <w:sz w:val="24"/>
          <w:szCs w:val="24"/>
          <w:lang w:eastAsia="bg-BG"/>
        </w:rPr>
        <w:t>Ечемик – засети площи</w:t>
      </w:r>
      <w:r w:rsidR="009B3D07" w:rsidRPr="009B3D07">
        <w:rPr>
          <w:rFonts w:ascii="Times New Roman" w:eastAsia="Times New Roman" w:hAnsi="Times New Roman" w:cs="Times New Roman"/>
          <w:sz w:val="24"/>
          <w:szCs w:val="24"/>
          <w:lang w:eastAsia="bg-BG"/>
        </w:rPr>
        <w:t xml:space="preserve"> – 1234</w:t>
      </w:r>
      <w:r w:rsidR="00680F13" w:rsidRPr="009B3D07">
        <w:rPr>
          <w:rFonts w:ascii="Times New Roman" w:eastAsia="Times New Roman" w:hAnsi="Times New Roman" w:cs="Times New Roman"/>
          <w:sz w:val="24"/>
          <w:szCs w:val="24"/>
          <w:lang w:eastAsia="bg-BG"/>
        </w:rPr>
        <w:t xml:space="preserve"> ха</w:t>
      </w:r>
    </w:p>
    <w:p w:rsidR="00680F13" w:rsidRPr="009B3D07" w:rsidRDefault="009B3D07" w:rsidP="001D2D7B">
      <w:pPr>
        <w:spacing w:after="0" w:line="240" w:lineRule="auto"/>
        <w:ind w:left="710"/>
        <w:jc w:val="both"/>
        <w:rPr>
          <w:rFonts w:ascii="Times New Roman" w:eastAsia="Times New Roman" w:hAnsi="Times New Roman" w:cs="Times New Roman"/>
          <w:sz w:val="24"/>
          <w:szCs w:val="24"/>
          <w:lang w:eastAsia="bg-BG"/>
        </w:rPr>
      </w:pPr>
      <w:r w:rsidRPr="009B3D07">
        <w:rPr>
          <w:rFonts w:ascii="Times New Roman" w:eastAsia="Times New Roman" w:hAnsi="Times New Roman" w:cs="Times New Roman"/>
          <w:sz w:val="24"/>
          <w:szCs w:val="24"/>
          <w:lang w:eastAsia="bg-BG"/>
        </w:rPr>
        <w:t>Ръж – засети площи – 10</w:t>
      </w:r>
      <w:r w:rsidR="00680F13" w:rsidRPr="009B3D07">
        <w:rPr>
          <w:rFonts w:ascii="Times New Roman" w:eastAsia="Times New Roman" w:hAnsi="Times New Roman" w:cs="Times New Roman"/>
          <w:sz w:val="24"/>
          <w:szCs w:val="24"/>
          <w:lang w:eastAsia="bg-BG"/>
        </w:rPr>
        <w:t xml:space="preserve"> ха</w:t>
      </w:r>
    </w:p>
    <w:p w:rsidR="00680F13" w:rsidRPr="009B3D07" w:rsidRDefault="009B3D07" w:rsidP="001D2D7B">
      <w:pPr>
        <w:spacing w:after="0" w:line="240" w:lineRule="auto"/>
        <w:ind w:left="710"/>
        <w:jc w:val="both"/>
        <w:rPr>
          <w:rFonts w:ascii="Times New Roman" w:eastAsia="Times New Roman" w:hAnsi="Times New Roman" w:cs="Times New Roman"/>
          <w:sz w:val="24"/>
          <w:szCs w:val="24"/>
          <w:lang w:eastAsia="bg-BG"/>
        </w:rPr>
      </w:pPr>
      <w:proofErr w:type="spellStart"/>
      <w:r w:rsidRPr="009B3D07">
        <w:rPr>
          <w:rFonts w:ascii="Times New Roman" w:eastAsia="Times New Roman" w:hAnsi="Times New Roman" w:cs="Times New Roman"/>
          <w:sz w:val="24"/>
          <w:szCs w:val="24"/>
          <w:lang w:eastAsia="bg-BG"/>
        </w:rPr>
        <w:lastRenderedPageBreak/>
        <w:t>Тритикале</w:t>
      </w:r>
      <w:proofErr w:type="spellEnd"/>
      <w:r w:rsidRPr="009B3D07">
        <w:rPr>
          <w:rFonts w:ascii="Times New Roman" w:eastAsia="Times New Roman" w:hAnsi="Times New Roman" w:cs="Times New Roman"/>
          <w:sz w:val="24"/>
          <w:szCs w:val="24"/>
          <w:lang w:eastAsia="bg-BG"/>
        </w:rPr>
        <w:t>- засети площи – 40</w:t>
      </w:r>
      <w:r w:rsidR="00680F13" w:rsidRPr="009B3D07">
        <w:rPr>
          <w:rFonts w:ascii="Times New Roman" w:eastAsia="Times New Roman" w:hAnsi="Times New Roman" w:cs="Times New Roman"/>
          <w:sz w:val="24"/>
          <w:szCs w:val="24"/>
          <w:lang w:eastAsia="bg-BG"/>
        </w:rPr>
        <w:t xml:space="preserve"> ха</w:t>
      </w:r>
    </w:p>
    <w:p w:rsidR="00680F13" w:rsidRPr="009B3D07" w:rsidRDefault="00680F13" w:rsidP="001D2D7B">
      <w:pPr>
        <w:spacing w:after="0" w:line="240" w:lineRule="auto"/>
        <w:ind w:left="710"/>
        <w:jc w:val="both"/>
        <w:rPr>
          <w:rFonts w:ascii="Times New Roman" w:eastAsia="Times New Roman" w:hAnsi="Times New Roman" w:cs="Times New Roman"/>
          <w:sz w:val="24"/>
          <w:szCs w:val="24"/>
          <w:lang w:eastAsia="bg-BG"/>
        </w:rPr>
      </w:pPr>
      <w:r w:rsidRPr="009B3D07">
        <w:rPr>
          <w:rFonts w:ascii="Times New Roman" w:eastAsia="Times New Roman" w:hAnsi="Times New Roman" w:cs="Times New Roman"/>
          <w:sz w:val="24"/>
          <w:szCs w:val="24"/>
          <w:lang w:eastAsia="bg-BG"/>
        </w:rPr>
        <w:t>Масло</w:t>
      </w:r>
      <w:r w:rsidR="009B3D07" w:rsidRPr="009B3D07">
        <w:rPr>
          <w:rFonts w:ascii="Times New Roman" w:eastAsia="Times New Roman" w:hAnsi="Times New Roman" w:cs="Times New Roman"/>
          <w:sz w:val="24"/>
          <w:szCs w:val="24"/>
          <w:lang w:eastAsia="bg-BG"/>
        </w:rPr>
        <w:t>дайна рапица- засети площи – 435</w:t>
      </w:r>
      <w:r w:rsidRPr="009B3D07">
        <w:rPr>
          <w:rFonts w:ascii="Times New Roman" w:eastAsia="Times New Roman" w:hAnsi="Times New Roman" w:cs="Times New Roman"/>
          <w:sz w:val="24"/>
          <w:szCs w:val="24"/>
          <w:lang w:eastAsia="bg-BG"/>
        </w:rPr>
        <w:t xml:space="preserve"> ха</w:t>
      </w:r>
    </w:p>
    <w:p w:rsidR="00D544B2" w:rsidRDefault="00D544B2" w:rsidP="00773E23">
      <w:pPr>
        <w:spacing w:after="0"/>
        <w:jc w:val="both"/>
        <w:rPr>
          <w:rFonts w:ascii="Times New Roman" w:eastAsia="Times New Roman" w:hAnsi="Times New Roman" w:cs="Times New Roman"/>
          <w:sz w:val="24"/>
          <w:szCs w:val="24"/>
          <w:lang w:eastAsia="bg-BG"/>
        </w:rPr>
      </w:pPr>
    </w:p>
    <w:p w:rsidR="0016015E" w:rsidRPr="0016015E" w:rsidRDefault="0016015E" w:rsidP="001D2D7B">
      <w:pPr>
        <w:spacing w:after="0" w:line="240" w:lineRule="auto"/>
        <w:ind w:firstLine="708"/>
        <w:jc w:val="both"/>
        <w:rPr>
          <w:rFonts w:ascii="Times New Roman" w:eastAsia="Times New Roman" w:hAnsi="Times New Roman" w:cs="Times New Roman"/>
          <w:sz w:val="24"/>
          <w:szCs w:val="24"/>
          <w:lang w:eastAsia="bg-BG"/>
        </w:rPr>
      </w:pPr>
      <w:r w:rsidRPr="0016015E">
        <w:rPr>
          <w:rFonts w:ascii="Times New Roman" w:eastAsia="Times New Roman" w:hAnsi="Times New Roman" w:cs="Times New Roman"/>
          <w:sz w:val="24"/>
          <w:szCs w:val="24"/>
          <w:lang w:eastAsia="bg-BG"/>
        </w:rPr>
        <w:t>Ежеседмично се съб</w:t>
      </w:r>
      <w:r w:rsidR="00700562">
        <w:rPr>
          <w:rFonts w:ascii="Times New Roman" w:eastAsia="Times New Roman" w:hAnsi="Times New Roman" w:cs="Times New Roman"/>
          <w:sz w:val="24"/>
          <w:szCs w:val="24"/>
          <w:lang w:eastAsia="bg-BG"/>
        </w:rPr>
        <w:t>ира, обработва и представя в МЗХ</w:t>
      </w:r>
      <w:r w:rsidRPr="0016015E">
        <w:rPr>
          <w:rFonts w:ascii="Times New Roman" w:eastAsia="Times New Roman" w:hAnsi="Times New Roman" w:cs="Times New Roman"/>
          <w:sz w:val="24"/>
          <w:szCs w:val="24"/>
          <w:lang w:eastAsia="bg-BG"/>
        </w:rPr>
        <w:t xml:space="preserve"> оперативна информация в областта на растениевъдството, необходима за изготвяне на анализи и прогнози при определяне на аграрната политика и вземане на управленски решения; изготвят отчети, анализи и доклади за състоянието на земеделието на територията на областта.</w:t>
      </w:r>
    </w:p>
    <w:p w:rsidR="0016015E" w:rsidRPr="0016015E" w:rsidRDefault="0016015E" w:rsidP="001D2D7B">
      <w:pPr>
        <w:spacing w:after="0" w:line="240" w:lineRule="auto"/>
        <w:ind w:firstLine="708"/>
        <w:jc w:val="both"/>
        <w:rPr>
          <w:rFonts w:ascii="Times New Roman" w:eastAsia="Times New Roman" w:hAnsi="Times New Roman" w:cs="Times New Roman"/>
          <w:sz w:val="24"/>
          <w:szCs w:val="24"/>
          <w:lang w:eastAsia="bg-BG"/>
        </w:rPr>
      </w:pPr>
      <w:r w:rsidRPr="0016015E">
        <w:rPr>
          <w:rFonts w:ascii="Times New Roman" w:eastAsia="Times New Roman" w:hAnsi="Times New Roman" w:cs="Times New Roman"/>
          <w:sz w:val="24"/>
          <w:szCs w:val="24"/>
          <w:lang w:eastAsia="bg-BG"/>
        </w:rPr>
        <w:t xml:space="preserve">Във връзка със закриването на Националната служба по зърното /ДВ бр. 57 от 28.07.2015 г./, към ОД „Земеделие“ – Перник се прехвърлиха дейностите, свързани с прилагане </w:t>
      </w:r>
      <w:r w:rsidR="00D53DD1">
        <w:rPr>
          <w:rFonts w:ascii="Times New Roman" w:eastAsia="Times New Roman" w:hAnsi="Times New Roman" w:cs="Times New Roman"/>
          <w:sz w:val="24"/>
          <w:szCs w:val="24"/>
          <w:lang w:eastAsia="bg-BG"/>
        </w:rPr>
        <w:t>разпоредбите на ЗПООПЕС.</w:t>
      </w:r>
      <w:r w:rsidRPr="0016015E">
        <w:rPr>
          <w:rFonts w:ascii="Times New Roman" w:eastAsia="Times New Roman" w:hAnsi="Times New Roman" w:cs="Times New Roman"/>
          <w:sz w:val="24"/>
          <w:szCs w:val="24"/>
          <w:lang w:eastAsia="bg-BG"/>
        </w:rPr>
        <w:t xml:space="preserve">  Пр</w:t>
      </w:r>
      <w:r w:rsidR="000E073F">
        <w:rPr>
          <w:rFonts w:ascii="Times New Roman" w:eastAsia="Times New Roman" w:hAnsi="Times New Roman" w:cs="Times New Roman"/>
          <w:sz w:val="24"/>
          <w:szCs w:val="24"/>
          <w:lang w:eastAsia="bg-BG"/>
        </w:rPr>
        <w:t>ез годината са пр</w:t>
      </w:r>
      <w:r w:rsidRPr="0016015E">
        <w:rPr>
          <w:rFonts w:ascii="Times New Roman" w:eastAsia="Times New Roman" w:hAnsi="Times New Roman" w:cs="Times New Roman"/>
          <w:sz w:val="24"/>
          <w:szCs w:val="24"/>
          <w:lang w:eastAsia="bg-BG"/>
        </w:rPr>
        <w:t>оверени за до</w:t>
      </w:r>
      <w:r w:rsidR="00D53DD1">
        <w:rPr>
          <w:rFonts w:ascii="Times New Roman" w:eastAsia="Times New Roman" w:hAnsi="Times New Roman" w:cs="Times New Roman"/>
          <w:sz w:val="24"/>
          <w:szCs w:val="24"/>
          <w:lang w:eastAsia="bg-BG"/>
        </w:rPr>
        <w:t xml:space="preserve">стоверност на </w:t>
      </w:r>
      <w:r w:rsidR="00D53DD1" w:rsidRPr="000A0E54">
        <w:rPr>
          <w:rFonts w:ascii="Times New Roman" w:eastAsia="Times New Roman" w:hAnsi="Times New Roman" w:cs="Times New Roman"/>
          <w:sz w:val="24"/>
          <w:szCs w:val="24"/>
          <w:lang w:eastAsia="bg-BG"/>
        </w:rPr>
        <w:t xml:space="preserve">подадените данни 7 земеделски стопани </w:t>
      </w:r>
      <w:r w:rsidR="000A0E54" w:rsidRPr="000A0E54">
        <w:rPr>
          <w:rFonts w:ascii="Times New Roman" w:eastAsia="Times New Roman" w:hAnsi="Times New Roman" w:cs="Times New Roman"/>
          <w:sz w:val="24"/>
          <w:szCs w:val="24"/>
          <w:lang w:eastAsia="bg-BG"/>
        </w:rPr>
        <w:t>и 15</w:t>
      </w:r>
      <w:r w:rsidRPr="000A0E54">
        <w:rPr>
          <w:rFonts w:ascii="Times New Roman" w:eastAsia="Times New Roman" w:hAnsi="Times New Roman" w:cs="Times New Roman"/>
          <w:sz w:val="24"/>
          <w:szCs w:val="24"/>
          <w:lang w:eastAsia="bg-BG"/>
        </w:rPr>
        <w:t xml:space="preserve"> обект</w:t>
      </w:r>
      <w:r w:rsidR="000E073F" w:rsidRPr="000A0E54">
        <w:rPr>
          <w:rFonts w:ascii="Times New Roman" w:eastAsia="Times New Roman" w:hAnsi="Times New Roman" w:cs="Times New Roman"/>
          <w:sz w:val="24"/>
          <w:szCs w:val="24"/>
          <w:lang w:eastAsia="bg-BG"/>
        </w:rPr>
        <w:t>и</w:t>
      </w:r>
      <w:r w:rsidRPr="000A0E54">
        <w:rPr>
          <w:rFonts w:ascii="Times New Roman" w:eastAsia="Times New Roman" w:hAnsi="Times New Roman" w:cs="Times New Roman"/>
          <w:sz w:val="24"/>
          <w:szCs w:val="24"/>
          <w:lang w:eastAsia="bg-BG"/>
        </w:rPr>
        <w:t xml:space="preserve"> за съхранение на зърно</w:t>
      </w:r>
      <w:r w:rsidRPr="0034491E">
        <w:rPr>
          <w:rFonts w:ascii="Times New Roman" w:eastAsia="Times New Roman" w:hAnsi="Times New Roman" w:cs="Times New Roman"/>
          <w:color w:val="FF0000"/>
          <w:sz w:val="24"/>
          <w:szCs w:val="24"/>
          <w:lang w:eastAsia="bg-BG"/>
        </w:rPr>
        <w:t xml:space="preserve">. </w:t>
      </w:r>
    </w:p>
    <w:p w:rsidR="0016015E" w:rsidRPr="0016015E" w:rsidRDefault="0016015E" w:rsidP="001D2D7B">
      <w:pPr>
        <w:spacing w:after="0" w:line="240" w:lineRule="auto"/>
        <w:jc w:val="both"/>
        <w:rPr>
          <w:rFonts w:ascii="Times New Roman" w:eastAsia="Times New Roman" w:hAnsi="Times New Roman" w:cs="Times New Roman"/>
          <w:sz w:val="24"/>
          <w:szCs w:val="24"/>
          <w:lang w:eastAsia="bg-BG"/>
        </w:rPr>
      </w:pPr>
      <w:r w:rsidRPr="0016015E">
        <w:rPr>
          <w:rFonts w:ascii="Times New Roman" w:eastAsia="Times New Roman" w:hAnsi="Times New Roman" w:cs="Times New Roman"/>
          <w:sz w:val="24"/>
          <w:szCs w:val="24"/>
          <w:lang w:eastAsia="bg-BG"/>
        </w:rPr>
        <w:tab/>
        <w:t>Експерти от дирекцията събират представителни проби за изготвяне на анализ и оценка на качествените показатели на добитата реколта от основни култури в областта като пшеница, ечемик, царевица и слънчоглед. За 20</w:t>
      </w:r>
      <w:r w:rsidR="0034491E">
        <w:rPr>
          <w:rFonts w:ascii="Times New Roman" w:eastAsia="Times New Roman" w:hAnsi="Times New Roman" w:cs="Times New Roman"/>
          <w:sz w:val="24"/>
          <w:szCs w:val="24"/>
          <w:lang w:eastAsia="bg-BG"/>
        </w:rPr>
        <w:t>24</w:t>
      </w:r>
      <w:r w:rsidRPr="0016015E">
        <w:rPr>
          <w:rFonts w:ascii="Times New Roman" w:eastAsia="Times New Roman" w:hAnsi="Times New Roman" w:cs="Times New Roman"/>
          <w:sz w:val="24"/>
          <w:szCs w:val="24"/>
          <w:lang w:eastAsia="bg-BG"/>
        </w:rPr>
        <w:t xml:space="preserve"> г. са взети </w:t>
      </w:r>
      <w:r w:rsidRPr="000A0E54">
        <w:rPr>
          <w:rFonts w:ascii="Times New Roman" w:eastAsia="Times New Roman" w:hAnsi="Times New Roman" w:cs="Times New Roman"/>
          <w:sz w:val="24"/>
          <w:szCs w:val="24"/>
          <w:lang w:eastAsia="bg-BG"/>
        </w:rPr>
        <w:t xml:space="preserve">общо </w:t>
      </w:r>
      <w:r w:rsidR="000A0E54" w:rsidRPr="000A0E54">
        <w:rPr>
          <w:rFonts w:ascii="Times New Roman" w:eastAsia="Times New Roman" w:hAnsi="Times New Roman" w:cs="Times New Roman"/>
          <w:sz w:val="24"/>
          <w:szCs w:val="24"/>
          <w:lang w:eastAsia="bg-BG"/>
        </w:rPr>
        <w:t>34</w:t>
      </w:r>
      <w:r w:rsidR="00745583" w:rsidRPr="000A0E54">
        <w:rPr>
          <w:rFonts w:ascii="Times New Roman" w:eastAsia="Times New Roman" w:hAnsi="Times New Roman" w:cs="Times New Roman"/>
          <w:sz w:val="24"/>
          <w:szCs w:val="24"/>
          <w:lang w:eastAsia="bg-BG"/>
        </w:rPr>
        <w:t xml:space="preserve"> </w:t>
      </w:r>
      <w:r w:rsidRPr="000A0E54">
        <w:rPr>
          <w:rFonts w:ascii="Times New Roman" w:eastAsia="Times New Roman" w:hAnsi="Times New Roman" w:cs="Times New Roman"/>
          <w:sz w:val="24"/>
          <w:szCs w:val="24"/>
          <w:lang w:eastAsia="bg-BG"/>
        </w:rPr>
        <w:t xml:space="preserve"> проби</w:t>
      </w:r>
      <w:r w:rsidR="00F5434F">
        <w:rPr>
          <w:rFonts w:ascii="Times New Roman" w:eastAsia="Times New Roman" w:hAnsi="Times New Roman" w:cs="Times New Roman"/>
          <w:sz w:val="24"/>
          <w:szCs w:val="24"/>
          <w:lang w:eastAsia="bg-BG"/>
        </w:rPr>
        <w:t>, в т. ч.</w:t>
      </w:r>
      <w:r w:rsidRPr="0016015E">
        <w:rPr>
          <w:rFonts w:ascii="Times New Roman" w:eastAsia="Times New Roman" w:hAnsi="Times New Roman" w:cs="Times New Roman"/>
          <w:sz w:val="24"/>
          <w:szCs w:val="24"/>
          <w:lang w:eastAsia="bg-BG"/>
        </w:rPr>
        <w:t xml:space="preserve"> </w:t>
      </w:r>
      <w:r w:rsidR="000E073F">
        <w:rPr>
          <w:rFonts w:ascii="Times New Roman" w:eastAsia="Times New Roman" w:hAnsi="Times New Roman" w:cs="Times New Roman"/>
          <w:sz w:val="24"/>
          <w:szCs w:val="24"/>
          <w:lang w:eastAsia="bg-BG"/>
        </w:rPr>
        <w:t xml:space="preserve">от </w:t>
      </w:r>
      <w:r w:rsidR="000E073F" w:rsidRPr="000A0E54">
        <w:rPr>
          <w:rFonts w:ascii="Times New Roman" w:eastAsia="Times New Roman" w:hAnsi="Times New Roman" w:cs="Times New Roman"/>
          <w:sz w:val="24"/>
          <w:szCs w:val="24"/>
          <w:lang w:eastAsia="bg-BG"/>
        </w:rPr>
        <w:t>пшеница</w:t>
      </w:r>
      <w:r w:rsidR="000A0E54" w:rsidRPr="000A0E54">
        <w:rPr>
          <w:rFonts w:ascii="Times New Roman" w:eastAsia="Times New Roman" w:hAnsi="Times New Roman" w:cs="Times New Roman"/>
          <w:sz w:val="24"/>
          <w:szCs w:val="24"/>
          <w:lang w:eastAsia="bg-BG"/>
        </w:rPr>
        <w:t>- 16</w:t>
      </w:r>
      <w:r w:rsidR="000E073F" w:rsidRPr="000A0E54">
        <w:rPr>
          <w:rFonts w:ascii="Times New Roman" w:eastAsia="Times New Roman" w:hAnsi="Times New Roman" w:cs="Times New Roman"/>
          <w:sz w:val="24"/>
          <w:szCs w:val="24"/>
          <w:lang w:eastAsia="bg-BG"/>
        </w:rPr>
        <w:t>, ечемик</w:t>
      </w:r>
      <w:r w:rsidR="000A0E54" w:rsidRPr="000A0E54">
        <w:rPr>
          <w:rFonts w:ascii="Times New Roman" w:eastAsia="Times New Roman" w:hAnsi="Times New Roman" w:cs="Times New Roman"/>
          <w:sz w:val="24"/>
          <w:szCs w:val="24"/>
          <w:lang w:eastAsia="bg-BG"/>
        </w:rPr>
        <w:t>-6</w:t>
      </w:r>
      <w:r w:rsidR="000E073F" w:rsidRPr="000A0E54">
        <w:rPr>
          <w:rFonts w:ascii="Times New Roman" w:eastAsia="Times New Roman" w:hAnsi="Times New Roman" w:cs="Times New Roman"/>
          <w:sz w:val="24"/>
          <w:szCs w:val="24"/>
          <w:lang w:eastAsia="bg-BG"/>
        </w:rPr>
        <w:t>, слънчоглед</w:t>
      </w:r>
      <w:r w:rsidR="000A0E54" w:rsidRPr="000A0E54">
        <w:rPr>
          <w:rFonts w:ascii="Times New Roman" w:eastAsia="Times New Roman" w:hAnsi="Times New Roman" w:cs="Times New Roman"/>
          <w:sz w:val="24"/>
          <w:szCs w:val="24"/>
          <w:lang w:eastAsia="bg-BG"/>
        </w:rPr>
        <w:t>-6</w:t>
      </w:r>
      <w:r w:rsidR="000E073F" w:rsidRPr="000A0E54">
        <w:rPr>
          <w:rFonts w:ascii="Times New Roman" w:eastAsia="Times New Roman" w:hAnsi="Times New Roman" w:cs="Times New Roman"/>
          <w:sz w:val="24"/>
          <w:szCs w:val="24"/>
          <w:lang w:eastAsia="bg-BG"/>
        </w:rPr>
        <w:t xml:space="preserve"> и царевица за зърно</w:t>
      </w:r>
      <w:r w:rsidR="00745583" w:rsidRPr="000A0E54">
        <w:rPr>
          <w:rFonts w:ascii="Times New Roman" w:eastAsia="Times New Roman" w:hAnsi="Times New Roman" w:cs="Times New Roman"/>
          <w:sz w:val="24"/>
          <w:szCs w:val="24"/>
          <w:lang w:eastAsia="bg-BG"/>
        </w:rPr>
        <w:t>-6</w:t>
      </w:r>
      <w:r w:rsidR="000E073F" w:rsidRPr="000A0E54">
        <w:rPr>
          <w:rFonts w:ascii="Times New Roman" w:eastAsia="Times New Roman" w:hAnsi="Times New Roman" w:cs="Times New Roman"/>
          <w:sz w:val="24"/>
          <w:szCs w:val="24"/>
          <w:lang w:eastAsia="bg-BG"/>
        </w:rPr>
        <w:t xml:space="preserve"> </w:t>
      </w:r>
      <w:r w:rsidRPr="000A0E54">
        <w:rPr>
          <w:rFonts w:ascii="Times New Roman" w:eastAsia="Times New Roman" w:hAnsi="Times New Roman" w:cs="Times New Roman"/>
          <w:sz w:val="24"/>
          <w:szCs w:val="24"/>
          <w:lang w:eastAsia="bg-BG"/>
        </w:rPr>
        <w:t xml:space="preserve">и </w:t>
      </w:r>
      <w:r w:rsidR="000E073F">
        <w:rPr>
          <w:rFonts w:ascii="Times New Roman" w:eastAsia="Times New Roman" w:hAnsi="Times New Roman" w:cs="Times New Roman"/>
          <w:sz w:val="24"/>
          <w:szCs w:val="24"/>
          <w:lang w:eastAsia="bg-BG"/>
        </w:rPr>
        <w:t xml:space="preserve">са </w:t>
      </w:r>
      <w:r w:rsidRPr="0016015E">
        <w:rPr>
          <w:rFonts w:ascii="Times New Roman" w:eastAsia="Times New Roman" w:hAnsi="Times New Roman" w:cs="Times New Roman"/>
          <w:sz w:val="24"/>
          <w:szCs w:val="24"/>
          <w:lang w:eastAsia="bg-BG"/>
        </w:rPr>
        <w:t xml:space="preserve">изпратени в специализираната лаборатория в София. Изготвените оценки за качеството на зърното служат за вземането на управленски решения свързани със зърнения баланс на страната и подпомагат дейността на </w:t>
      </w:r>
      <w:proofErr w:type="spellStart"/>
      <w:r w:rsidRPr="0016015E">
        <w:rPr>
          <w:rFonts w:ascii="Times New Roman" w:eastAsia="Times New Roman" w:hAnsi="Times New Roman" w:cs="Times New Roman"/>
          <w:sz w:val="24"/>
          <w:szCs w:val="24"/>
          <w:lang w:eastAsia="bg-BG"/>
        </w:rPr>
        <w:t>зърнопроизводители</w:t>
      </w:r>
      <w:proofErr w:type="spellEnd"/>
      <w:r w:rsidRPr="0016015E">
        <w:rPr>
          <w:rFonts w:ascii="Times New Roman" w:eastAsia="Times New Roman" w:hAnsi="Times New Roman" w:cs="Times New Roman"/>
          <w:sz w:val="24"/>
          <w:szCs w:val="24"/>
          <w:lang w:eastAsia="bg-BG"/>
        </w:rPr>
        <w:t xml:space="preserve">, </w:t>
      </w:r>
      <w:proofErr w:type="spellStart"/>
      <w:r w:rsidRPr="0016015E">
        <w:rPr>
          <w:rFonts w:ascii="Times New Roman" w:eastAsia="Times New Roman" w:hAnsi="Times New Roman" w:cs="Times New Roman"/>
          <w:sz w:val="24"/>
          <w:szCs w:val="24"/>
          <w:lang w:eastAsia="bg-BG"/>
        </w:rPr>
        <w:t>зърнопреработватели</w:t>
      </w:r>
      <w:proofErr w:type="spellEnd"/>
      <w:r w:rsidRPr="0016015E">
        <w:rPr>
          <w:rFonts w:ascii="Times New Roman" w:eastAsia="Times New Roman" w:hAnsi="Times New Roman" w:cs="Times New Roman"/>
          <w:sz w:val="24"/>
          <w:szCs w:val="24"/>
          <w:lang w:eastAsia="bg-BG"/>
        </w:rPr>
        <w:t xml:space="preserve">, търговци на зърно и браншови организации. </w:t>
      </w:r>
    </w:p>
    <w:p w:rsidR="0016015E" w:rsidRPr="0016015E" w:rsidRDefault="0016015E" w:rsidP="001D2D7B">
      <w:pPr>
        <w:tabs>
          <w:tab w:val="num" w:pos="720"/>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Pr="0016015E">
        <w:rPr>
          <w:rFonts w:ascii="Times New Roman" w:eastAsia="Times New Roman" w:hAnsi="Times New Roman" w:cs="Times New Roman"/>
          <w:sz w:val="24"/>
          <w:szCs w:val="24"/>
          <w:lang w:eastAsia="bg-BG"/>
        </w:rPr>
        <w:t>Към ОД „Земеделие“ през месец юли 2019 г. се създаде Областен консултативен съвет по плодове и зеленчуци. Целта на създаването му е да бъде посредник между земеде</w:t>
      </w:r>
      <w:r w:rsidR="00934A4A">
        <w:rPr>
          <w:rFonts w:ascii="Times New Roman" w:eastAsia="Times New Roman" w:hAnsi="Times New Roman" w:cs="Times New Roman"/>
          <w:sz w:val="24"/>
          <w:szCs w:val="24"/>
          <w:lang w:eastAsia="bg-BG"/>
        </w:rPr>
        <w:t>лските стопани от региона и МЗХ</w:t>
      </w:r>
      <w:r w:rsidRPr="0016015E">
        <w:rPr>
          <w:rFonts w:ascii="Times New Roman" w:eastAsia="Times New Roman" w:hAnsi="Times New Roman" w:cs="Times New Roman"/>
          <w:sz w:val="24"/>
          <w:szCs w:val="24"/>
          <w:lang w:eastAsia="bg-BG"/>
        </w:rPr>
        <w:t xml:space="preserve">. По време на дискусиите се излъчват конструктивни предложения за бъдеща промяна на нормативни актове и за подобряване на състоянието и организацията на сектора „Плодове и зеленчуци“.  </w:t>
      </w:r>
      <w:r w:rsidRPr="0016015E">
        <w:rPr>
          <w:rFonts w:ascii="Times New Roman" w:eastAsia="Times New Roman" w:hAnsi="Times New Roman" w:cs="Times New Roman"/>
          <w:sz w:val="24"/>
          <w:szCs w:val="24"/>
          <w:lang w:eastAsia="bg-BG"/>
        </w:rPr>
        <w:tab/>
      </w:r>
    </w:p>
    <w:p w:rsidR="0016015E" w:rsidRDefault="0016015E" w:rsidP="009B50DC">
      <w:pPr>
        <w:tabs>
          <w:tab w:val="num" w:pos="720"/>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sidRPr="0016015E">
        <w:rPr>
          <w:rFonts w:ascii="Times New Roman" w:eastAsia="Times New Roman" w:hAnsi="Times New Roman" w:cs="Times New Roman"/>
          <w:sz w:val="24"/>
          <w:szCs w:val="24"/>
          <w:lang w:eastAsia="bg-BG"/>
        </w:rPr>
        <w:t xml:space="preserve">На територията на област Перник още от м. септември 2015 г. </w:t>
      </w:r>
      <w:r w:rsidR="009B50DC">
        <w:rPr>
          <w:rFonts w:ascii="Times New Roman" w:eastAsia="Times New Roman" w:hAnsi="Times New Roman" w:cs="Times New Roman"/>
          <w:sz w:val="24"/>
          <w:szCs w:val="24"/>
          <w:lang w:eastAsia="bg-BG"/>
        </w:rPr>
        <w:t>се създаде</w:t>
      </w:r>
      <w:r w:rsidRPr="0016015E">
        <w:rPr>
          <w:rFonts w:ascii="Times New Roman" w:eastAsia="Times New Roman" w:hAnsi="Times New Roman" w:cs="Times New Roman"/>
          <w:sz w:val="24"/>
          <w:szCs w:val="24"/>
          <w:lang w:eastAsia="bg-BG"/>
        </w:rPr>
        <w:t xml:space="preserve">  областен консултативен съвет по животновъдство, с представители от всички общини.  </w:t>
      </w:r>
    </w:p>
    <w:p w:rsidR="00D53DD1" w:rsidRPr="0016015E" w:rsidRDefault="0034491E" w:rsidP="001D2D7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През 2024</w:t>
      </w:r>
      <w:r w:rsidR="008E5EE0">
        <w:rPr>
          <w:rFonts w:ascii="Times New Roman" w:eastAsia="Times New Roman" w:hAnsi="Times New Roman" w:cs="Times New Roman"/>
          <w:sz w:val="24"/>
          <w:szCs w:val="24"/>
          <w:lang w:eastAsia="bg-BG"/>
        </w:rPr>
        <w:t>г. няма проведени  заседания на двата обл</w:t>
      </w:r>
      <w:r w:rsidR="00D53DD1">
        <w:rPr>
          <w:rFonts w:ascii="Times New Roman" w:eastAsia="Times New Roman" w:hAnsi="Times New Roman" w:cs="Times New Roman"/>
          <w:sz w:val="24"/>
          <w:szCs w:val="24"/>
          <w:lang w:eastAsia="bg-BG"/>
        </w:rPr>
        <w:t>астни консултативни съвети.</w:t>
      </w:r>
    </w:p>
    <w:p w:rsidR="00213D33" w:rsidRPr="00881685" w:rsidRDefault="0016015E" w:rsidP="000E073F">
      <w:pPr>
        <w:spacing w:after="0"/>
        <w:jc w:val="both"/>
        <w:rPr>
          <w:rFonts w:ascii="Times New Roman" w:hAnsi="Times New Roman" w:cs="Times New Roman"/>
          <w:b/>
          <w:color w:val="FF0000"/>
          <w:sz w:val="24"/>
          <w:szCs w:val="24"/>
        </w:rPr>
      </w:pPr>
      <w:r w:rsidRPr="0016015E">
        <w:rPr>
          <w:rFonts w:ascii="Times New Roman" w:eastAsia="Times New Roman" w:hAnsi="Times New Roman" w:cs="Times New Roman"/>
          <w:sz w:val="24"/>
          <w:szCs w:val="24"/>
          <w:lang w:eastAsia="bg-BG"/>
        </w:rPr>
        <w:tab/>
        <w:t xml:space="preserve">           </w:t>
      </w:r>
      <w:r w:rsidRPr="0016015E">
        <w:rPr>
          <w:rFonts w:ascii="Times New Roman" w:eastAsia="Times New Roman" w:hAnsi="Times New Roman" w:cs="Times New Roman"/>
          <w:sz w:val="24"/>
          <w:szCs w:val="24"/>
          <w:lang w:eastAsia="bg-BG"/>
        </w:rPr>
        <w:tab/>
      </w:r>
    </w:p>
    <w:p w:rsidR="00B51893" w:rsidRDefault="00B51893" w:rsidP="001D2D7B">
      <w:pPr>
        <w:pStyle w:val="ListParagraph"/>
        <w:spacing w:after="0" w:line="240" w:lineRule="auto"/>
        <w:jc w:val="center"/>
        <w:rPr>
          <w:rFonts w:ascii="Times New Roman" w:hAnsi="Times New Roman" w:cs="Times New Roman"/>
          <w:b/>
          <w:sz w:val="24"/>
          <w:szCs w:val="24"/>
        </w:rPr>
      </w:pPr>
    </w:p>
    <w:p w:rsidR="00886974" w:rsidRPr="00192D8F" w:rsidRDefault="00DB1660" w:rsidP="001D2D7B">
      <w:pPr>
        <w:pStyle w:val="ListParagraph"/>
        <w:spacing w:after="0" w:line="240" w:lineRule="auto"/>
        <w:jc w:val="center"/>
        <w:rPr>
          <w:rFonts w:ascii="Times New Roman" w:eastAsia="Times New Roman" w:hAnsi="Times New Roman" w:cs="Times New Roman"/>
          <w:sz w:val="24"/>
          <w:szCs w:val="24"/>
          <w:lang w:eastAsia="bg-BG"/>
        </w:rPr>
      </w:pPr>
      <w:r>
        <w:rPr>
          <w:rFonts w:ascii="Times New Roman" w:hAnsi="Times New Roman" w:cs="Times New Roman"/>
          <w:b/>
          <w:sz w:val="24"/>
          <w:szCs w:val="24"/>
        </w:rPr>
        <w:t>Основни направления и тенденции в р</w:t>
      </w:r>
      <w:r w:rsidR="00886974" w:rsidRPr="006A0BE2">
        <w:rPr>
          <w:rFonts w:ascii="Times New Roman" w:hAnsi="Times New Roman" w:cs="Times New Roman"/>
          <w:b/>
          <w:sz w:val="24"/>
          <w:szCs w:val="24"/>
        </w:rPr>
        <w:t>астениевъдство</w:t>
      </w:r>
      <w:r>
        <w:rPr>
          <w:rFonts w:ascii="Times New Roman" w:hAnsi="Times New Roman" w:cs="Times New Roman"/>
          <w:b/>
          <w:sz w:val="24"/>
          <w:szCs w:val="24"/>
        </w:rPr>
        <w:t>то</w:t>
      </w:r>
    </w:p>
    <w:p w:rsidR="00ED3177" w:rsidRDefault="008760D8" w:rsidP="001D2D7B">
      <w:pPr>
        <w:pStyle w:val="ListParagraph"/>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bg-BG"/>
        </w:rPr>
        <w:t xml:space="preserve">            </w:t>
      </w:r>
      <w:r w:rsidR="00931A00" w:rsidRPr="00F8385C">
        <w:rPr>
          <w:rFonts w:ascii="Times New Roman" w:eastAsia="Times New Roman" w:hAnsi="Times New Roman" w:cs="Times New Roman"/>
          <w:sz w:val="24"/>
          <w:szCs w:val="24"/>
          <w:lang w:eastAsia="bg-BG"/>
        </w:rPr>
        <w:t>В областта има в</w:t>
      </w:r>
      <w:r w:rsidR="00645404" w:rsidRPr="00F8385C">
        <w:rPr>
          <w:rFonts w:ascii="Times New Roman" w:eastAsia="Times New Roman" w:hAnsi="Times New Roman" w:cs="Times New Roman"/>
          <w:sz w:val="24"/>
          <w:szCs w:val="24"/>
          <w:lang w:eastAsia="bg-BG"/>
        </w:rPr>
        <w:t>ъзможности и перспективи за развитие</w:t>
      </w:r>
      <w:r w:rsidR="002E4B5B">
        <w:rPr>
          <w:rFonts w:ascii="Times New Roman" w:eastAsia="Times New Roman" w:hAnsi="Times New Roman" w:cs="Times New Roman"/>
          <w:sz w:val="24"/>
          <w:szCs w:val="24"/>
          <w:lang w:eastAsia="bg-BG"/>
        </w:rPr>
        <w:t xml:space="preserve"> биологичното земеделие,</w:t>
      </w:r>
      <w:r w:rsidR="00931A00" w:rsidRPr="00F8385C">
        <w:rPr>
          <w:rFonts w:ascii="Times New Roman" w:eastAsia="Times New Roman" w:hAnsi="Times New Roman" w:cs="Times New Roman"/>
          <w:sz w:val="24"/>
          <w:szCs w:val="24"/>
          <w:lang w:eastAsia="bg-BG"/>
        </w:rPr>
        <w:t xml:space="preserve"> животновъдство</w:t>
      </w:r>
      <w:r w:rsidR="002E4B5B">
        <w:rPr>
          <w:rFonts w:ascii="Times New Roman" w:eastAsia="Times New Roman" w:hAnsi="Times New Roman" w:cs="Times New Roman"/>
          <w:sz w:val="24"/>
          <w:szCs w:val="24"/>
          <w:lang w:eastAsia="bg-BG"/>
        </w:rPr>
        <w:t xml:space="preserve"> и пчеларство</w:t>
      </w:r>
      <w:r w:rsidR="00645404" w:rsidRPr="00F8385C">
        <w:rPr>
          <w:rFonts w:ascii="Times New Roman" w:eastAsia="Times New Roman" w:hAnsi="Times New Roman" w:cs="Times New Roman"/>
          <w:sz w:val="24"/>
          <w:szCs w:val="24"/>
          <w:lang w:eastAsia="bg-BG"/>
        </w:rPr>
        <w:t xml:space="preserve">. Биологичното земеделие е съвкупна система за управление на земеделието и производството на храни, в която се съчетават най-добрите практики по отношение опазването на околната среда, поддържа се висока степен на биологично разнообразие, опазват се природните ресурси, прилагат се високи стандарти за хуманно отношение към животните и методи на производство, съобразени с предпочитанията на голяма част от потребителите към продукти, произведени чрез използване на естествени вещества и процеси. </w:t>
      </w:r>
      <w:r w:rsidR="00645404" w:rsidRPr="00192D8F">
        <w:rPr>
          <w:rFonts w:ascii="Times New Roman" w:eastAsia="Times New Roman" w:hAnsi="Times New Roman" w:cs="Times New Roman"/>
          <w:sz w:val="24"/>
          <w:szCs w:val="24"/>
          <w:lang w:eastAsia="bg-BG"/>
        </w:rPr>
        <w:t>Биологичното земедел</w:t>
      </w:r>
      <w:r w:rsidR="00404524">
        <w:rPr>
          <w:rFonts w:ascii="Times New Roman" w:eastAsia="Times New Roman" w:hAnsi="Times New Roman" w:cs="Times New Roman"/>
          <w:sz w:val="24"/>
          <w:szCs w:val="24"/>
          <w:lang w:eastAsia="bg-BG"/>
        </w:rPr>
        <w:t>ие е сектор на селското стопанств</w:t>
      </w:r>
      <w:r w:rsidR="00645404" w:rsidRPr="00192D8F">
        <w:rPr>
          <w:rFonts w:ascii="Times New Roman" w:eastAsia="Times New Roman" w:hAnsi="Times New Roman" w:cs="Times New Roman"/>
          <w:sz w:val="24"/>
          <w:szCs w:val="24"/>
          <w:lang w:eastAsia="bg-BG"/>
        </w:rPr>
        <w:t>о, с акцент в Общата селскостопанска политика на ЕС</w:t>
      </w:r>
      <w:r w:rsidR="00404524">
        <w:rPr>
          <w:rFonts w:ascii="Times New Roman" w:eastAsia="Times New Roman" w:hAnsi="Times New Roman" w:cs="Times New Roman"/>
          <w:sz w:val="24"/>
          <w:szCs w:val="24"/>
          <w:lang w:eastAsia="bg-BG"/>
        </w:rPr>
        <w:t xml:space="preserve"> за периода 2023-2027г</w:t>
      </w:r>
      <w:r w:rsidR="006D6F0D">
        <w:rPr>
          <w:rFonts w:ascii="Times New Roman" w:eastAsia="Times New Roman" w:hAnsi="Times New Roman" w:cs="Times New Roman"/>
          <w:sz w:val="24"/>
          <w:szCs w:val="24"/>
          <w:lang w:eastAsia="bg-BG"/>
        </w:rPr>
        <w:t>.</w:t>
      </w:r>
      <w:r w:rsidR="00404524">
        <w:rPr>
          <w:rFonts w:ascii="Times New Roman" w:eastAsia="Times New Roman" w:hAnsi="Times New Roman" w:cs="Times New Roman"/>
          <w:sz w:val="24"/>
          <w:szCs w:val="24"/>
          <w:lang w:eastAsia="bg-BG"/>
        </w:rPr>
        <w:t xml:space="preserve"> </w:t>
      </w:r>
      <w:r w:rsidR="00BD1E9C">
        <w:rPr>
          <w:rFonts w:ascii="Times New Roman" w:eastAsia="Times New Roman" w:hAnsi="Times New Roman" w:cs="Times New Roman"/>
          <w:sz w:val="24"/>
          <w:szCs w:val="24"/>
          <w:lang w:eastAsia="bg-BG"/>
        </w:rPr>
        <w:t xml:space="preserve"> и Стратегическият план за развитие на земеделието и селските райони 2023-2027</w:t>
      </w:r>
      <w:r w:rsidR="008C3075">
        <w:rPr>
          <w:rFonts w:ascii="Times New Roman" w:eastAsia="Times New Roman" w:hAnsi="Times New Roman" w:cs="Times New Roman"/>
          <w:sz w:val="24"/>
          <w:szCs w:val="24"/>
          <w:lang w:eastAsia="bg-BG"/>
        </w:rPr>
        <w:t>г.</w:t>
      </w:r>
      <w:r w:rsidR="00BD1E9C">
        <w:rPr>
          <w:rFonts w:ascii="Times New Roman" w:eastAsia="Times New Roman" w:hAnsi="Times New Roman" w:cs="Times New Roman"/>
          <w:sz w:val="24"/>
          <w:szCs w:val="24"/>
          <w:lang w:eastAsia="bg-BG"/>
        </w:rPr>
        <w:t xml:space="preserve"> </w:t>
      </w:r>
      <w:r w:rsidR="00645404" w:rsidRPr="00192D8F">
        <w:rPr>
          <w:rFonts w:ascii="Times New Roman" w:eastAsia="Times New Roman" w:hAnsi="Times New Roman" w:cs="Times New Roman"/>
          <w:sz w:val="24"/>
          <w:szCs w:val="24"/>
          <w:lang w:eastAsia="bg-BG"/>
        </w:rPr>
        <w:t>То оказва съществен принос за опазването на природните ресурси, за запазване на биоразнообразието и хуманното отношение към животните, за устойчивото развитие на стопанството, както и за развитието на селските райони.</w:t>
      </w:r>
      <w:r w:rsidR="00931A00" w:rsidRPr="00192D8F">
        <w:rPr>
          <w:rFonts w:ascii="Times New Roman" w:hAnsi="Times New Roman" w:cs="Times New Roman"/>
          <w:sz w:val="24"/>
          <w:szCs w:val="24"/>
        </w:rPr>
        <w:t xml:space="preserve"> </w:t>
      </w:r>
    </w:p>
    <w:p w:rsidR="00404524" w:rsidRPr="00404524" w:rsidRDefault="00404524" w:rsidP="001D2D7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4524">
        <w:rPr>
          <w:rFonts w:ascii="Times New Roman" w:hAnsi="Times New Roman" w:cs="Times New Roman"/>
          <w:sz w:val="24"/>
          <w:szCs w:val="24"/>
        </w:rPr>
        <w:t>Реформираната ОСП има за цел:</w:t>
      </w:r>
    </w:p>
    <w:p w:rsidR="00404524" w:rsidRPr="00404524" w:rsidRDefault="00404524" w:rsidP="001D2D7B">
      <w:pPr>
        <w:pStyle w:val="ListParagraph"/>
        <w:numPr>
          <w:ilvl w:val="0"/>
          <w:numId w:val="40"/>
        </w:numPr>
        <w:spacing w:after="0" w:line="240" w:lineRule="auto"/>
        <w:jc w:val="both"/>
        <w:rPr>
          <w:rFonts w:ascii="Times New Roman" w:hAnsi="Times New Roman" w:cs="Times New Roman"/>
          <w:sz w:val="24"/>
          <w:szCs w:val="24"/>
        </w:rPr>
      </w:pPr>
      <w:r w:rsidRPr="00404524">
        <w:rPr>
          <w:rFonts w:ascii="Times New Roman" w:hAnsi="Times New Roman" w:cs="Times New Roman"/>
          <w:sz w:val="24"/>
          <w:szCs w:val="24"/>
        </w:rPr>
        <w:t>да се осигури по-целенасочена подкрепа на малките земеделски стопанства</w:t>
      </w:r>
    </w:p>
    <w:p w:rsidR="00404524" w:rsidRPr="00404524" w:rsidRDefault="00404524" w:rsidP="001D2D7B">
      <w:pPr>
        <w:pStyle w:val="ListParagraph"/>
        <w:numPr>
          <w:ilvl w:val="0"/>
          <w:numId w:val="40"/>
        </w:numPr>
        <w:spacing w:after="0" w:line="240" w:lineRule="auto"/>
        <w:jc w:val="both"/>
        <w:rPr>
          <w:rFonts w:ascii="Times New Roman" w:hAnsi="Times New Roman" w:cs="Times New Roman"/>
          <w:sz w:val="24"/>
          <w:szCs w:val="24"/>
        </w:rPr>
      </w:pPr>
      <w:r w:rsidRPr="00404524">
        <w:rPr>
          <w:rFonts w:ascii="Times New Roman" w:hAnsi="Times New Roman" w:cs="Times New Roman"/>
          <w:sz w:val="24"/>
          <w:szCs w:val="24"/>
        </w:rPr>
        <w:t>да се повиши приносът на селското стопанство за постигането на целите на ЕС в областта на околната среда и климата</w:t>
      </w:r>
    </w:p>
    <w:p w:rsidR="00404524" w:rsidRDefault="00404524" w:rsidP="001D2D7B">
      <w:pPr>
        <w:pStyle w:val="ListParagraph"/>
        <w:numPr>
          <w:ilvl w:val="0"/>
          <w:numId w:val="40"/>
        </w:numPr>
        <w:spacing w:after="0" w:line="240" w:lineRule="auto"/>
        <w:jc w:val="both"/>
        <w:rPr>
          <w:rFonts w:ascii="Times New Roman" w:hAnsi="Times New Roman" w:cs="Times New Roman"/>
          <w:sz w:val="24"/>
          <w:szCs w:val="24"/>
        </w:rPr>
      </w:pPr>
      <w:r w:rsidRPr="00404524">
        <w:rPr>
          <w:rFonts w:ascii="Times New Roman" w:hAnsi="Times New Roman" w:cs="Times New Roman"/>
          <w:sz w:val="24"/>
          <w:szCs w:val="24"/>
        </w:rPr>
        <w:t>да се позволи по-голяма гъвкавост на държавите членки за адаптиране на мерките към местните условия</w:t>
      </w:r>
    </w:p>
    <w:p w:rsidR="00BD1E9C" w:rsidRPr="00BD1E9C" w:rsidRDefault="00404524" w:rsidP="001D2D7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1E9C" w:rsidRPr="00BD1E9C">
        <w:rPr>
          <w:rFonts w:ascii="Times New Roman" w:hAnsi="Times New Roman" w:cs="Times New Roman"/>
          <w:sz w:val="24"/>
          <w:szCs w:val="24"/>
        </w:rPr>
        <w:t>Основните аспекти на политиката са:</w:t>
      </w:r>
    </w:p>
    <w:p w:rsidR="00BD1E9C" w:rsidRPr="00BD1E9C" w:rsidRDefault="00BD1E9C" w:rsidP="001D2D7B">
      <w:pPr>
        <w:pStyle w:val="ListParagraph"/>
        <w:numPr>
          <w:ilvl w:val="0"/>
          <w:numId w:val="40"/>
        </w:numPr>
        <w:spacing w:after="0" w:line="240" w:lineRule="auto"/>
        <w:jc w:val="both"/>
        <w:rPr>
          <w:rFonts w:ascii="Times New Roman" w:hAnsi="Times New Roman" w:cs="Times New Roman"/>
          <w:sz w:val="24"/>
          <w:szCs w:val="24"/>
        </w:rPr>
      </w:pPr>
      <w:r w:rsidRPr="00BD1E9C">
        <w:rPr>
          <w:rFonts w:ascii="Times New Roman" w:hAnsi="Times New Roman" w:cs="Times New Roman"/>
          <w:sz w:val="24"/>
          <w:szCs w:val="24"/>
        </w:rPr>
        <w:lastRenderedPageBreak/>
        <w:t xml:space="preserve">нова </w:t>
      </w:r>
      <w:proofErr w:type="spellStart"/>
      <w:r w:rsidRPr="00BD1E9C">
        <w:rPr>
          <w:rFonts w:ascii="Times New Roman" w:hAnsi="Times New Roman" w:cs="Times New Roman"/>
          <w:sz w:val="24"/>
          <w:szCs w:val="24"/>
        </w:rPr>
        <w:t>екологосъобразна</w:t>
      </w:r>
      <w:proofErr w:type="spellEnd"/>
      <w:r w:rsidRPr="00BD1E9C">
        <w:rPr>
          <w:rFonts w:ascii="Times New Roman" w:hAnsi="Times New Roman" w:cs="Times New Roman"/>
          <w:sz w:val="24"/>
          <w:szCs w:val="24"/>
        </w:rPr>
        <w:t xml:space="preserve"> архитектура въз основа на екологични условия, които трябва да бъдат изпълнени от земеделските стопани, и допълнителни доброволни мерки</w:t>
      </w:r>
    </w:p>
    <w:p w:rsidR="00BD1E9C" w:rsidRPr="00BD1E9C" w:rsidRDefault="00BD1E9C" w:rsidP="001D2D7B">
      <w:pPr>
        <w:pStyle w:val="ListParagraph"/>
        <w:numPr>
          <w:ilvl w:val="0"/>
          <w:numId w:val="40"/>
        </w:numPr>
        <w:spacing w:after="0" w:line="240" w:lineRule="auto"/>
        <w:jc w:val="both"/>
        <w:rPr>
          <w:rFonts w:ascii="Times New Roman" w:hAnsi="Times New Roman" w:cs="Times New Roman"/>
          <w:sz w:val="24"/>
          <w:szCs w:val="24"/>
        </w:rPr>
      </w:pPr>
      <w:r w:rsidRPr="00BD1E9C">
        <w:rPr>
          <w:rFonts w:ascii="Times New Roman" w:hAnsi="Times New Roman" w:cs="Times New Roman"/>
          <w:sz w:val="24"/>
          <w:szCs w:val="24"/>
        </w:rPr>
        <w:t>по-целенасочени директни плащания и интервенции за развитие на селските райони, като и двете са предмет на стратегическо планиране</w:t>
      </w:r>
    </w:p>
    <w:p w:rsidR="00404524" w:rsidRDefault="00BD1E9C" w:rsidP="001D2D7B">
      <w:pPr>
        <w:pStyle w:val="ListParagraph"/>
        <w:numPr>
          <w:ilvl w:val="0"/>
          <w:numId w:val="40"/>
        </w:numPr>
        <w:spacing w:after="0" w:line="240" w:lineRule="auto"/>
        <w:jc w:val="both"/>
        <w:rPr>
          <w:rFonts w:ascii="Times New Roman" w:hAnsi="Times New Roman" w:cs="Times New Roman"/>
          <w:b/>
          <w:sz w:val="24"/>
          <w:szCs w:val="24"/>
        </w:rPr>
      </w:pPr>
      <w:r w:rsidRPr="00BD1E9C">
        <w:rPr>
          <w:rFonts w:ascii="Times New Roman" w:hAnsi="Times New Roman" w:cs="Times New Roman"/>
          <w:sz w:val="24"/>
          <w:szCs w:val="24"/>
        </w:rPr>
        <w:t>основан на качеството на изпълнението подход, за който е характерно, че държавите членки трябва да докладват ежегодно за своите постижения</w:t>
      </w:r>
    </w:p>
    <w:p w:rsidR="00BD1E9C" w:rsidRDefault="00BD1E9C" w:rsidP="001D2D7B">
      <w:pPr>
        <w:spacing w:line="240" w:lineRule="auto"/>
        <w:ind w:firstLine="708"/>
        <w:jc w:val="center"/>
        <w:rPr>
          <w:rFonts w:ascii="Times New Roman" w:hAnsi="Times New Roman" w:cs="Times New Roman"/>
          <w:b/>
          <w:sz w:val="24"/>
          <w:szCs w:val="24"/>
        </w:rPr>
      </w:pPr>
    </w:p>
    <w:p w:rsidR="000E073F" w:rsidRPr="006A0BE2" w:rsidRDefault="00925EE8" w:rsidP="001D2D7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Животновъдство</w:t>
      </w:r>
    </w:p>
    <w:p w:rsidR="00645404" w:rsidRDefault="00645404" w:rsidP="001D2D7B">
      <w:pPr>
        <w:spacing w:after="0" w:line="240" w:lineRule="auto"/>
        <w:ind w:firstLine="708"/>
        <w:jc w:val="both"/>
        <w:rPr>
          <w:rFonts w:ascii="Times New Roman" w:eastAsia="Times New Roman" w:hAnsi="Times New Roman" w:cs="Times New Roman"/>
          <w:sz w:val="24"/>
          <w:szCs w:val="24"/>
          <w:lang w:eastAsia="bg-BG"/>
        </w:rPr>
      </w:pPr>
      <w:r w:rsidRPr="00645404">
        <w:rPr>
          <w:rFonts w:ascii="Times New Roman" w:eastAsia="Times New Roman" w:hAnsi="Times New Roman" w:cs="Times New Roman"/>
          <w:sz w:val="24"/>
          <w:szCs w:val="24"/>
          <w:lang w:eastAsia="bg-BG"/>
        </w:rPr>
        <w:t xml:space="preserve">Съвременното </w:t>
      </w:r>
      <w:proofErr w:type="spellStart"/>
      <w:r w:rsidRPr="00645404">
        <w:rPr>
          <w:rFonts w:ascii="Times New Roman" w:eastAsia="Times New Roman" w:hAnsi="Times New Roman" w:cs="Times New Roman"/>
          <w:sz w:val="24"/>
          <w:szCs w:val="24"/>
          <w:lang w:eastAsia="bg-BG"/>
        </w:rPr>
        <w:t>екологосъобразно</w:t>
      </w:r>
      <w:proofErr w:type="spellEnd"/>
      <w:r w:rsidRPr="00645404">
        <w:rPr>
          <w:rFonts w:ascii="Times New Roman" w:eastAsia="Times New Roman" w:hAnsi="Times New Roman" w:cs="Times New Roman"/>
          <w:sz w:val="24"/>
          <w:szCs w:val="24"/>
          <w:lang w:eastAsia="bg-BG"/>
        </w:rPr>
        <w:t xml:space="preserve"> земеделие и животновъдство трябва да бъде насочено към достигане на потенциално възможните за даден регион добиви с високи екологични стойности на продукцията, чрез подходяща агротехника, подходящи за даден район сортове и породи животни.</w:t>
      </w:r>
      <w:r w:rsidR="00AC1020">
        <w:rPr>
          <w:rFonts w:ascii="Times New Roman" w:eastAsia="Times New Roman" w:hAnsi="Times New Roman" w:cs="Times New Roman"/>
          <w:sz w:val="24"/>
          <w:szCs w:val="24"/>
          <w:lang w:eastAsia="bg-BG"/>
        </w:rPr>
        <w:t xml:space="preserve"> Регистъра на животните и животновъдните обекти се създава и поддържа от БАБХ.</w:t>
      </w:r>
    </w:p>
    <w:p w:rsidR="007610B9" w:rsidRPr="00645404" w:rsidRDefault="007610B9" w:rsidP="00645404">
      <w:pPr>
        <w:spacing w:after="0"/>
        <w:ind w:firstLine="708"/>
        <w:jc w:val="both"/>
        <w:rPr>
          <w:rFonts w:ascii="Times New Roman" w:eastAsia="Times New Roman" w:hAnsi="Times New Roman" w:cs="Times New Roman"/>
          <w:sz w:val="24"/>
          <w:szCs w:val="24"/>
          <w:lang w:eastAsia="bg-BG"/>
        </w:rPr>
      </w:pPr>
    </w:p>
    <w:p w:rsidR="00B51893" w:rsidRDefault="00B51893" w:rsidP="007610B9">
      <w:pPr>
        <w:pStyle w:val="Title"/>
        <w:rPr>
          <w:i/>
          <w:spacing w:val="20"/>
          <w:sz w:val="24"/>
        </w:rPr>
      </w:pPr>
    </w:p>
    <w:p w:rsidR="007610B9" w:rsidRPr="001D2D7B" w:rsidRDefault="007610B9" w:rsidP="001D2D7B">
      <w:pPr>
        <w:pStyle w:val="Title"/>
        <w:rPr>
          <w:spacing w:val="20"/>
          <w:sz w:val="24"/>
        </w:rPr>
      </w:pPr>
      <w:r w:rsidRPr="001D2D7B">
        <w:rPr>
          <w:spacing w:val="20"/>
          <w:sz w:val="24"/>
        </w:rPr>
        <w:t xml:space="preserve">За настъпилите </w:t>
      </w:r>
      <w:r w:rsidRPr="001D2D7B">
        <w:rPr>
          <w:sz w:val="24"/>
        </w:rPr>
        <w:t>бедствия и аварии и предизвиканите от тях поражения в аграрния отрасъл през 202</w:t>
      </w:r>
      <w:r w:rsidR="00865287">
        <w:rPr>
          <w:sz w:val="24"/>
        </w:rPr>
        <w:t>4</w:t>
      </w:r>
      <w:r w:rsidRPr="001D2D7B">
        <w:rPr>
          <w:sz w:val="24"/>
        </w:rPr>
        <w:t xml:space="preserve"> г</w:t>
      </w:r>
      <w:r w:rsidRPr="001D2D7B">
        <w:rPr>
          <w:spacing w:val="20"/>
          <w:sz w:val="24"/>
        </w:rPr>
        <w:t>.</w:t>
      </w:r>
    </w:p>
    <w:p w:rsidR="007610B9" w:rsidRPr="001D2D7B" w:rsidRDefault="007610B9" w:rsidP="001D2D7B">
      <w:pPr>
        <w:pStyle w:val="Title"/>
        <w:rPr>
          <w:spacing w:val="20"/>
          <w:sz w:val="24"/>
        </w:rPr>
      </w:pPr>
      <w:r w:rsidRPr="001D2D7B">
        <w:rPr>
          <w:spacing w:val="20"/>
          <w:sz w:val="24"/>
        </w:rPr>
        <w:t>на територията на област Перник</w:t>
      </w:r>
    </w:p>
    <w:p w:rsidR="00EE32EE" w:rsidRPr="001D2D7B" w:rsidRDefault="00EE32EE" w:rsidP="001D2D7B">
      <w:pPr>
        <w:pStyle w:val="Title"/>
        <w:jc w:val="both"/>
        <w:rPr>
          <w:b w:val="0"/>
          <w:spacing w:val="20"/>
          <w:sz w:val="24"/>
        </w:rPr>
      </w:pP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През 2024 г. на територията на област Перник има възникнали 4 бр.   пожари в сухи треви, храсти и горски фонд, както и 1 бр. пожар с нанесени щети на земеделска техника-зърнокомбайн в с.Селищен дол, община Перник, съгласно предоставените ежемесечни справки от Регионална дирекция „Пожарна безопасност и защита на населението „ - Перник.</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ab/>
        <w:t xml:space="preserve">През 2024 година, както и предходните години, в изпълнение на изискванията, регламентирани в Наредба № 8121з-968/10.12.2014 г. за правилата и нормите за пожарната безопасност при извършване на дейности в земеделските земи, със заповед № РД-04-105/27.05.2024г. на директора на ОД „Земеделие“ е обявен </w:t>
      </w:r>
      <w:proofErr w:type="spellStart"/>
      <w:r w:rsidRPr="006059FC">
        <w:rPr>
          <w:rFonts w:ascii="Times New Roman" w:hAnsi="Times New Roman" w:cs="Times New Roman"/>
          <w:spacing w:val="20"/>
          <w:sz w:val="24"/>
          <w:szCs w:val="24"/>
        </w:rPr>
        <w:t>пожароопасен</w:t>
      </w:r>
      <w:proofErr w:type="spellEnd"/>
      <w:r w:rsidRPr="006059FC">
        <w:rPr>
          <w:rFonts w:ascii="Times New Roman" w:hAnsi="Times New Roman" w:cs="Times New Roman"/>
          <w:spacing w:val="20"/>
          <w:sz w:val="24"/>
          <w:szCs w:val="24"/>
        </w:rPr>
        <w:t xml:space="preserve"> сезон. Издаването на заповед се налага поради повишаване на опасността от възникване на пожари в земеделските земи и с цел подобряване на превантивната дейност и намаляване до минимум на вредните последствия и щетите от тях.</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 xml:space="preserve">          Заповедта е изпратена на областния управител, кметовете на общини, директора на РДПБЗН - Перник, началниците на РСПБЗН и е качена на електронната страница на дирекцията и на информационните табла на ОДЗ и ОСЗ.</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ab/>
        <w:t>Поради регистрираните високи температури и продължителния период на засушаване, в месеците юни, юли и август, се създаде изключително сложна обстановка в цялата страна. С цел превенция и предотвратяване възникването на пожари в земеделски земи, бе издадена Заповед № РД-09-793/17.07.2024г. на Министъра на земеделието и храните, с която се забранява извършването на някои агротехнически мероприятия, като косене на  тревата, машинно почистване/</w:t>
      </w:r>
      <w:proofErr w:type="spellStart"/>
      <w:r w:rsidRPr="006059FC">
        <w:rPr>
          <w:rFonts w:ascii="Times New Roman" w:hAnsi="Times New Roman" w:cs="Times New Roman"/>
          <w:spacing w:val="20"/>
          <w:sz w:val="24"/>
          <w:szCs w:val="24"/>
        </w:rPr>
        <w:t>мулчиране</w:t>
      </w:r>
      <w:proofErr w:type="spellEnd"/>
      <w:r w:rsidRPr="006059FC">
        <w:rPr>
          <w:rFonts w:ascii="Times New Roman" w:hAnsi="Times New Roman" w:cs="Times New Roman"/>
          <w:spacing w:val="20"/>
          <w:sz w:val="24"/>
          <w:szCs w:val="24"/>
        </w:rPr>
        <w:t xml:space="preserve">/, </w:t>
      </w:r>
      <w:r w:rsidRPr="006059FC">
        <w:rPr>
          <w:rFonts w:ascii="Times New Roman" w:hAnsi="Times New Roman" w:cs="Times New Roman"/>
          <w:spacing w:val="20"/>
          <w:sz w:val="24"/>
          <w:szCs w:val="24"/>
        </w:rPr>
        <w:lastRenderedPageBreak/>
        <w:t>включително  почистване на храсти, през периода от 18.07. 2024г. до18.08. 2024г.</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 xml:space="preserve">          В следствие на създалата се </w:t>
      </w:r>
      <w:proofErr w:type="spellStart"/>
      <w:r w:rsidRPr="006059FC">
        <w:rPr>
          <w:rFonts w:ascii="Times New Roman" w:hAnsi="Times New Roman" w:cs="Times New Roman"/>
          <w:spacing w:val="20"/>
          <w:sz w:val="24"/>
          <w:szCs w:val="24"/>
        </w:rPr>
        <w:t>пожароопасна</w:t>
      </w:r>
      <w:proofErr w:type="spellEnd"/>
      <w:r w:rsidRPr="006059FC">
        <w:rPr>
          <w:rFonts w:ascii="Times New Roman" w:hAnsi="Times New Roman" w:cs="Times New Roman"/>
          <w:spacing w:val="20"/>
          <w:sz w:val="24"/>
          <w:szCs w:val="24"/>
        </w:rPr>
        <w:t xml:space="preserve"> обстановка и възникналите множество пожари в страната, със Заповед № РД09-798/18.07.2024г. на Министъра на земеделието и храните се създадоха временни експертни комисии на територията на общините от област Перник, които да извършват проверка на място за установяване на щети от пожари на площи със земеделски култури, включително унищожена продукция и погинали селскостопански животни. След подаване на заявление от засегнатите земеделски стопани, експертните комисии следваше да извършат проверка на място, да изготвят констативен протокол, по образец и съгласно утвърдена от Министъра на земеделието и храните методика.</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 xml:space="preserve">           На 23.07.2024г. в землището на с.Велковци, община Брезник е възникнал пожар в земеделски земи, като засегнати са 30дка стърнище.</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 xml:space="preserve">           На 24.07.2024г. в землището на с.Бусинци, община Трън е възникнал пожар в земеделски земи, като засегнати са 20 дка сухи треви и храсти и 20 дка смесени гори. Временната експертна комисия, сезирана с писмо на ОДМВР Перник е извършила проверка на място и констатациите са </w:t>
      </w:r>
      <w:proofErr w:type="spellStart"/>
      <w:r w:rsidRPr="006059FC">
        <w:rPr>
          <w:rFonts w:ascii="Times New Roman" w:hAnsi="Times New Roman" w:cs="Times New Roman"/>
          <w:spacing w:val="20"/>
          <w:sz w:val="24"/>
          <w:szCs w:val="24"/>
        </w:rPr>
        <w:t>обективирани</w:t>
      </w:r>
      <w:proofErr w:type="spellEnd"/>
      <w:r w:rsidRPr="006059FC">
        <w:rPr>
          <w:rFonts w:ascii="Times New Roman" w:hAnsi="Times New Roman" w:cs="Times New Roman"/>
          <w:spacing w:val="20"/>
          <w:sz w:val="24"/>
          <w:szCs w:val="24"/>
        </w:rPr>
        <w:t xml:space="preserve"> в протокол. Ползвателите, респ.собствениците на засегнатите имоти не са подали заявление за издаване на констативен протокол.</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 xml:space="preserve">           На 26.08.2024г. в землището на с.Мещица, община Перник е възникнал пожар в земеделски земи, като са засегнати 32 дка стърнище.</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 xml:space="preserve">          На 26.08.2024г. в землището на с.Вискяр, община Перник е възникнал пожар в сухи треви, който обхваща и горски фонд, общо засегнати са 500 дка. В гасенето на пожара се включиха и земеделски стопани със собствена техника за оказване на помощ на екипите на РСПБЗН Перник.</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 xml:space="preserve">          На 25.09.2024г.в землището на с.Селищен дол, община Перник в следствие на неустановени причини е възникнал пожар на земеделска техника – зърнокомбайн.</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 xml:space="preserve">            В следствие на продължителните , проливни  дъждове  и падналата градушка  на територията на община Трън, бяха подадени 16 бр. заявления от земеделски стопани за нанесени щети. Назначените експертни комисии са извършили оглед на всички засегнати площи и са издадени 4бр. констативни протоколи за 100% пропаднали площи/ сливи и мека пшеница/ и 20 бр. обикновени протоколи /царевица за зърно, слънчоглед, пшеница, люцерна, картофи/.</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ab/>
        <w:t xml:space="preserve">Относно анализ на риска – за 2025 година - очаквано биха могли да възникнат кризисни ситуации при обилни валежи / дъжд или сняг/, които да засегнат земеделски земи, разположени в близост до непочистени отводнителни съоръжения, или площи, предразположени към </w:t>
      </w:r>
      <w:proofErr w:type="spellStart"/>
      <w:r w:rsidRPr="006059FC">
        <w:rPr>
          <w:rFonts w:ascii="Times New Roman" w:hAnsi="Times New Roman" w:cs="Times New Roman"/>
          <w:spacing w:val="20"/>
          <w:sz w:val="24"/>
          <w:szCs w:val="24"/>
        </w:rPr>
        <w:t>оводняване</w:t>
      </w:r>
      <w:proofErr w:type="spellEnd"/>
      <w:r w:rsidRPr="006059FC">
        <w:rPr>
          <w:rFonts w:ascii="Times New Roman" w:hAnsi="Times New Roman" w:cs="Times New Roman"/>
          <w:spacing w:val="20"/>
          <w:sz w:val="24"/>
          <w:szCs w:val="24"/>
        </w:rPr>
        <w:t xml:space="preserve">, като такива има в общините Перник, Радомир и Трън. Съществува макар и минимална опасност от преливане на реки, язовири и микроязовири. В </w:t>
      </w:r>
      <w:r w:rsidRPr="006059FC">
        <w:rPr>
          <w:rFonts w:ascii="Times New Roman" w:hAnsi="Times New Roman" w:cs="Times New Roman"/>
          <w:spacing w:val="20"/>
          <w:sz w:val="24"/>
          <w:szCs w:val="24"/>
        </w:rPr>
        <w:lastRenderedPageBreak/>
        <w:t>условия без снежна покривка и при ниски зимни температури е възможно неблагоприятно влияние – измръзване, върху развитието на посевите с есенно – зимни култури, при много ниски температури от порядъка на от -10 до -20 градуса по целзий и задържането им в посочените нива за продължителен период от време.</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 xml:space="preserve">          През летния сезон при високи температури, задържането им в границите 30-40 градуса по Целзий за продължителен период и липса на валежи е възможно  възникването на усложнена </w:t>
      </w:r>
      <w:proofErr w:type="spellStart"/>
      <w:r w:rsidRPr="006059FC">
        <w:rPr>
          <w:rFonts w:ascii="Times New Roman" w:hAnsi="Times New Roman" w:cs="Times New Roman"/>
          <w:spacing w:val="20"/>
          <w:sz w:val="24"/>
          <w:szCs w:val="24"/>
        </w:rPr>
        <w:t>пожароопасна</w:t>
      </w:r>
      <w:proofErr w:type="spellEnd"/>
      <w:r w:rsidRPr="006059FC">
        <w:rPr>
          <w:rFonts w:ascii="Times New Roman" w:hAnsi="Times New Roman" w:cs="Times New Roman"/>
          <w:spacing w:val="20"/>
          <w:sz w:val="24"/>
          <w:szCs w:val="24"/>
        </w:rPr>
        <w:t xml:space="preserve"> обстановка.  </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ab/>
        <w:t xml:space="preserve">При настъпването на неблагоприятни метеорологични условия в областта и създаване на предпоставки за форсмажорни обстоятелства, се работи в тясна връзка с областния управител, кметовете на общини и териториалното поделение на „Напоителни системи“ ЕАД, като веднага се задейства областния план за защита при бедствия и се свиква областният съвет за намаляване на риска от бедствия, в състава на който е включен директорът на ОДЗ - Перник.  </w:t>
      </w:r>
    </w:p>
    <w:p w:rsidR="006059FC" w:rsidRPr="006059FC" w:rsidRDefault="006059FC" w:rsidP="006059FC">
      <w:pPr>
        <w:tabs>
          <w:tab w:val="left" w:pos="567"/>
          <w:tab w:val="left" w:pos="709"/>
          <w:tab w:val="left" w:pos="851"/>
        </w:tabs>
        <w:spacing w:line="240" w:lineRule="auto"/>
        <w:jc w:val="both"/>
        <w:rPr>
          <w:rFonts w:ascii="Times New Roman" w:hAnsi="Times New Roman" w:cs="Times New Roman"/>
          <w:spacing w:val="20"/>
          <w:sz w:val="24"/>
          <w:szCs w:val="24"/>
        </w:rPr>
      </w:pPr>
      <w:r w:rsidRPr="006059FC">
        <w:rPr>
          <w:rFonts w:ascii="Times New Roman" w:hAnsi="Times New Roman" w:cs="Times New Roman"/>
          <w:spacing w:val="20"/>
          <w:sz w:val="24"/>
          <w:szCs w:val="24"/>
        </w:rPr>
        <w:tab/>
      </w:r>
      <w:r w:rsidRPr="006059FC">
        <w:rPr>
          <w:rFonts w:ascii="Times New Roman" w:hAnsi="Times New Roman" w:cs="Times New Roman"/>
          <w:spacing w:val="20"/>
          <w:sz w:val="24"/>
          <w:szCs w:val="24"/>
        </w:rPr>
        <w:tab/>
        <w:t>От страна на ОД „Земеделие“ – Перник са създадени условия да бъдат своевременно информирани земеделските стопани за възможността в десетдневен срок от настъпване на неблагоприятното климатично събитие, да подават заявления за обследване на засегнатите площи за установяване степента на нанесените щети. Заявленията могат да бъдат подадени  в съответната ОСЗ по местонахождението на имотите или в ОДЗ, вкл. и за 100% пропаднали площи, както и за събития, свързани с унищожаване на селскостопански животни – епидемии, наводнения и др. На сайта на ОД „Земеделие“ – Перник и на информационните табла на дирекцията и ОСЗ, на земеделските стопани се предоставя съответната информация .</w:t>
      </w:r>
    </w:p>
    <w:p w:rsidR="007610B9" w:rsidRPr="003116FE" w:rsidRDefault="006059FC" w:rsidP="006059FC">
      <w:pPr>
        <w:tabs>
          <w:tab w:val="left" w:pos="567"/>
          <w:tab w:val="left" w:pos="709"/>
          <w:tab w:val="left" w:pos="851"/>
        </w:tabs>
        <w:spacing w:line="240" w:lineRule="auto"/>
        <w:jc w:val="both"/>
        <w:rPr>
          <w:rFonts w:ascii="Times New Roman" w:hAnsi="Times New Roman" w:cs="Times New Roman"/>
          <w:b/>
          <w:sz w:val="24"/>
          <w:szCs w:val="24"/>
        </w:rPr>
      </w:pPr>
      <w:r w:rsidRPr="006059FC">
        <w:rPr>
          <w:rFonts w:ascii="Times New Roman" w:hAnsi="Times New Roman" w:cs="Times New Roman"/>
          <w:spacing w:val="20"/>
          <w:sz w:val="24"/>
          <w:szCs w:val="24"/>
        </w:rPr>
        <w:tab/>
      </w:r>
      <w:r w:rsidRPr="006059FC">
        <w:rPr>
          <w:rFonts w:ascii="Times New Roman" w:hAnsi="Times New Roman" w:cs="Times New Roman"/>
          <w:spacing w:val="20"/>
          <w:sz w:val="24"/>
          <w:szCs w:val="24"/>
        </w:rPr>
        <w:tab/>
      </w:r>
      <w:r w:rsidRPr="006059FC">
        <w:rPr>
          <w:rFonts w:ascii="Times New Roman" w:hAnsi="Times New Roman" w:cs="Times New Roman"/>
          <w:spacing w:val="20"/>
          <w:sz w:val="24"/>
          <w:szCs w:val="24"/>
        </w:rPr>
        <w:tab/>
      </w:r>
    </w:p>
    <w:p w:rsidR="00D91F07" w:rsidRPr="003116FE" w:rsidRDefault="00C26A37" w:rsidP="001D2D7B">
      <w:pPr>
        <w:spacing w:line="240" w:lineRule="auto"/>
        <w:ind w:firstLine="708"/>
        <w:jc w:val="center"/>
        <w:rPr>
          <w:rFonts w:ascii="Times New Roman" w:hAnsi="Times New Roman" w:cs="Times New Roman"/>
          <w:b/>
          <w:sz w:val="24"/>
          <w:szCs w:val="24"/>
        </w:rPr>
      </w:pPr>
      <w:r w:rsidRPr="003116FE">
        <w:rPr>
          <w:rFonts w:ascii="Times New Roman" w:hAnsi="Times New Roman" w:cs="Times New Roman"/>
          <w:b/>
          <w:sz w:val="24"/>
          <w:szCs w:val="24"/>
        </w:rPr>
        <w:t>К</w:t>
      </w:r>
      <w:r w:rsidR="000157F8">
        <w:rPr>
          <w:rFonts w:ascii="Times New Roman" w:hAnsi="Times New Roman" w:cs="Times New Roman"/>
          <w:b/>
          <w:sz w:val="24"/>
          <w:szCs w:val="24"/>
        </w:rPr>
        <w:t>АМПАНИЯ ДИРЕКТНИ ПЛАЩАНИЯ – 2024</w:t>
      </w:r>
      <w:r w:rsidR="00881685" w:rsidRPr="003116FE">
        <w:rPr>
          <w:rFonts w:ascii="Times New Roman" w:hAnsi="Times New Roman" w:cs="Times New Roman"/>
          <w:b/>
          <w:sz w:val="24"/>
          <w:szCs w:val="24"/>
        </w:rPr>
        <w:t xml:space="preserve"> г</w:t>
      </w:r>
      <w:r w:rsidR="009F24BB" w:rsidRPr="003116FE">
        <w:rPr>
          <w:rFonts w:ascii="Times New Roman" w:hAnsi="Times New Roman" w:cs="Times New Roman"/>
          <w:b/>
          <w:sz w:val="24"/>
          <w:szCs w:val="24"/>
        </w:rPr>
        <w:t>.</w:t>
      </w:r>
    </w:p>
    <w:p w:rsidR="00117785" w:rsidRPr="003116FE" w:rsidRDefault="00BC2C26" w:rsidP="001D2D7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периода март - юл</w:t>
      </w:r>
      <w:r w:rsidR="00117785" w:rsidRPr="003116FE">
        <w:rPr>
          <w:rFonts w:ascii="Times New Roman" w:hAnsi="Times New Roman" w:cs="Times New Roman"/>
          <w:sz w:val="24"/>
          <w:szCs w:val="24"/>
        </w:rPr>
        <w:t>и</w:t>
      </w:r>
      <w:r w:rsidR="00D91F07" w:rsidRPr="003116FE">
        <w:rPr>
          <w:rFonts w:ascii="Times New Roman" w:hAnsi="Times New Roman" w:cs="Times New Roman"/>
          <w:sz w:val="24"/>
          <w:szCs w:val="24"/>
        </w:rPr>
        <w:t xml:space="preserve"> 20</w:t>
      </w:r>
      <w:r w:rsidR="000157F8">
        <w:rPr>
          <w:rFonts w:ascii="Times New Roman" w:hAnsi="Times New Roman" w:cs="Times New Roman"/>
          <w:sz w:val="24"/>
          <w:szCs w:val="24"/>
        </w:rPr>
        <w:t>24</w:t>
      </w:r>
      <w:r w:rsidR="00D91F07" w:rsidRPr="003116FE">
        <w:rPr>
          <w:rFonts w:ascii="Times New Roman" w:hAnsi="Times New Roman" w:cs="Times New Roman"/>
          <w:sz w:val="24"/>
          <w:szCs w:val="24"/>
        </w:rPr>
        <w:t xml:space="preserve"> г. най-важната задача за Областна дирекция „Земеделие“ и общинските служби към нея беше регистрацията на заявленията за подпомагане на земеделските стопани в системата ИСАК /Интегрирана система за администриране и контрол/. </w:t>
      </w:r>
      <w:r w:rsidR="000157F8">
        <w:rPr>
          <w:rFonts w:ascii="Times New Roman" w:hAnsi="Times New Roman" w:cs="Times New Roman"/>
          <w:sz w:val="24"/>
          <w:szCs w:val="24"/>
        </w:rPr>
        <w:t>През 2023</w:t>
      </w:r>
      <w:r w:rsidR="00117785" w:rsidRPr="003116FE">
        <w:rPr>
          <w:rFonts w:ascii="Times New Roman" w:hAnsi="Times New Roman" w:cs="Times New Roman"/>
          <w:sz w:val="24"/>
          <w:szCs w:val="24"/>
        </w:rPr>
        <w:t>г. изцяло беше променена нормативната база, свързана с директните плащания, предвид новата ОСП</w:t>
      </w:r>
      <w:r w:rsidR="00A57C9F" w:rsidRPr="003116FE">
        <w:rPr>
          <w:rFonts w:ascii="Times New Roman" w:hAnsi="Times New Roman" w:cs="Times New Roman"/>
          <w:sz w:val="24"/>
          <w:szCs w:val="24"/>
        </w:rPr>
        <w:t>, Стратегическия план</w:t>
      </w:r>
      <w:r w:rsidR="00117785" w:rsidRPr="003116FE">
        <w:rPr>
          <w:rFonts w:ascii="Times New Roman" w:hAnsi="Times New Roman" w:cs="Times New Roman"/>
          <w:sz w:val="24"/>
          <w:szCs w:val="24"/>
        </w:rPr>
        <w:t xml:space="preserve"> и новия програмен период.</w:t>
      </w:r>
      <w:r w:rsidR="00A57C9F" w:rsidRPr="003116FE">
        <w:rPr>
          <w:rFonts w:ascii="Times New Roman" w:hAnsi="Times New Roman" w:cs="Times New Roman"/>
          <w:sz w:val="24"/>
          <w:szCs w:val="24"/>
        </w:rPr>
        <w:t xml:space="preserve"> Обнародвана е нова </w:t>
      </w:r>
      <w:r w:rsidR="00A57C9F" w:rsidRPr="003116FE">
        <w:rPr>
          <w:rFonts w:ascii="Times New Roman" w:eastAsia="Times New Roman" w:hAnsi="Times New Roman" w:cs="Times New Roman"/>
          <w:b/>
          <w:sz w:val="24"/>
          <w:szCs w:val="24"/>
          <w:lang w:eastAsia="bg-BG"/>
        </w:rPr>
        <w:t>Наредба № 3 от 10 март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Наредба №4 от 30 март 2023г. за условията и реда за подаване на заявления за подпомагане по интервенции з</w:t>
      </w:r>
      <w:r w:rsidR="00B3454E" w:rsidRPr="003116FE">
        <w:rPr>
          <w:rFonts w:ascii="Times New Roman" w:eastAsia="Times New Roman" w:hAnsi="Times New Roman" w:cs="Times New Roman"/>
          <w:b/>
          <w:sz w:val="24"/>
          <w:szCs w:val="24"/>
          <w:lang w:eastAsia="bg-BG"/>
        </w:rPr>
        <w:t xml:space="preserve">а подпомагане на площ и животни. </w:t>
      </w:r>
      <w:r w:rsidR="00B3454E" w:rsidRPr="003116FE">
        <w:rPr>
          <w:rFonts w:ascii="Times New Roman" w:eastAsia="Times New Roman" w:hAnsi="Times New Roman" w:cs="Times New Roman"/>
          <w:sz w:val="24"/>
          <w:szCs w:val="24"/>
          <w:lang w:eastAsia="bg-BG"/>
        </w:rPr>
        <w:t xml:space="preserve">Съществени изменения са направени в Наредба №105/2006г. за </w:t>
      </w:r>
      <w:r w:rsidR="00B3454E" w:rsidRPr="003116FE">
        <w:rPr>
          <w:rFonts w:ascii="Times New Roman" w:hAnsi="Times New Roman" w:cs="Times New Roman"/>
          <w:bCs/>
          <w:color w:val="000000"/>
          <w:sz w:val="24"/>
          <w:szCs w:val="24"/>
        </w:rPr>
        <w:t>условията и реда за създаване, поддържане, достъп и ползване на Интегрираната система за администриране и контрол</w:t>
      </w:r>
      <w:r w:rsidR="002B5D76" w:rsidRPr="003116FE">
        <w:rPr>
          <w:rFonts w:ascii="Times New Roman" w:eastAsia="Times New Roman" w:hAnsi="Times New Roman" w:cs="Times New Roman"/>
          <w:sz w:val="24"/>
          <w:szCs w:val="24"/>
          <w:lang w:eastAsia="bg-BG"/>
        </w:rPr>
        <w:t>. Кампанията по подаване на заявления за под</w:t>
      </w:r>
      <w:r w:rsidR="000157F8">
        <w:rPr>
          <w:rFonts w:ascii="Times New Roman" w:eastAsia="Times New Roman" w:hAnsi="Times New Roman" w:cs="Times New Roman"/>
          <w:sz w:val="24"/>
          <w:szCs w:val="24"/>
          <w:lang w:eastAsia="bg-BG"/>
        </w:rPr>
        <w:t>помагане –Директни плащания 2024г. беше удължена до м.</w:t>
      </w:r>
      <w:r w:rsidR="000157F8" w:rsidRPr="00BA616F">
        <w:rPr>
          <w:rFonts w:ascii="Times New Roman" w:eastAsia="Times New Roman" w:hAnsi="Times New Roman" w:cs="Times New Roman"/>
          <w:sz w:val="24"/>
          <w:szCs w:val="24"/>
          <w:lang w:eastAsia="bg-BG"/>
        </w:rPr>
        <w:t>ю</w:t>
      </w:r>
      <w:r w:rsidR="00BA616F" w:rsidRPr="00BA616F">
        <w:rPr>
          <w:rFonts w:ascii="Times New Roman" w:eastAsia="Times New Roman" w:hAnsi="Times New Roman" w:cs="Times New Roman"/>
          <w:sz w:val="24"/>
          <w:szCs w:val="24"/>
          <w:lang w:eastAsia="bg-BG"/>
        </w:rPr>
        <w:t>л</w:t>
      </w:r>
      <w:r w:rsidR="002B5D76" w:rsidRPr="00BA616F">
        <w:rPr>
          <w:rFonts w:ascii="Times New Roman" w:eastAsia="Times New Roman" w:hAnsi="Times New Roman" w:cs="Times New Roman"/>
          <w:sz w:val="24"/>
          <w:szCs w:val="24"/>
          <w:lang w:eastAsia="bg-BG"/>
        </w:rPr>
        <w:t>и</w:t>
      </w:r>
      <w:r w:rsidR="002B5D76" w:rsidRPr="000157F8">
        <w:rPr>
          <w:rFonts w:ascii="Times New Roman" w:eastAsia="Times New Roman" w:hAnsi="Times New Roman" w:cs="Times New Roman"/>
          <w:color w:val="FF0000"/>
          <w:sz w:val="24"/>
          <w:szCs w:val="24"/>
          <w:lang w:eastAsia="bg-BG"/>
        </w:rPr>
        <w:t>.</w:t>
      </w:r>
      <w:r w:rsidR="002B5D76" w:rsidRPr="003116FE">
        <w:rPr>
          <w:rFonts w:ascii="Times New Roman" w:eastAsia="Times New Roman" w:hAnsi="Times New Roman" w:cs="Times New Roman"/>
          <w:sz w:val="24"/>
          <w:szCs w:val="24"/>
          <w:lang w:eastAsia="bg-BG"/>
        </w:rPr>
        <w:t xml:space="preserve"> Подадени са </w:t>
      </w:r>
      <w:r w:rsidR="00BA616F" w:rsidRPr="00BA616F">
        <w:rPr>
          <w:rFonts w:ascii="Times New Roman" w:eastAsia="Times New Roman" w:hAnsi="Times New Roman" w:cs="Times New Roman"/>
          <w:sz w:val="24"/>
          <w:szCs w:val="24"/>
          <w:lang w:eastAsia="bg-BG"/>
        </w:rPr>
        <w:t>1177</w:t>
      </w:r>
      <w:r w:rsidR="002B5D76" w:rsidRPr="003116FE">
        <w:rPr>
          <w:rFonts w:ascii="Times New Roman" w:eastAsia="Times New Roman" w:hAnsi="Times New Roman" w:cs="Times New Roman"/>
          <w:sz w:val="24"/>
          <w:szCs w:val="24"/>
          <w:lang w:eastAsia="bg-BG"/>
        </w:rPr>
        <w:t xml:space="preserve"> бр. заявления от земеделски стопани.</w:t>
      </w:r>
      <w:r w:rsidR="002B5D76" w:rsidRPr="003116FE">
        <w:rPr>
          <w:rFonts w:ascii="Times New Roman" w:hAnsi="Times New Roman" w:cs="Times New Roman"/>
          <w:sz w:val="24"/>
          <w:szCs w:val="24"/>
        </w:rPr>
        <w:t xml:space="preserve"> Общата площ, заявена за подпомагане, на територията на област Перник, е </w:t>
      </w:r>
      <w:r w:rsidR="00BA616F" w:rsidRPr="00BA616F">
        <w:rPr>
          <w:rFonts w:ascii="Times New Roman" w:hAnsi="Times New Roman" w:cs="Times New Roman"/>
          <w:sz w:val="24"/>
          <w:szCs w:val="24"/>
        </w:rPr>
        <w:t>50 899,62</w:t>
      </w:r>
      <w:r w:rsidR="002B5D76" w:rsidRPr="00BA616F">
        <w:rPr>
          <w:rFonts w:ascii="Times New Roman" w:hAnsi="Times New Roman" w:cs="Times New Roman"/>
          <w:sz w:val="24"/>
          <w:szCs w:val="24"/>
        </w:rPr>
        <w:t xml:space="preserve"> ха. </w:t>
      </w:r>
      <w:r w:rsidR="002B5D76" w:rsidRPr="003116FE">
        <w:rPr>
          <w:rFonts w:ascii="Times New Roman" w:hAnsi="Times New Roman" w:cs="Times New Roman"/>
          <w:sz w:val="24"/>
          <w:szCs w:val="24"/>
        </w:rPr>
        <w:t>/по данни от МЗХ/</w:t>
      </w:r>
    </w:p>
    <w:p w:rsidR="00D91F07" w:rsidRPr="003116FE" w:rsidRDefault="00D91F07" w:rsidP="001D2D7B">
      <w:pPr>
        <w:spacing w:line="240" w:lineRule="auto"/>
        <w:ind w:firstLine="708"/>
        <w:jc w:val="both"/>
        <w:rPr>
          <w:rFonts w:ascii="Times New Roman" w:hAnsi="Times New Roman" w:cs="Times New Roman"/>
          <w:sz w:val="24"/>
          <w:szCs w:val="24"/>
        </w:rPr>
      </w:pPr>
      <w:r w:rsidRPr="003116FE">
        <w:rPr>
          <w:rFonts w:ascii="Times New Roman" w:hAnsi="Times New Roman" w:cs="Times New Roman"/>
          <w:sz w:val="24"/>
          <w:szCs w:val="24"/>
        </w:rPr>
        <w:lastRenderedPageBreak/>
        <w:t>Дейността на общинските служби по земеделие на територията на областта бе изцяло подчинена на указанията, давани от ОД „Земеделие”</w:t>
      </w:r>
      <w:r w:rsidR="002B5D76" w:rsidRPr="003116FE">
        <w:rPr>
          <w:rFonts w:ascii="Times New Roman" w:hAnsi="Times New Roman" w:cs="Times New Roman"/>
          <w:sz w:val="24"/>
          <w:szCs w:val="24"/>
        </w:rPr>
        <w:t xml:space="preserve"> във връзка с поставените от МЗХ</w:t>
      </w:r>
      <w:r w:rsidRPr="003116FE">
        <w:rPr>
          <w:rFonts w:ascii="Times New Roman" w:hAnsi="Times New Roman" w:cs="Times New Roman"/>
          <w:sz w:val="24"/>
          <w:szCs w:val="24"/>
        </w:rPr>
        <w:t xml:space="preserve"> задачи. Периода бе много напрегнат, но особено голямо значение беше отделено на работата със земеделските стопани във връзка с тяхното информационно обслужване, регистрацията в ИСАК и подаването на заявленията за </w:t>
      </w:r>
      <w:r w:rsidR="002B5D76" w:rsidRPr="003116FE">
        <w:rPr>
          <w:rFonts w:ascii="Times New Roman" w:hAnsi="Times New Roman" w:cs="Times New Roman"/>
          <w:sz w:val="24"/>
          <w:szCs w:val="24"/>
        </w:rPr>
        <w:t>подпомагане по интервенциите</w:t>
      </w:r>
      <w:r w:rsidRPr="003116FE">
        <w:rPr>
          <w:rFonts w:ascii="Times New Roman" w:hAnsi="Times New Roman" w:cs="Times New Roman"/>
          <w:sz w:val="24"/>
          <w:szCs w:val="24"/>
        </w:rPr>
        <w:t xml:space="preserve"> за директни плащания. </w:t>
      </w:r>
    </w:p>
    <w:p w:rsidR="001D2D7B" w:rsidRPr="00C742A9" w:rsidRDefault="001D2D7B" w:rsidP="001D2D7B">
      <w:pPr>
        <w:spacing w:line="240" w:lineRule="auto"/>
        <w:ind w:firstLine="708"/>
        <w:jc w:val="both"/>
        <w:rPr>
          <w:rFonts w:ascii="Times New Roman" w:hAnsi="Times New Roman" w:cs="Times New Roman"/>
          <w:sz w:val="24"/>
          <w:szCs w:val="24"/>
        </w:rPr>
      </w:pPr>
    </w:p>
    <w:p w:rsidR="00E2686A" w:rsidRPr="00E2686A" w:rsidRDefault="00E2686A" w:rsidP="001D2D7B">
      <w:pPr>
        <w:spacing w:line="240" w:lineRule="auto"/>
        <w:ind w:firstLine="708"/>
        <w:jc w:val="both"/>
        <w:rPr>
          <w:rFonts w:ascii="Times New Roman" w:hAnsi="Times New Roman" w:cs="Times New Roman"/>
          <w:b/>
          <w:sz w:val="24"/>
          <w:szCs w:val="24"/>
        </w:rPr>
      </w:pPr>
      <w:r w:rsidRPr="00E2686A">
        <w:rPr>
          <w:rFonts w:ascii="Times New Roman" w:hAnsi="Times New Roman" w:cs="Times New Roman"/>
          <w:b/>
          <w:sz w:val="24"/>
          <w:szCs w:val="24"/>
        </w:rPr>
        <w:t>Община</w:t>
      </w:r>
      <w:r w:rsidR="00D91F07" w:rsidRPr="00E2686A">
        <w:rPr>
          <w:rFonts w:ascii="Times New Roman" w:hAnsi="Times New Roman" w:cs="Times New Roman"/>
          <w:b/>
          <w:sz w:val="24"/>
          <w:szCs w:val="24"/>
        </w:rPr>
        <w:tab/>
      </w:r>
      <w:r w:rsidRPr="00E2686A">
        <w:rPr>
          <w:rFonts w:ascii="Times New Roman" w:hAnsi="Times New Roman" w:cs="Times New Roman"/>
          <w:b/>
          <w:sz w:val="24"/>
          <w:szCs w:val="24"/>
        </w:rPr>
        <w:t xml:space="preserve">    </w:t>
      </w:r>
      <w:r w:rsidR="006A4797">
        <w:rPr>
          <w:rFonts w:ascii="Times New Roman" w:hAnsi="Times New Roman" w:cs="Times New Roman"/>
          <w:b/>
          <w:sz w:val="24"/>
          <w:szCs w:val="24"/>
        </w:rPr>
        <w:t xml:space="preserve">  </w:t>
      </w:r>
      <w:proofErr w:type="spellStart"/>
      <w:r w:rsidRPr="00E2686A">
        <w:rPr>
          <w:rFonts w:ascii="Times New Roman" w:hAnsi="Times New Roman" w:cs="Times New Roman"/>
          <w:b/>
          <w:sz w:val="24"/>
          <w:szCs w:val="24"/>
        </w:rPr>
        <w:t>Физ</w:t>
      </w:r>
      <w:proofErr w:type="spellEnd"/>
      <w:r w:rsidRPr="00E2686A">
        <w:rPr>
          <w:rFonts w:ascii="Times New Roman" w:hAnsi="Times New Roman" w:cs="Times New Roman"/>
          <w:b/>
          <w:sz w:val="24"/>
          <w:szCs w:val="24"/>
        </w:rPr>
        <w:t xml:space="preserve">. лица      </w:t>
      </w:r>
      <w:proofErr w:type="spellStart"/>
      <w:r w:rsidRPr="00E2686A">
        <w:rPr>
          <w:rFonts w:ascii="Times New Roman" w:hAnsi="Times New Roman" w:cs="Times New Roman"/>
          <w:b/>
          <w:sz w:val="24"/>
          <w:szCs w:val="24"/>
        </w:rPr>
        <w:t>Юрид</w:t>
      </w:r>
      <w:proofErr w:type="spellEnd"/>
      <w:r w:rsidRPr="00E2686A">
        <w:rPr>
          <w:rFonts w:ascii="Times New Roman" w:hAnsi="Times New Roman" w:cs="Times New Roman"/>
          <w:b/>
          <w:sz w:val="24"/>
          <w:szCs w:val="24"/>
        </w:rPr>
        <w:t xml:space="preserve">. лица    </w:t>
      </w:r>
      <w:r w:rsidR="006A4797">
        <w:rPr>
          <w:rFonts w:ascii="Times New Roman" w:hAnsi="Times New Roman" w:cs="Times New Roman"/>
          <w:b/>
          <w:sz w:val="24"/>
          <w:szCs w:val="24"/>
        </w:rPr>
        <w:t xml:space="preserve">   </w:t>
      </w:r>
      <w:r w:rsidRPr="00E2686A">
        <w:rPr>
          <w:rFonts w:ascii="Times New Roman" w:hAnsi="Times New Roman" w:cs="Times New Roman"/>
          <w:b/>
          <w:sz w:val="24"/>
          <w:szCs w:val="24"/>
        </w:rPr>
        <w:t>Общо</w:t>
      </w:r>
      <w:r w:rsidR="006A4797">
        <w:rPr>
          <w:rFonts w:ascii="Times New Roman" w:hAnsi="Times New Roman" w:cs="Times New Roman"/>
          <w:b/>
          <w:sz w:val="24"/>
          <w:szCs w:val="24"/>
        </w:rPr>
        <w:tab/>
        <w:t xml:space="preserve">           Площ</w:t>
      </w:r>
      <w:r w:rsidR="00AD6F93">
        <w:rPr>
          <w:rFonts w:ascii="Times New Roman" w:hAnsi="Times New Roman" w:cs="Times New Roman"/>
          <w:b/>
          <w:sz w:val="24"/>
          <w:szCs w:val="24"/>
        </w:rPr>
        <w:t>/ха/</w:t>
      </w:r>
    </w:p>
    <w:tbl>
      <w:tblPr>
        <w:tblStyle w:val="TableGrid"/>
        <w:tblW w:w="0" w:type="auto"/>
        <w:tblInd w:w="675" w:type="dxa"/>
        <w:tblLook w:val="04A0" w:firstRow="1" w:lastRow="0" w:firstColumn="1" w:lastColumn="0" w:noHBand="0" w:noVBand="1"/>
      </w:tblPr>
      <w:tblGrid>
        <w:gridCol w:w="1843"/>
        <w:gridCol w:w="1418"/>
        <w:gridCol w:w="1559"/>
        <w:gridCol w:w="1417"/>
        <w:gridCol w:w="1335"/>
      </w:tblGrid>
      <w:tr w:rsidR="00896683" w:rsidRPr="00E2686A" w:rsidTr="00EB08C7">
        <w:trPr>
          <w:trHeight w:val="163"/>
        </w:trPr>
        <w:tc>
          <w:tcPr>
            <w:tcW w:w="1843" w:type="dxa"/>
            <w:noWrap/>
            <w:hideMark/>
          </w:tcPr>
          <w:p w:rsidR="00896683" w:rsidRPr="000157F8" w:rsidRDefault="00896683" w:rsidP="00EB08C7">
            <w:pPr>
              <w:rPr>
                <w:color w:val="FF0000"/>
              </w:rPr>
            </w:pPr>
            <w:r w:rsidRPr="00BA616F">
              <w:t>Брезник</w:t>
            </w:r>
          </w:p>
        </w:tc>
        <w:tc>
          <w:tcPr>
            <w:tcW w:w="1418" w:type="dxa"/>
            <w:noWrap/>
            <w:hideMark/>
          </w:tcPr>
          <w:p w:rsidR="00896683" w:rsidRPr="000157F8" w:rsidRDefault="00BA616F" w:rsidP="00EB08C7">
            <w:pPr>
              <w:rPr>
                <w:color w:val="FF0000"/>
              </w:rPr>
            </w:pPr>
            <w:r w:rsidRPr="00BA616F">
              <w:t>204</w:t>
            </w:r>
          </w:p>
        </w:tc>
        <w:tc>
          <w:tcPr>
            <w:tcW w:w="1559" w:type="dxa"/>
            <w:noWrap/>
            <w:hideMark/>
          </w:tcPr>
          <w:p w:rsidR="00896683" w:rsidRPr="000157F8" w:rsidRDefault="00AD6F93" w:rsidP="00EB08C7">
            <w:pPr>
              <w:rPr>
                <w:color w:val="FF0000"/>
              </w:rPr>
            </w:pPr>
            <w:r w:rsidRPr="00BA616F">
              <w:t>35</w:t>
            </w:r>
          </w:p>
        </w:tc>
        <w:tc>
          <w:tcPr>
            <w:tcW w:w="1417" w:type="dxa"/>
            <w:noWrap/>
            <w:hideMark/>
          </w:tcPr>
          <w:p w:rsidR="00896683" w:rsidRPr="000157F8" w:rsidRDefault="00BA616F" w:rsidP="00EB08C7">
            <w:pPr>
              <w:rPr>
                <w:color w:val="FF0000"/>
              </w:rPr>
            </w:pPr>
            <w:r w:rsidRPr="00BA616F">
              <w:t>239</w:t>
            </w:r>
          </w:p>
        </w:tc>
        <w:tc>
          <w:tcPr>
            <w:tcW w:w="1335" w:type="dxa"/>
            <w:tcBorders>
              <w:bottom w:val="single" w:sz="4" w:space="0" w:color="auto"/>
            </w:tcBorders>
            <w:shd w:val="clear" w:color="auto" w:fill="auto"/>
          </w:tcPr>
          <w:p w:rsidR="00896683" w:rsidRPr="000157F8" w:rsidRDefault="00BA616F" w:rsidP="00C742A9">
            <w:pPr>
              <w:rPr>
                <w:color w:val="FF0000"/>
              </w:rPr>
            </w:pPr>
            <w:r w:rsidRPr="00BA616F">
              <w:t>11136,4</w:t>
            </w:r>
            <w:r w:rsidR="00AD6F93" w:rsidRPr="00BA616F">
              <w:t>4</w:t>
            </w:r>
          </w:p>
        </w:tc>
      </w:tr>
      <w:tr w:rsidR="00896683" w:rsidRPr="00E2686A" w:rsidTr="00EB08C7">
        <w:trPr>
          <w:trHeight w:val="139"/>
        </w:trPr>
        <w:tc>
          <w:tcPr>
            <w:tcW w:w="1843" w:type="dxa"/>
            <w:noWrap/>
            <w:hideMark/>
          </w:tcPr>
          <w:p w:rsidR="00896683" w:rsidRPr="000157F8" w:rsidRDefault="00896683" w:rsidP="00EB08C7">
            <w:pPr>
              <w:rPr>
                <w:color w:val="FF0000"/>
              </w:rPr>
            </w:pPr>
            <w:r w:rsidRPr="00BA616F">
              <w:t>Земен</w:t>
            </w:r>
          </w:p>
        </w:tc>
        <w:tc>
          <w:tcPr>
            <w:tcW w:w="1418" w:type="dxa"/>
            <w:noWrap/>
            <w:hideMark/>
          </w:tcPr>
          <w:p w:rsidR="00896683" w:rsidRPr="000157F8" w:rsidRDefault="00BA616F" w:rsidP="00EB08C7">
            <w:pPr>
              <w:rPr>
                <w:color w:val="FF0000"/>
              </w:rPr>
            </w:pPr>
            <w:r w:rsidRPr="00BA616F">
              <w:t>60</w:t>
            </w:r>
          </w:p>
        </w:tc>
        <w:tc>
          <w:tcPr>
            <w:tcW w:w="1559" w:type="dxa"/>
            <w:noWrap/>
            <w:hideMark/>
          </w:tcPr>
          <w:p w:rsidR="00896683" w:rsidRPr="000157F8" w:rsidRDefault="00AD6F93" w:rsidP="00EB08C7">
            <w:pPr>
              <w:rPr>
                <w:color w:val="FF0000"/>
              </w:rPr>
            </w:pPr>
            <w:r w:rsidRPr="00BA616F">
              <w:t>6</w:t>
            </w:r>
          </w:p>
        </w:tc>
        <w:tc>
          <w:tcPr>
            <w:tcW w:w="1417" w:type="dxa"/>
            <w:noWrap/>
            <w:hideMark/>
          </w:tcPr>
          <w:p w:rsidR="00896683" w:rsidRPr="000157F8" w:rsidRDefault="00BA616F" w:rsidP="00EB08C7">
            <w:pPr>
              <w:rPr>
                <w:color w:val="FF0000"/>
              </w:rPr>
            </w:pPr>
            <w:r w:rsidRPr="00BA616F">
              <w:t>66</w:t>
            </w:r>
          </w:p>
        </w:tc>
        <w:tc>
          <w:tcPr>
            <w:tcW w:w="1335" w:type="dxa"/>
            <w:tcBorders>
              <w:bottom w:val="single" w:sz="4" w:space="0" w:color="auto"/>
            </w:tcBorders>
            <w:shd w:val="clear" w:color="auto" w:fill="auto"/>
          </w:tcPr>
          <w:p w:rsidR="00896683" w:rsidRPr="000157F8" w:rsidRDefault="00BA616F" w:rsidP="00EB08C7">
            <w:pPr>
              <w:rPr>
                <w:color w:val="FF0000"/>
              </w:rPr>
            </w:pPr>
            <w:r w:rsidRPr="00BA616F">
              <w:t>1566,66</w:t>
            </w:r>
          </w:p>
        </w:tc>
      </w:tr>
      <w:tr w:rsidR="00896683" w:rsidRPr="00E2686A" w:rsidTr="0055466C">
        <w:trPr>
          <w:trHeight w:val="143"/>
        </w:trPr>
        <w:tc>
          <w:tcPr>
            <w:tcW w:w="1843" w:type="dxa"/>
            <w:noWrap/>
            <w:hideMark/>
          </w:tcPr>
          <w:p w:rsidR="00896683" w:rsidRPr="00BA616F" w:rsidRDefault="00896683" w:rsidP="00EB08C7">
            <w:r w:rsidRPr="00BA616F">
              <w:t>Ковачевци</w:t>
            </w:r>
          </w:p>
        </w:tc>
        <w:tc>
          <w:tcPr>
            <w:tcW w:w="1418" w:type="dxa"/>
            <w:noWrap/>
            <w:hideMark/>
          </w:tcPr>
          <w:p w:rsidR="00896683" w:rsidRPr="00BA616F" w:rsidRDefault="00BA616F" w:rsidP="00EB08C7">
            <w:r w:rsidRPr="00BA616F">
              <w:t>36</w:t>
            </w:r>
          </w:p>
        </w:tc>
        <w:tc>
          <w:tcPr>
            <w:tcW w:w="1559" w:type="dxa"/>
            <w:noWrap/>
          </w:tcPr>
          <w:p w:rsidR="00896683" w:rsidRPr="00BA616F" w:rsidRDefault="00AD6F93" w:rsidP="00EB08C7">
            <w:r w:rsidRPr="00BA616F">
              <w:t>7</w:t>
            </w:r>
          </w:p>
        </w:tc>
        <w:tc>
          <w:tcPr>
            <w:tcW w:w="1417" w:type="dxa"/>
            <w:noWrap/>
          </w:tcPr>
          <w:p w:rsidR="00896683" w:rsidRPr="00BA616F" w:rsidRDefault="00BA616F" w:rsidP="00EB08C7">
            <w:r w:rsidRPr="00BA616F">
              <w:t>43</w:t>
            </w:r>
          </w:p>
        </w:tc>
        <w:tc>
          <w:tcPr>
            <w:tcW w:w="1335" w:type="dxa"/>
            <w:tcBorders>
              <w:bottom w:val="single" w:sz="4" w:space="0" w:color="auto"/>
            </w:tcBorders>
            <w:shd w:val="clear" w:color="auto" w:fill="auto"/>
          </w:tcPr>
          <w:p w:rsidR="00896683" w:rsidRPr="00BA616F" w:rsidRDefault="00BA616F" w:rsidP="00EB08C7">
            <w:r w:rsidRPr="00BA616F">
              <w:t>1816,7</w:t>
            </w:r>
          </w:p>
        </w:tc>
      </w:tr>
      <w:tr w:rsidR="00896683" w:rsidRPr="00E2686A" w:rsidTr="0055466C">
        <w:trPr>
          <w:trHeight w:val="133"/>
        </w:trPr>
        <w:tc>
          <w:tcPr>
            <w:tcW w:w="1843" w:type="dxa"/>
            <w:noWrap/>
            <w:hideMark/>
          </w:tcPr>
          <w:p w:rsidR="00896683" w:rsidRPr="00BA616F" w:rsidRDefault="00896683" w:rsidP="00EB08C7">
            <w:r w:rsidRPr="00BA616F">
              <w:t>Перник</w:t>
            </w:r>
          </w:p>
        </w:tc>
        <w:tc>
          <w:tcPr>
            <w:tcW w:w="1418" w:type="dxa"/>
            <w:noWrap/>
            <w:hideMark/>
          </w:tcPr>
          <w:p w:rsidR="00896683" w:rsidRPr="00BA616F" w:rsidRDefault="00BA616F" w:rsidP="00EB08C7">
            <w:r w:rsidRPr="00BA616F">
              <w:t>378</w:t>
            </w:r>
          </w:p>
        </w:tc>
        <w:tc>
          <w:tcPr>
            <w:tcW w:w="1559" w:type="dxa"/>
            <w:noWrap/>
            <w:hideMark/>
          </w:tcPr>
          <w:p w:rsidR="00896683" w:rsidRPr="00BA616F" w:rsidRDefault="00BA616F" w:rsidP="0055466C">
            <w:r w:rsidRPr="00BA616F">
              <w:t>63</w:t>
            </w:r>
          </w:p>
        </w:tc>
        <w:tc>
          <w:tcPr>
            <w:tcW w:w="1417" w:type="dxa"/>
            <w:noWrap/>
          </w:tcPr>
          <w:p w:rsidR="00896683" w:rsidRPr="00BA616F" w:rsidRDefault="00BA616F" w:rsidP="00EB08C7">
            <w:r w:rsidRPr="00BA616F">
              <w:t>441</w:t>
            </w:r>
          </w:p>
        </w:tc>
        <w:tc>
          <w:tcPr>
            <w:tcW w:w="1335" w:type="dxa"/>
            <w:tcBorders>
              <w:bottom w:val="single" w:sz="4" w:space="0" w:color="auto"/>
            </w:tcBorders>
            <w:shd w:val="clear" w:color="auto" w:fill="auto"/>
          </w:tcPr>
          <w:p w:rsidR="00896683" w:rsidRPr="00BA616F" w:rsidRDefault="00BA616F" w:rsidP="00C742A9">
            <w:r w:rsidRPr="00BA616F">
              <w:t>16634,34</w:t>
            </w:r>
          </w:p>
        </w:tc>
      </w:tr>
      <w:tr w:rsidR="00896683" w:rsidRPr="00E2686A" w:rsidTr="00EB08C7">
        <w:trPr>
          <w:trHeight w:val="137"/>
        </w:trPr>
        <w:tc>
          <w:tcPr>
            <w:tcW w:w="1843" w:type="dxa"/>
            <w:noWrap/>
            <w:hideMark/>
          </w:tcPr>
          <w:p w:rsidR="00896683" w:rsidRPr="00BA616F" w:rsidRDefault="00896683" w:rsidP="00EB08C7">
            <w:r w:rsidRPr="00BA616F">
              <w:t>Радомир</w:t>
            </w:r>
          </w:p>
        </w:tc>
        <w:tc>
          <w:tcPr>
            <w:tcW w:w="1418" w:type="dxa"/>
            <w:noWrap/>
            <w:hideMark/>
          </w:tcPr>
          <w:p w:rsidR="00896683" w:rsidRPr="00BA616F" w:rsidRDefault="00BA616F" w:rsidP="00C742A9">
            <w:r w:rsidRPr="00BA616F">
              <w:t>208</w:t>
            </w:r>
          </w:p>
        </w:tc>
        <w:tc>
          <w:tcPr>
            <w:tcW w:w="1559" w:type="dxa"/>
            <w:noWrap/>
            <w:hideMark/>
          </w:tcPr>
          <w:p w:rsidR="00896683" w:rsidRPr="00BA616F" w:rsidRDefault="00BA616F" w:rsidP="00EB08C7">
            <w:r w:rsidRPr="00BA616F">
              <w:t>36</w:t>
            </w:r>
          </w:p>
        </w:tc>
        <w:tc>
          <w:tcPr>
            <w:tcW w:w="1417" w:type="dxa"/>
            <w:noWrap/>
            <w:hideMark/>
          </w:tcPr>
          <w:p w:rsidR="00896683" w:rsidRPr="00BA616F" w:rsidRDefault="00BA616F" w:rsidP="00EB08C7">
            <w:r w:rsidRPr="00BA616F">
              <w:t>244</w:t>
            </w:r>
          </w:p>
        </w:tc>
        <w:tc>
          <w:tcPr>
            <w:tcW w:w="1335" w:type="dxa"/>
            <w:tcBorders>
              <w:bottom w:val="single" w:sz="4" w:space="0" w:color="auto"/>
            </w:tcBorders>
            <w:shd w:val="clear" w:color="auto" w:fill="auto"/>
          </w:tcPr>
          <w:p w:rsidR="00896683" w:rsidRPr="00BA616F" w:rsidRDefault="00BA616F" w:rsidP="00EB08C7">
            <w:r w:rsidRPr="00BA616F">
              <w:t>14485,49</w:t>
            </w:r>
          </w:p>
        </w:tc>
      </w:tr>
      <w:tr w:rsidR="00896683" w:rsidRPr="00E2686A" w:rsidTr="00EB08C7">
        <w:trPr>
          <w:trHeight w:val="283"/>
        </w:trPr>
        <w:tc>
          <w:tcPr>
            <w:tcW w:w="1843" w:type="dxa"/>
            <w:noWrap/>
            <w:hideMark/>
          </w:tcPr>
          <w:p w:rsidR="00896683" w:rsidRPr="00BA616F" w:rsidRDefault="00896683" w:rsidP="00EB08C7">
            <w:r w:rsidRPr="00BA616F">
              <w:t>Трън</w:t>
            </w:r>
          </w:p>
        </w:tc>
        <w:tc>
          <w:tcPr>
            <w:tcW w:w="1418" w:type="dxa"/>
            <w:noWrap/>
            <w:hideMark/>
          </w:tcPr>
          <w:p w:rsidR="00896683" w:rsidRPr="00BA616F" w:rsidRDefault="00AD6F93" w:rsidP="00EB08C7">
            <w:r w:rsidRPr="00BA616F">
              <w:t>121</w:t>
            </w:r>
          </w:p>
        </w:tc>
        <w:tc>
          <w:tcPr>
            <w:tcW w:w="1559" w:type="dxa"/>
            <w:noWrap/>
            <w:hideMark/>
          </w:tcPr>
          <w:p w:rsidR="00896683" w:rsidRPr="00BA616F" w:rsidRDefault="00BA616F" w:rsidP="00EB08C7">
            <w:r w:rsidRPr="00BA616F">
              <w:t>23</w:t>
            </w:r>
          </w:p>
        </w:tc>
        <w:tc>
          <w:tcPr>
            <w:tcW w:w="1417" w:type="dxa"/>
            <w:noWrap/>
            <w:hideMark/>
          </w:tcPr>
          <w:p w:rsidR="00896683" w:rsidRPr="00BA616F" w:rsidRDefault="00BA616F" w:rsidP="00EB08C7">
            <w:r w:rsidRPr="00BA616F">
              <w:t>144</w:t>
            </w:r>
          </w:p>
        </w:tc>
        <w:tc>
          <w:tcPr>
            <w:tcW w:w="1335" w:type="dxa"/>
            <w:tcBorders>
              <w:bottom w:val="single" w:sz="4" w:space="0" w:color="auto"/>
            </w:tcBorders>
            <w:shd w:val="clear" w:color="auto" w:fill="auto"/>
          </w:tcPr>
          <w:p w:rsidR="00896683" w:rsidRPr="00BA616F" w:rsidRDefault="00BA616F" w:rsidP="00EB08C7">
            <w:r w:rsidRPr="00BA616F">
              <w:t>5259,99</w:t>
            </w:r>
          </w:p>
        </w:tc>
      </w:tr>
      <w:tr w:rsidR="00896683" w:rsidRPr="004F7D23" w:rsidTr="00EB08C7">
        <w:trPr>
          <w:trHeight w:val="131"/>
        </w:trPr>
        <w:tc>
          <w:tcPr>
            <w:tcW w:w="1843" w:type="dxa"/>
            <w:noWrap/>
            <w:hideMark/>
          </w:tcPr>
          <w:p w:rsidR="00896683" w:rsidRPr="00BA616F" w:rsidRDefault="00811CF4" w:rsidP="00EB08C7">
            <w:pPr>
              <w:rPr>
                <w:b/>
              </w:rPr>
            </w:pPr>
            <w:r w:rsidRPr="00BA616F">
              <w:rPr>
                <w:b/>
              </w:rPr>
              <w:t>общо</w:t>
            </w:r>
          </w:p>
        </w:tc>
        <w:tc>
          <w:tcPr>
            <w:tcW w:w="1418" w:type="dxa"/>
            <w:noWrap/>
            <w:hideMark/>
          </w:tcPr>
          <w:p w:rsidR="00896683" w:rsidRPr="00BA616F" w:rsidRDefault="00BA616F" w:rsidP="00EB08C7">
            <w:pPr>
              <w:rPr>
                <w:b/>
              </w:rPr>
            </w:pPr>
            <w:r w:rsidRPr="00BA616F">
              <w:rPr>
                <w:b/>
              </w:rPr>
              <w:t>1007</w:t>
            </w:r>
          </w:p>
        </w:tc>
        <w:tc>
          <w:tcPr>
            <w:tcW w:w="1559" w:type="dxa"/>
            <w:noWrap/>
            <w:hideMark/>
          </w:tcPr>
          <w:p w:rsidR="00896683" w:rsidRPr="00BA616F" w:rsidRDefault="00BA616F" w:rsidP="00EB08C7">
            <w:pPr>
              <w:rPr>
                <w:b/>
              </w:rPr>
            </w:pPr>
            <w:r w:rsidRPr="00BA616F">
              <w:rPr>
                <w:b/>
              </w:rPr>
              <w:t>170</w:t>
            </w:r>
          </w:p>
        </w:tc>
        <w:tc>
          <w:tcPr>
            <w:tcW w:w="1417" w:type="dxa"/>
            <w:noWrap/>
            <w:hideMark/>
          </w:tcPr>
          <w:p w:rsidR="00896683" w:rsidRPr="00BA616F" w:rsidRDefault="00BA616F" w:rsidP="00EB08C7">
            <w:pPr>
              <w:rPr>
                <w:b/>
              </w:rPr>
            </w:pPr>
            <w:r w:rsidRPr="00BA616F">
              <w:rPr>
                <w:b/>
              </w:rPr>
              <w:t>1177</w:t>
            </w:r>
          </w:p>
        </w:tc>
        <w:tc>
          <w:tcPr>
            <w:tcW w:w="1335" w:type="dxa"/>
            <w:tcBorders>
              <w:bottom w:val="single" w:sz="4" w:space="0" w:color="auto"/>
            </w:tcBorders>
            <w:shd w:val="clear" w:color="auto" w:fill="auto"/>
          </w:tcPr>
          <w:p w:rsidR="00896683" w:rsidRPr="00BA616F" w:rsidRDefault="00BA616F" w:rsidP="00EB08C7">
            <w:pPr>
              <w:rPr>
                <w:b/>
              </w:rPr>
            </w:pPr>
            <w:r w:rsidRPr="00BA616F">
              <w:rPr>
                <w:b/>
              </w:rPr>
              <w:t>50899,62</w:t>
            </w:r>
          </w:p>
        </w:tc>
      </w:tr>
    </w:tbl>
    <w:p w:rsidR="00D91F07" w:rsidRPr="00D91F07" w:rsidRDefault="00D91F07" w:rsidP="007D0836">
      <w:pPr>
        <w:jc w:val="both"/>
        <w:rPr>
          <w:rFonts w:ascii="Times New Roman" w:hAnsi="Times New Roman" w:cs="Times New Roman"/>
          <w:sz w:val="24"/>
          <w:szCs w:val="24"/>
        </w:rPr>
      </w:pPr>
      <w:r w:rsidRPr="00D91F07">
        <w:rPr>
          <w:rFonts w:ascii="Times New Roman" w:hAnsi="Times New Roman" w:cs="Times New Roman"/>
          <w:sz w:val="24"/>
          <w:szCs w:val="24"/>
        </w:rPr>
        <w:t xml:space="preserve"> </w:t>
      </w:r>
    </w:p>
    <w:p w:rsidR="00D91F07" w:rsidRDefault="00D91F07" w:rsidP="001D2D7B">
      <w:pPr>
        <w:spacing w:line="240" w:lineRule="auto"/>
        <w:ind w:firstLine="708"/>
        <w:jc w:val="both"/>
        <w:rPr>
          <w:rFonts w:ascii="Times New Roman" w:hAnsi="Times New Roman" w:cs="Times New Roman"/>
          <w:sz w:val="24"/>
          <w:szCs w:val="24"/>
        </w:rPr>
      </w:pPr>
      <w:r w:rsidRPr="00D91F07">
        <w:rPr>
          <w:rFonts w:ascii="Times New Roman" w:hAnsi="Times New Roman" w:cs="Times New Roman"/>
          <w:sz w:val="24"/>
          <w:szCs w:val="24"/>
        </w:rPr>
        <w:t>Публикува се актуална информация на елек</w:t>
      </w:r>
      <w:r w:rsidR="00A170B9">
        <w:rPr>
          <w:rFonts w:ascii="Times New Roman" w:hAnsi="Times New Roman" w:cs="Times New Roman"/>
          <w:sz w:val="24"/>
          <w:szCs w:val="24"/>
        </w:rPr>
        <w:t xml:space="preserve">тронната страница на дирекцията. </w:t>
      </w:r>
      <w:r w:rsidRPr="00D91F07">
        <w:rPr>
          <w:rFonts w:ascii="Times New Roman" w:hAnsi="Times New Roman" w:cs="Times New Roman"/>
          <w:sz w:val="24"/>
          <w:szCs w:val="24"/>
        </w:rPr>
        <w:t>Уведомяват се своевременно земеделските стопани за срок</w:t>
      </w:r>
      <w:r w:rsidR="00A21E74">
        <w:rPr>
          <w:rFonts w:ascii="Times New Roman" w:hAnsi="Times New Roman" w:cs="Times New Roman"/>
          <w:sz w:val="24"/>
          <w:szCs w:val="24"/>
        </w:rPr>
        <w:t>овете</w:t>
      </w:r>
      <w:r w:rsidRPr="00D91F07">
        <w:rPr>
          <w:rFonts w:ascii="Times New Roman" w:hAnsi="Times New Roman" w:cs="Times New Roman"/>
          <w:sz w:val="24"/>
          <w:szCs w:val="24"/>
        </w:rPr>
        <w:t xml:space="preserve"> </w:t>
      </w:r>
      <w:r w:rsidR="00A21E74">
        <w:rPr>
          <w:rFonts w:ascii="Times New Roman" w:hAnsi="Times New Roman" w:cs="Times New Roman"/>
          <w:sz w:val="24"/>
          <w:szCs w:val="24"/>
        </w:rPr>
        <w:t>з</w:t>
      </w:r>
      <w:r w:rsidRPr="00D91F07">
        <w:rPr>
          <w:rFonts w:ascii="Times New Roman" w:hAnsi="Times New Roman" w:cs="Times New Roman"/>
          <w:sz w:val="24"/>
          <w:szCs w:val="24"/>
        </w:rPr>
        <w:t>а пререгистрация по Наредба №3/1999г., за подаването  на  заявленията за подпомагане и други важни кампании</w:t>
      </w:r>
      <w:r w:rsidR="00A21E74">
        <w:rPr>
          <w:rFonts w:ascii="Times New Roman" w:hAnsi="Times New Roman" w:cs="Times New Roman"/>
          <w:sz w:val="24"/>
          <w:szCs w:val="24"/>
        </w:rPr>
        <w:t>, за създаването на масиви за ползване по чл. 37в и по чл. 37ж от ЗСПЗЗ и др.</w:t>
      </w:r>
      <w:r w:rsidRPr="00D91F07">
        <w:rPr>
          <w:rFonts w:ascii="Times New Roman" w:hAnsi="Times New Roman" w:cs="Times New Roman"/>
          <w:sz w:val="24"/>
          <w:szCs w:val="24"/>
        </w:rPr>
        <w:t xml:space="preserve"> Ежеседмично на електронните медии и местната преса се подава оперативна информация относно хода на отделните кампании в растениевъдството, както и актуална информация за различни дейности, </w:t>
      </w:r>
      <w:r w:rsidR="00A21E74">
        <w:rPr>
          <w:rFonts w:ascii="Times New Roman" w:hAnsi="Times New Roman" w:cs="Times New Roman"/>
          <w:sz w:val="24"/>
          <w:szCs w:val="24"/>
        </w:rPr>
        <w:t xml:space="preserve">осъществявани от ОД”Земеделие” </w:t>
      </w:r>
      <w:r w:rsidRPr="00D91F07">
        <w:rPr>
          <w:rFonts w:ascii="Times New Roman" w:hAnsi="Times New Roman" w:cs="Times New Roman"/>
          <w:sz w:val="24"/>
          <w:szCs w:val="24"/>
        </w:rPr>
        <w:t>Перник.</w:t>
      </w:r>
    </w:p>
    <w:p w:rsidR="00A170B9" w:rsidRDefault="00A170B9" w:rsidP="005B6DA7">
      <w:pPr>
        <w:spacing w:after="0" w:line="240" w:lineRule="auto"/>
        <w:ind w:firstLine="708"/>
        <w:jc w:val="center"/>
        <w:rPr>
          <w:rFonts w:ascii="Times New Roman" w:eastAsia="Times New Roman" w:hAnsi="Times New Roman" w:cs="Times New Roman"/>
          <w:b/>
          <w:sz w:val="24"/>
          <w:szCs w:val="24"/>
          <w:lang w:eastAsia="zh-CN"/>
        </w:rPr>
      </w:pPr>
    </w:p>
    <w:p w:rsidR="00684791" w:rsidRDefault="00684791" w:rsidP="001D2D7B">
      <w:pPr>
        <w:spacing w:after="0" w:line="240" w:lineRule="auto"/>
        <w:ind w:firstLine="708"/>
        <w:jc w:val="center"/>
        <w:rPr>
          <w:rFonts w:ascii="Times New Roman" w:eastAsia="Times New Roman" w:hAnsi="Times New Roman" w:cs="Times New Roman"/>
          <w:b/>
          <w:sz w:val="24"/>
          <w:szCs w:val="24"/>
          <w:lang w:eastAsia="zh-CN"/>
        </w:rPr>
      </w:pPr>
      <w:r w:rsidRPr="00BE62EB">
        <w:rPr>
          <w:rFonts w:ascii="Times New Roman" w:eastAsia="Times New Roman" w:hAnsi="Times New Roman" w:cs="Times New Roman"/>
          <w:b/>
          <w:sz w:val="24"/>
          <w:szCs w:val="24"/>
          <w:lang w:eastAsia="zh-CN"/>
        </w:rPr>
        <w:t>Държавни помощи</w:t>
      </w:r>
    </w:p>
    <w:p w:rsidR="007B483D" w:rsidRPr="00BE62EB" w:rsidRDefault="007B483D" w:rsidP="001D2D7B">
      <w:pPr>
        <w:spacing w:after="0" w:line="240" w:lineRule="auto"/>
        <w:ind w:firstLine="708"/>
        <w:jc w:val="both"/>
        <w:rPr>
          <w:rFonts w:ascii="Times New Roman" w:eastAsia="Times New Roman" w:hAnsi="Times New Roman" w:cs="Times New Roman"/>
          <w:b/>
          <w:sz w:val="24"/>
          <w:szCs w:val="24"/>
          <w:lang w:eastAsia="zh-CN"/>
        </w:rPr>
      </w:pPr>
    </w:p>
    <w:p w:rsidR="004805F2" w:rsidRDefault="00684791" w:rsidP="001D2D7B">
      <w:pPr>
        <w:spacing w:line="240" w:lineRule="auto"/>
        <w:ind w:firstLine="708"/>
        <w:jc w:val="both"/>
        <w:rPr>
          <w:rFonts w:ascii="Times New Roman" w:eastAsia="Times New Roman" w:hAnsi="Times New Roman" w:cs="Times New Roman"/>
          <w:sz w:val="24"/>
          <w:szCs w:val="24"/>
          <w:lang w:eastAsia="zh-CN"/>
        </w:rPr>
      </w:pPr>
      <w:r w:rsidRPr="00BE62EB">
        <w:rPr>
          <w:rFonts w:ascii="Times New Roman" w:eastAsia="Times New Roman" w:hAnsi="Times New Roman" w:cs="Times New Roman"/>
          <w:sz w:val="24"/>
          <w:szCs w:val="24"/>
          <w:lang w:eastAsia="zh-CN"/>
        </w:rPr>
        <w:t xml:space="preserve">Схемата  „Помощ под формата на отстъпка от стойността на акциза върху газьола използван в първичното селскостопанско производство” </w:t>
      </w:r>
      <w:r w:rsidRPr="00BE62EB">
        <w:rPr>
          <w:rFonts w:ascii="Times New Roman" w:eastAsia="Times New Roman" w:hAnsi="Times New Roman" w:cs="Times New Roman"/>
          <w:sz w:val="24"/>
          <w:szCs w:val="24"/>
          <w:lang w:val="ru-RU" w:eastAsia="zh-CN"/>
        </w:rPr>
        <w:t xml:space="preserve">е </w:t>
      </w:r>
      <w:proofErr w:type="spellStart"/>
      <w:r w:rsidRPr="00BE62EB">
        <w:rPr>
          <w:rFonts w:ascii="Times New Roman" w:eastAsia="Times New Roman" w:hAnsi="Times New Roman" w:cs="Times New Roman"/>
          <w:sz w:val="24"/>
          <w:szCs w:val="24"/>
          <w:lang w:val="ru-RU" w:eastAsia="zh-CN"/>
        </w:rPr>
        <w:t>насочена</w:t>
      </w:r>
      <w:proofErr w:type="spellEnd"/>
      <w:r w:rsidRPr="00BE62EB">
        <w:rPr>
          <w:rFonts w:ascii="Times New Roman" w:eastAsia="Times New Roman" w:hAnsi="Times New Roman" w:cs="Times New Roman"/>
          <w:sz w:val="24"/>
          <w:szCs w:val="24"/>
          <w:lang w:val="ru-RU" w:eastAsia="zh-CN"/>
        </w:rPr>
        <w:t xml:space="preserve">  </w:t>
      </w:r>
      <w:proofErr w:type="spellStart"/>
      <w:r w:rsidRPr="00BE62EB">
        <w:rPr>
          <w:rFonts w:ascii="Times New Roman" w:eastAsia="Times New Roman" w:hAnsi="Times New Roman" w:cs="Times New Roman"/>
          <w:sz w:val="24"/>
          <w:szCs w:val="24"/>
          <w:lang w:val="ru-RU" w:eastAsia="zh-CN"/>
        </w:rPr>
        <w:t>към</w:t>
      </w:r>
      <w:proofErr w:type="spellEnd"/>
      <w:r w:rsidRPr="00BE62EB">
        <w:rPr>
          <w:rFonts w:ascii="Times New Roman" w:eastAsia="Times New Roman" w:hAnsi="Times New Roman" w:cs="Times New Roman"/>
          <w:sz w:val="24"/>
          <w:szCs w:val="24"/>
          <w:lang w:val="ru-RU" w:eastAsia="zh-CN"/>
        </w:rPr>
        <w:t xml:space="preserve"> </w:t>
      </w:r>
      <w:proofErr w:type="spellStart"/>
      <w:r w:rsidRPr="00BE62EB">
        <w:rPr>
          <w:rFonts w:ascii="Times New Roman" w:eastAsia="Times New Roman" w:hAnsi="Times New Roman" w:cs="Times New Roman"/>
          <w:sz w:val="24"/>
          <w:szCs w:val="24"/>
          <w:lang w:val="ru-RU" w:eastAsia="zh-CN"/>
        </w:rPr>
        <w:t>подпомагане</w:t>
      </w:r>
      <w:proofErr w:type="spellEnd"/>
      <w:r w:rsidRPr="00BE62EB">
        <w:rPr>
          <w:rFonts w:ascii="Times New Roman" w:eastAsia="Times New Roman" w:hAnsi="Times New Roman" w:cs="Times New Roman"/>
          <w:sz w:val="24"/>
          <w:szCs w:val="24"/>
          <w:lang w:val="ru-RU" w:eastAsia="zh-CN"/>
        </w:rPr>
        <w:t xml:space="preserve"> на </w:t>
      </w:r>
      <w:proofErr w:type="spellStart"/>
      <w:r w:rsidRPr="00BE62EB">
        <w:rPr>
          <w:rFonts w:ascii="Times New Roman" w:eastAsia="Times New Roman" w:hAnsi="Times New Roman" w:cs="Times New Roman"/>
          <w:sz w:val="24"/>
          <w:szCs w:val="24"/>
          <w:lang w:val="ru-RU" w:eastAsia="zh-CN"/>
        </w:rPr>
        <w:t>земеделските</w:t>
      </w:r>
      <w:proofErr w:type="spellEnd"/>
      <w:r w:rsidRPr="00BE62EB">
        <w:rPr>
          <w:rFonts w:ascii="Times New Roman" w:eastAsia="Times New Roman" w:hAnsi="Times New Roman" w:cs="Times New Roman"/>
          <w:sz w:val="24"/>
          <w:szCs w:val="24"/>
          <w:lang w:val="ru-RU" w:eastAsia="zh-CN"/>
        </w:rPr>
        <w:t xml:space="preserve"> </w:t>
      </w:r>
      <w:proofErr w:type="spellStart"/>
      <w:r w:rsidRPr="00BE62EB">
        <w:rPr>
          <w:rFonts w:ascii="Times New Roman" w:eastAsia="Times New Roman" w:hAnsi="Times New Roman" w:cs="Times New Roman"/>
          <w:sz w:val="24"/>
          <w:szCs w:val="24"/>
          <w:lang w:val="ru-RU" w:eastAsia="zh-CN"/>
        </w:rPr>
        <w:t>стопани</w:t>
      </w:r>
      <w:proofErr w:type="spellEnd"/>
      <w:r w:rsidRPr="00BE62EB">
        <w:rPr>
          <w:rFonts w:ascii="Times New Roman" w:eastAsia="Times New Roman" w:hAnsi="Times New Roman" w:cs="Times New Roman"/>
          <w:sz w:val="24"/>
          <w:szCs w:val="24"/>
          <w:lang w:val="ru-RU" w:eastAsia="zh-CN"/>
        </w:rPr>
        <w:t xml:space="preserve">, </w:t>
      </w:r>
      <w:proofErr w:type="spellStart"/>
      <w:r w:rsidRPr="00BE62EB">
        <w:rPr>
          <w:rFonts w:ascii="Times New Roman" w:eastAsia="Times New Roman" w:hAnsi="Times New Roman" w:cs="Times New Roman"/>
          <w:sz w:val="24"/>
          <w:szCs w:val="24"/>
          <w:lang w:val="ru-RU" w:eastAsia="zh-CN"/>
        </w:rPr>
        <w:t>регистрирани</w:t>
      </w:r>
      <w:proofErr w:type="spellEnd"/>
      <w:r w:rsidRPr="00BE62EB">
        <w:rPr>
          <w:rFonts w:ascii="Times New Roman" w:eastAsia="Times New Roman" w:hAnsi="Times New Roman" w:cs="Times New Roman"/>
          <w:sz w:val="24"/>
          <w:szCs w:val="24"/>
          <w:lang w:val="ru-RU" w:eastAsia="zh-CN"/>
        </w:rPr>
        <w:t xml:space="preserve"> по </w:t>
      </w:r>
      <w:proofErr w:type="spellStart"/>
      <w:r w:rsidRPr="00BE62EB">
        <w:rPr>
          <w:rFonts w:ascii="Times New Roman" w:eastAsia="Times New Roman" w:hAnsi="Times New Roman" w:cs="Times New Roman"/>
          <w:sz w:val="24"/>
          <w:szCs w:val="24"/>
          <w:lang w:val="ru-RU" w:eastAsia="zh-CN"/>
        </w:rPr>
        <w:t>реда</w:t>
      </w:r>
      <w:proofErr w:type="spellEnd"/>
      <w:r w:rsidRPr="00BE62EB">
        <w:rPr>
          <w:rFonts w:ascii="Times New Roman" w:eastAsia="Times New Roman" w:hAnsi="Times New Roman" w:cs="Times New Roman"/>
          <w:sz w:val="24"/>
          <w:szCs w:val="24"/>
          <w:lang w:val="ru-RU" w:eastAsia="zh-CN"/>
        </w:rPr>
        <w:t xml:space="preserve"> на Закона за </w:t>
      </w:r>
      <w:proofErr w:type="spellStart"/>
      <w:r w:rsidRPr="00BE62EB">
        <w:rPr>
          <w:rFonts w:ascii="Times New Roman" w:eastAsia="Times New Roman" w:hAnsi="Times New Roman" w:cs="Times New Roman"/>
          <w:sz w:val="24"/>
          <w:szCs w:val="24"/>
          <w:lang w:val="ru-RU" w:eastAsia="zh-CN"/>
        </w:rPr>
        <w:t>подпомагане</w:t>
      </w:r>
      <w:proofErr w:type="spellEnd"/>
      <w:r w:rsidRPr="00BE62EB">
        <w:rPr>
          <w:rFonts w:ascii="Times New Roman" w:eastAsia="Times New Roman" w:hAnsi="Times New Roman" w:cs="Times New Roman"/>
          <w:sz w:val="24"/>
          <w:szCs w:val="24"/>
          <w:lang w:val="ru-RU" w:eastAsia="zh-CN"/>
        </w:rPr>
        <w:t xml:space="preserve"> на </w:t>
      </w:r>
      <w:proofErr w:type="spellStart"/>
      <w:r w:rsidRPr="00BE62EB">
        <w:rPr>
          <w:rFonts w:ascii="Times New Roman" w:eastAsia="Times New Roman" w:hAnsi="Times New Roman" w:cs="Times New Roman"/>
          <w:sz w:val="24"/>
          <w:szCs w:val="24"/>
          <w:lang w:val="ru-RU" w:eastAsia="zh-CN"/>
        </w:rPr>
        <w:t>земеделските</w:t>
      </w:r>
      <w:proofErr w:type="spellEnd"/>
      <w:r w:rsidRPr="00BE62EB">
        <w:rPr>
          <w:rFonts w:ascii="Times New Roman" w:eastAsia="Times New Roman" w:hAnsi="Times New Roman" w:cs="Times New Roman"/>
          <w:sz w:val="24"/>
          <w:szCs w:val="24"/>
          <w:lang w:val="ru-RU" w:eastAsia="zh-CN"/>
        </w:rPr>
        <w:t xml:space="preserve"> </w:t>
      </w:r>
      <w:r w:rsidR="00C44EAA">
        <w:rPr>
          <w:rFonts w:ascii="Times New Roman" w:eastAsia="Times New Roman" w:hAnsi="Times New Roman" w:cs="Times New Roman"/>
          <w:sz w:val="24"/>
          <w:szCs w:val="24"/>
          <w:lang w:val="ru-RU" w:eastAsia="zh-CN"/>
        </w:rPr>
        <w:t>производители</w:t>
      </w:r>
      <w:r w:rsidRPr="00BE62EB">
        <w:rPr>
          <w:rFonts w:ascii="Times New Roman" w:eastAsia="Times New Roman" w:hAnsi="Times New Roman" w:cs="Times New Roman"/>
          <w:sz w:val="24"/>
          <w:szCs w:val="24"/>
          <w:lang w:val="ru-RU" w:eastAsia="zh-CN"/>
        </w:rPr>
        <w:t xml:space="preserve">, и цели  </w:t>
      </w:r>
      <w:proofErr w:type="spellStart"/>
      <w:r w:rsidRPr="00BE62EB">
        <w:rPr>
          <w:rFonts w:ascii="Times New Roman" w:eastAsia="Times New Roman" w:hAnsi="Times New Roman" w:cs="Times New Roman"/>
          <w:sz w:val="24"/>
          <w:szCs w:val="24"/>
          <w:lang w:val="ru-RU" w:eastAsia="zh-CN"/>
        </w:rPr>
        <w:t>създаване</w:t>
      </w:r>
      <w:proofErr w:type="spellEnd"/>
      <w:r w:rsidRPr="00BE62EB">
        <w:rPr>
          <w:rFonts w:ascii="Times New Roman" w:eastAsia="Times New Roman" w:hAnsi="Times New Roman" w:cs="Times New Roman"/>
          <w:sz w:val="24"/>
          <w:szCs w:val="24"/>
          <w:lang w:val="ru-RU" w:eastAsia="zh-CN"/>
        </w:rPr>
        <w:t xml:space="preserve"> на </w:t>
      </w:r>
      <w:proofErr w:type="spellStart"/>
      <w:r w:rsidRPr="00BE62EB">
        <w:rPr>
          <w:rFonts w:ascii="Times New Roman" w:eastAsia="Times New Roman" w:hAnsi="Times New Roman" w:cs="Times New Roman"/>
          <w:sz w:val="24"/>
          <w:szCs w:val="24"/>
          <w:lang w:val="ru-RU" w:eastAsia="zh-CN"/>
        </w:rPr>
        <w:t>облекчени</w:t>
      </w:r>
      <w:proofErr w:type="spellEnd"/>
      <w:r w:rsidRPr="00BE62EB">
        <w:rPr>
          <w:rFonts w:ascii="Times New Roman" w:eastAsia="Times New Roman" w:hAnsi="Times New Roman" w:cs="Times New Roman"/>
          <w:sz w:val="24"/>
          <w:szCs w:val="24"/>
          <w:lang w:val="ru-RU" w:eastAsia="zh-CN"/>
        </w:rPr>
        <w:t xml:space="preserve"> условия за </w:t>
      </w:r>
      <w:proofErr w:type="spellStart"/>
      <w:r w:rsidRPr="00BE62EB">
        <w:rPr>
          <w:rFonts w:ascii="Times New Roman" w:eastAsia="Times New Roman" w:hAnsi="Times New Roman" w:cs="Times New Roman"/>
          <w:sz w:val="24"/>
          <w:szCs w:val="24"/>
          <w:lang w:val="ru-RU" w:eastAsia="zh-CN"/>
        </w:rPr>
        <w:t>използваното</w:t>
      </w:r>
      <w:proofErr w:type="spellEnd"/>
      <w:r w:rsidRPr="00BE62EB">
        <w:rPr>
          <w:rFonts w:ascii="Times New Roman" w:eastAsia="Times New Roman" w:hAnsi="Times New Roman" w:cs="Times New Roman"/>
          <w:sz w:val="24"/>
          <w:szCs w:val="24"/>
          <w:lang w:val="ru-RU" w:eastAsia="zh-CN"/>
        </w:rPr>
        <w:t xml:space="preserve"> от </w:t>
      </w:r>
      <w:proofErr w:type="spellStart"/>
      <w:r w:rsidRPr="00BE62EB">
        <w:rPr>
          <w:rFonts w:ascii="Times New Roman" w:eastAsia="Times New Roman" w:hAnsi="Times New Roman" w:cs="Times New Roman"/>
          <w:sz w:val="24"/>
          <w:szCs w:val="24"/>
          <w:lang w:val="ru-RU" w:eastAsia="zh-CN"/>
        </w:rPr>
        <w:t>тях</w:t>
      </w:r>
      <w:proofErr w:type="spellEnd"/>
      <w:r w:rsidRPr="00BE62EB">
        <w:rPr>
          <w:rFonts w:ascii="Times New Roman" w:eastAsia="Times New Roman" w:hAnsi="Times New Roman" w:cs="Times New Roman"/>
          <w:sz w:val="24"/>
          <w:szCs w:val="24"/>
          <w:lang w:val="ru-RU" w:eastAsia="zh-CN"/>
        </w:rPr>
        <w:t xml:space="preserve"> </w:t>
      </w:r>
      <w:proofErr w:type="spellStart"/>
      <w:r w:rsidRPr="00BE62EB">
        <w:rPr>
          <w:rFonts w:ascii="Times New Roman" w:eastAsia="Times New Roman" w:hAnsi="Times New Roman" w:cs="Times New Roman"/>
          <w:sz w:val="24"/>
          <w:szCs w:val="24"/>
          <w:lang w:val="ru-RU" w:eastAsia="zh-CN"/>
        </w:rPr>
        <w:t>горив</w:t>
      </w:r>
      <w:r w:rsidR="00C44EAA">
        <w:rPr>
          <w:rFonts w:ascii="Times New Roman" w:eastAsia="Times New Roman" w:hAnsi="Times New Roman" w:cs="Times New Roman"/>
          <w:sz w:val="24"/>
          <w:szCs w:val="24"/>
          <w:lang w:val="ru-RU" w:eastAsia="zh-CN"/>
        </w:rPr>
        <w:t>о</w:t>
      </w:r>
      <w:proofErr w:type="spellEnd"/>
      <w:r w:rsidR="00C44EAA">
        <w:rPr>
          <w:rFonts w:ascii="Times New Roman" w:eastAsia="Times New Roman" w:hAnsi="Times New Roman" w:cs="Times New Roman"/>
          <w:sz w:val="24"/>
          <w:szCs w:val="24"/>
          <w:lang w:val="ru-RU" w:eastAsia="zh-CN"/>
        </w:rPr>
        <w:t xml:space="preserve"> при </w:t>
      </w:r>
      <w:proofErr w:type="spellStart"/>
      <w:r w:rsidR="00C44EAA">
        <w:rPr>
          <w:rFonts w:ascii="Times New Roman" w:eastAsia="Times New Roman" w:hAnsi="Times New Roman" w:cs="Times New Roman"/>
          <w:sz w:val="24"/>
          <w:szCs w:val="24"/>
          <w:lang w:val="ru-RU" w:eastAsia="zh-CN"/>
        </w:rPr>
        <w:t>производството</w:t>
      </w:r>
      <w:proofErr w:type="spellEnd"/>
      <w:r w:rsidR="00C44EAA">
        <w:rPr>
          <w:rFonts w:ascii="Times New Roman" w:eastAsia="Times New Roman" w:hAnsi="Times New Roman" w:cs="Times New Roman"/>
          <w:sz w:val="24"/>
          <w:szCs w:val="24"/>
          <w:lang w:val="ru-RU" w:eastAsia="zh-CN"/>
        </w:rPr>
        <w:t xml:space="preserve"> на </w:t>
      </w:r>
      <w:proofErr w:type="spellStart"/>
      <w:r w:rsidR="00C44EAA">
        <w:rPr>
          <w:rFonts w:ascii="Times New Roman" w:eastAsia="Times New Roman" w:hAnsi="Times New Roman" w:cs="Times New Roman"/>
          <w:sz w:val="24"/>
          <w:szCs w:val="24"/>
          <w:lang w:val="ru-RU" w:eastAsia="zh-CN"/>
        </w:rPr>
        <w:t>първична</w:t>
      </w:r>
      <w:proofErr w:type="spellEnd"/>
      <w:r w:rsidR="004805F2">
        <w:rPr>
          <w:rFonts w:ascii="Times New Roman" w:eastAsia="Times New Roman" w:hAnsi="Times New Roman" w:cs="Times New Roman"/>
          <w:sz w:val="24"/>
          <w:szCs w:val="24"/>
          <w:lang w:val="ru-RU" w:eastAsia="zh-CN"/>
        </w:rPr>
        <w:t xml:space="preserve"> </w:t>
      </w:r>
      <w:proofErr w:type="spellStart"/>
      <w:r w:rsidR="004805F2">
        <w:rPr>
          <w:rFonts w:ascii="Times New Roman" w:eastAsia="Times New Roman" w:hAnsi="Times New Roman" w:cs="Times New Roman"/>
          <w:sz w:val="24"/>
          <w:szCs w:val="24"/>
          <w:lang w:val="ru-RU" w:eastAsia="zh-CN"/>
        </w:rPr>
        <w:t>селскостопанска</w:t>
      </w:r>
      <w:proofErr w:type="spellEnd"/>
      <w:r w:rsidR="004805F2">
        <w:rPr>
          <w:rFonts w:ascii="Times New Roman" w:eastAsia="Times New Roman" w:hAnsi="Times New Roman" w:cs="Times New Roman"/>
          <w:sz w:val="24"/>
          <w:szCs w:val="24"/>
          <w:lang w:val="ru-RU" w:eastAsia="zh-CN"/>
        </w:rPr>
        <w:t xml:space="preserve"> продукция</w:t>
      </w:r>
      <w:r w:rsidRPr="00BE62EB">
        <w:rPr>
          <w:rFonts w:ascii="Times New Roman" w:eastAsia="Times New Roman" w:hAnsi="Times New Roman" w:cs="Times New Roman"/>
          <w:sz w:val="24"/>
          <w:szCs w:val="24"/>
          <w:lang w:val="ru-RU" w:eastAsia="zh-CN"/>
        </w:rPr>
        <w:t>.</w:t>
      </w:r>
      <w:r w:rsidR="00774368" w:rsidRPr="00774368">
        <w:rPr>
          <w:rFonts w:ascii="Times New Roman" w:eastAsia="Times New Roman" w:hAnsi="Times New Roman" w:cs="Times New Roman"/>
          <w:sz w:val="24"/>
          <w:szCs w:val="24"/>
          <w:lang w:eastAsia="zh-CN"/>
        </w:rPr>
        <w:t xml:space="preserve"> </w:t>
      </w:r>
    </w:p>
    <w:p w:rsidR="00E32DC7" w:rsidRDefault="00E32DC7" w:rsidP="001D2D7B">
      <w:pPr>
        <w:spacing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 периода от 15.04-19.04.2024г., беше дадена възможност на земеделските стопани да внесат корекции по подадени заявления по схемата </w:t>
      </w:r>
      <w:r w:rsidRPr="00E32DC7">
        <w:rPr>
          <w:rFonts w:ascii="Times New Roman" w:eastAsia="Times New Roman" w:hAnsi="Times New Roman" w:cs="Times New Roman"/>
          <w:sz w:val="24"/>
          <w:szCs w:val="24"/>
          <w:lang w:eastAsia="zh-CN"/>
        </w:rPr>
        <w:t>„Помощ под формата на отстъпка от стойността на акциза върху газьола използван в първичното селскостопанско производство”</w:t>
      </w:r>
      <w:r>
        <w:rPr>
          <w:rFonts w:ascii="Times New Roman" w:eastAsia="Times New Roman" w:hAnsi="Times New Roman" w:cs="Times New Roman"/>
          <w:sz w:val="24"/>
          <w:szCs w:val="24"/>
          <w:lang w:eastAsia="zh-CN"/>
        </w:rPr>
        <w:t>, при констатирани несъответствия по подадените документи. Корекция беше направена на 52бр. заявления, съгласно предоставен от МЗХ списък.</w:t>
      </w:r>
    </w:p>
    <w:p w:rsidR="00AC1020" w:rsidRPr="00081DE9" w:rsidRDefault="00774368" w:rsidP="001D2D7B">
      <w:pPr>
        <w:spacing w:line="240" w:lineRule="auto"/>
        <w:jc w:val="both"/>
        <w:rPr>
          <w:rFonts w:ascii="Times New Roman" w:eastAsia="Times New Roman" w:hAnsi="Times New Roman" w:cs="Times New Roman"/>
          <w:sz w:val="24"/>
          <w:szCs w:val="24"/>
          <w:lang w:eastAsia="zh-CN"/>
        </w:rPr>
      </w:pPr>
      <w:r w:rsidRPr="000157F8">
        <w:rPr>
          <w:rFonts w:ascii="Times New Roman" w:eastAsia="Times New Roman" w:hAnsi="Times New Roman" w:cs="Times New Roman"/>
          <w:color w:val="FF0000"/>
          <w:sz w:val="24"/>
          <w:szCs w:val="24"/>
          <w:lang w:eastAsia="zh-CN"/>
        </w:rPr>
        <w:t xml:space="preserve">   </w:t>
      </w:r>
      <w:r w:rsidR="00081DE9">
        <w:rPr>
          <w:rFonts w:ascii="Times New Roman" w:eastAsia="Times New Roman" w:hAnsi="Times New Roman" w:cs="Times New Roman"/>
          <w:color w:val="FF0000"/>
          <w:sz w:val="24"/>
          <w:szCs w:val="24"/>
          <w:lang w:eastAsia="zh-CN"/>
        </w:rPr>
        <w:t xml:space="preserve">       </w:t>
      </w:r>
      <w:r w:rsidR="00081DE9" w:rsidRPr="00081DE9">
        <w:rPr>
          <w:rFonts w:ascii="Times New Roman" w:eastAsia="Times New Roman" w:hAnsi="Times New Roman" w:cs="Times New Roman"/>
          <w:sz w:val="24"/>
          <w:szCs w:val="24"/>
          <w:lang w:eastAsia="zh-CN"/>
        </w:rPr>
        <w:t>Със Заповед № РД 09-880/12.08.2024</w:t>
      </w:r>
      <w:r w:rsidRPr="00081DE9">
        <w:rPr>
          <w:rFonts w:ascii="Times New Roman" w:eastAsia="Times New Roman" w:hAnsi="Times New Roman" w:cs="Times New Roman"/>
          <w:sz w:val="24"/>
          <w:szCs w:val="24"/>
          <w:lang w:eastAsia="zh-CN"/>
        </w:rPr>
        <w:t xml:space="preserve"> г. министърът на з</w:t>
      </w:r>
      <w:r w:rsidR="0055466C" w:rsidRPr="00081DE9">
        <w:rPr>
          <w:rFonts w:ascii="Times New Roman" w:eastAsia="Times New Roman" w:hAnsi="Times New Roman" w:cs="Times New Roman"/>
          <w:sz w:val="24"/>
          <w:szCs w:val="24"/>
          <w:lang w:eastAsia="zh-CN"/>
        </w:rPr>
        <w:t>емеделието</w:t>
      </w:r>
      <w:r w:rsidR="00081DE9" w:rsidRPr="00081DE9">
        <w:rPr>
          <w:rFonts w:ascii="Times New Roman" w:eastAsia="Times New Roman" w:hAnsi="Times New Roman" w:cs="Times New Roman"/>
          <w:sz w:val="24"/>
          <w:szCs w:val="24"/>
          <w:lang w:eastAsia="zh-CN"/>
        </w:rPr>
        <w:t xml:space="preserve"> и храните, определи срок, от 02.09.2024</w:t>
      </w:r>
      <w:r w:rsidR="0055466C" w:rsidRPr="00081DE9">
        <w:rPr>
          <w:rFonts w:ascii="Times New Roman" w:eastAsia="Times New Roman" w:hAnsi="Times New Roman" w:cs="Times New Roman"/>
          <w:sz w:val="24"/>
          <w:szCs w:val="24"/>
          <w:lang w:eastAsia="zh-CN"/>
        </w:rPr>
        <w:t xml:space="preserve"> г.</w:t>
      </w:r>
      <w:r w:rsidR="00081DE9" w:rsidRPr="00081DE9">
        <w:rPr>
          <w:rFonts w:ascii="Times New Roman" w:eastAsia="Times New Roman" w:hAnsi="Times New Roman" w:cs="Times New Roman"/>
          <w:sz w:val="24"/>
          <w:szCs w:val="24"/>
          <w:lang w:eastAsia="zh-CN"/>
        </w:rPr>
        <w:t xml:space="preserve"> до 26.09.2024</w:t>
      </w:r>
      <w:r w:rsidRPr="00081DE9">
        <w:rPr>
          <w:rFonts w:ascii="Times New Roman" w:eastAsia="Times New Roman" w:hAnsi="Times New Roman" w:cs="Times New Roman"/>
          <w:sz w:val="24"/>
          <w:szCs w:val="24"/>
          <w:lang w:eastAsia="zh-CN"/>
        </w:rPr>
        <w:t xml:space="preserve"> г., за прием на заявления по схема за държавна помощ, „Помощ под формата на отстъпка от стойността на акциза върху газьола, използван в първичното селскостопанско производство“. За облас</w:t>
      </w:r>
      <w:r w:rsidR="00081DE9" w:rsidRPr="00081DE9">
        <w:rPr>
          <w:rFonts w:ascii="Times New Roman" w:eastAsia="Times New Roman" w:hAnsi="Times New Roman" w:cs="Times New Roman"/>
          <w:sz w:val="24"/>
          <w:szCs w:val="24"/>
          <w:lang w:eastAsia="zh-CN"/>
        </w:rPr>
        <w:t>т Перник са подали заявления 270</w:t>
      </w:r>
      <w:r w:rsidRPr="00081DE9">
        <w:rPr>
          <w:rFonts w:ascii="Times New Roman" w:eastAsia="Times New Roman" w:hAnsi="Times New Roman" w:cs="Times New Roman"/>
          <w:sz w:val="24"/>
          <w:szCs w:val="24"/>
          <w:lang w:eastAsia="zh-CN"/>
        </w:rPr>
        <w:t xml:space="preserve"> земеделски стопани</w:t>
      </w:r>
      <w:r w:rsidR="0055466C" w:rsidRPr="00081DE9">
        <w:rPr>
          <w:rFonts w:ascii="Times New Roman" w:eastAsia="Times New Roman" w:hAnsi="Times New Roman" w:cs="Times New Roman"/>
          <w:sz w:val="24"/>
          <w:szCs w:val="24"/>
          <w:lang w:eastAsia="zh-CN"/>
        </w:rPr>
        <w:t xml:space="preserve">, от които </w:t>
      </w:r>
    </w:p>
    <w:p w:rsidR="0055466C" w:rsidRDefault="000157F8" w:rsidP="001D2D7B">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Брезник- 58</w:t>
      </w:r>
    </w:p>
    <w:p w:rsidR="0055466C" w:rsidRDefault="000157F8"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Земен- 3</w:t>
      </w:r>
    </w:p>
    <w:p w:rsidR="0055466C" w:rsidRDefault="000157F8"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Ковачевци-9 и 1 невалидно</w:t>
      </w:r>
    </w:p>
    <w:p w:rsidR="0055466C" w:rsidRDefault="000157F8"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Перник- 94</w:t>
      </w:r>
    </w:p>
    <w:p w:rsidR="0055466C" w:rsidRDefault="000157F8"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Радомир-70</w:t>
      </w:r>
    </w:p>
    <w:p w:rsidR="0055466C" w:rsidRDefault="000157F8"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Трън-36</w:t>
      </w:r>
    </w:p>
    <w:p w:rsidR="000157F8" w:rsidRDefault="000157F8" w:rsidP="0055466C">
      <w:pPr>
        <w:spacing w:before="24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Общо брой: 270 бр. заявления</w:t>
      </w:r>
    </w:p>
    <w:p w:rsidR="00745583" w:rsidRPr="00E32DC7" w:rsidRDefault="00745583" w:rsidP="001D2D7B">
      <w:pPr>
        <w:spacing w:line="240" w:lineRule="auto"/>
        <w:ind w:firstLine="708"/>
        <w:jc w:val="both"/>
        <w:rPr>
          <w:rFonts w:ascii="Times New Roman" w:eastAsia="Times New Roman" w:hAnsi="Times New Roman" w:cs="Times New Roman"/>
          <w:sz w:val="24"/>
          <w:szCs w:val="24"/>
          <w:lang w:eastAsia="zh-CN"/>
        </w:rPr>
      </w:pPr>
      <w:r w:rsidRPr="00E32DC7">
        <w:rPr>
          <w:rFonts w:ascii="Times New Roman" w:eastAsia="Times New Roman" w:hAnsi="Times New Roman" w:cs="Times New Roman"/>
          <w:sz w:val="24"/>
          <w:szCs w:val="24"/>
          <w:lang w:eastAsia="zh-CN"/>
        </w:rPr>
        <w:t xml:space="preserve">В срока от </w:t>
      </w:r>
      <w:r w:rsidR="00E32DC7" w:rsidRPr="00E32DC7">
        <w:rPr>
          <w:rFonts w:ascii="Times New Roman" w:eastAsia="Times New Roman" w:hAnsi="Times New Roman" w:cs="Times New Roman"/>
          <w:sz w:val="24"/>
          <w:szCs w:val="24"/>
          <w:lang w:eastAsia="zh-CN"/>
        </w:rPr>
        <w:t>20.03-09.04.2024</w:t>
      </w:r>
      <w:r w:rsidRPr="00E32DC7">
        <w:rPr>
          <w:rFonts w:ascii="Times New Roman" w:eastAsia="Times New Roman" w:hAnsi="Times New Roman" w:cs="Times New Roman"/>
          <w:sz w:val="24"/>
          <w:szCs w:val="24"/>
          <w:lang w:eastAsia="zh-CN"/>
        </w:rPr>
        <w:t>г., земеделските стопани можеха да подават заявления по схемата „Помощ в подкрепа на ликвидността на земеделските стопани за преодоляване на негативното икономическо въздействие на руската агресия срещу Украйна“. За</w:t>
      </w:r>
      <w:r w:rsidR="00E32DC7" w:rsidRPr="00E32DC7">
        <w:rPr>
          <w:rFonts w:ascii="Times New Roman" w:eastAsia="Times New Roman" w:hAnsi="Times New Roman" w:cs="Times New Roman"/>
          <w:sz w:val="24"/>
          <w:szCs w:val="24"/>
          <w:lang w:eastAsia="zh-CN"/>
        </w:rPr>
        <w:t xml:space="preserve"> област Перник бяха подадени 887</w:t>
      </w:r>
      <w:r w:rsidRPr="00E32DC7">
        <w:rPr>
          <w:rFonts w:ascii="Times New Roman" w:eastAsia="Times New Roman" w:hAnsi="Times New Roman" w:cs="Times New Roman"/>
          <w:sz w:val="24"/>
          <w:szCs w:val="24"/>
          <w:lang w:eastAsia="zh-CN"/>
        </w:rPr>
        <w:t xml:space="preserve"> бр. </w:t>
      </w:r>
      <w:r w:rsidR="00E32DC7" w:rsidRPr="00E32DC7">
        <w:rPr>
          <w:rFonts w:ascii="Times New Roman" w:eastAsia="Times New Roman" w:hAnsi="Times New Roman" w:cs="Times New Roman"/>
          <w:sz w:val="24"/>
          <w:szCs w:val="24"/>
          <w:lang w:eastAsia="zh-CN"/>
        </w:rPr>
        <w:t>заявления от земеделски стопани,както следва:</w:t>
      </w:r>
    </w:p>
    <w:p w:rsidR="00E32DC7" w:rsidRPr="00E32DC7" w:rsidRDefault="00E32DC7" w:rsidP="001D2D7B">
      <w:pPr>
        <w:spacing w:line="240" w:lineRule="auto"/>
        <w:ind w:firstLine="708"/>
        <w:jc w:val="both"/>
        <w:rPr>
          <w:rFonts w:ascii="Times New Roman" w:eastAsia="Times New Roman" w:hAnsi="Times New Roman" w:cs="Times New Roman"/>
          <w:sz w:val="24"/>
          <w:szCs w:val="24"/>
          <w:lang w:eastAsia="zh-CN"/>
        </w:rPr>
      </w:pPr>
      <w:r w:rsidRPr="00E32DC7">
        <w:rPr>
          <w:rFonts w:ascii="Times New Roman" w:eastAsia="Times New Roman" w:hAnsi="Times New Roman" w:cs="Times New Roman"/>
          <w:sz w:val="24"/>
          <w:szCs w:val="24"/>
          <w:lang w:eastAsia="zh-CN"/>
        </w:rPr>
        <w:t>Земен- 52</w:t>
      </w:r>
    </w:p>
    <w:p w:rsidR="00E32DC7" w:rsidRPr="00E32DC7" w:rsidRDefault="00E32DC7" w:rsidP="001D2D7B">
      <w:pPr>
        <w:spacing w:line="240" w:lineRule="auto"/>
        <w:ind w:firstLine="708"/>
        <w:jc w:val="both"/>
        <w:rPr>
          <w:rFonts w:ascii="Times New Roman" w:eastAsia="Times New Roman" w:hAnsi="Times New Roman" w:cs="Times New Roman"/>
          <w:sz w:val="24"/>
          <w:szCs w:val="24"/>
          <w:lang w:eastAsia="zh-CN"/>
        </w:rPr>
      </w:pPr>
      <w:r w:rsidRPr="00E32DC7">
        <w:rPr>
          <w:rFonts w:ascii="Times New Roman" w:eastAsia="Times New Roman" w:hAnsi="Times New Roman" w:cs="Times New Roman"/>
          <w:sz w:val="24"/>
          <w:szCs w:val="24"/>
          <w:lang w:eastAsia="zh-CN"/>
        </w:rPr>
        <w:t>Брезник-176</w:t>
      </w:r>
    </w:p>
    <w:p w:rsidR="00E32DC7" w:rsidRPr="00E32DC7" w:rsidRDefault="00E32DC7" w:rsidP="001D2D7B">
      <w:pPr>
        <w:spacing w:line="240" w:lineRule="auto"/>
        <w:ind w:firstLine="708"/>
        <w:jc w:val="both"/>
        <w:rPr>
          <w:rFonts w:ascii="Times New Roman" w:eastAsia="Times New Roman" w:hAnsi="Times New Roman" w:cs="Times New Roman"/>
          <w:sz w:val="24"/>
          <w:szCs w:val="24"/>
          <w:lang w:eastAsia="zh-CN"/>
        </w:rPr>
      </w:pPr>
      <w:r w:rsidRPr="00E32DC7">
        <w:rPr>
          <w:rFonts w:ascii="Times New Roman" w:eastAsia="Times New Roman" w:hAnsi="Times New Roman" w:cs="Times New Roman"/>
          <w:sz w:val="24"/>
          <w:szCs w:val="24"/>
          <w:lang w:eastAsia="zh-CN"/>
        </w:rPr>
        <w:t>Ковачевци-51</w:t>
      </w:r>
    </w:p>
    <w:p w:rsidR="00E32DC7" w:rsidRPr="00E32DC7" w:rsidRDefault="00E32DC7" w:rsidP="001D2D7B">
      <w:pPr>
        <w:spacing w:line="240" w:lineRule="auto"/>
        <w:ind w:firstLine="708"/>
        <w:jc w:val="both"/>
        <w:rPr>
          <w:rFonts w:ascii="Times New Roman" w:eastAsia="Times New Roman" w:hAnsi="Times New Roman" w:cs="Times New Roman"/>
          <w:sz w:val="24"/>
          <w:szCs w:val="24"/>
          <w:lang w:eastAsia="zh-CN"/>
        </w:rPr>
      </w:pPr>
      <w:r w:rsidRPr="00E32DC7">
        <w:rPr>
          <w:rFonts w:ascii="Times New Roman" w:eastAsia="Times New Roman" w:hAnsi="Times New Roman" w:cs="Times New Roman"/>
          <w:sz w:val="24"/>
          <w:szCs w:val="24"/>
          <w:lang w:eastAsia="zh-CN"/>
        </w:rPr>
        <w:t>Перник-294</w:t>
      </w:r>
    </w:p>
    <w:p w:rsidR="00E32DC7" w:rsidRPr="00E32DC7" w:rsidRDefault="00E32DC7" w:rsidP="001D2D7B">
      <w:pPr>
        <w:spacing w:line="240" w:lineRule="auto"/>
        <w:ind w:firstLine="708"/>
        <w:jc w:val="both"/>
        <w:rPr>
          <w:rFonts w:ascii="Times New Roman" w:eastAsia="Times New Roman" w:hAnsi="Times New Roman" w:cs="Times New Roman"/>
          <w:sz w:val="24"/>
          <w:szCs w:val="24"/>
          <w:lang w:eastAsia="zh-CN"/>
        </w:rPr>
      </w:pPr>
      <w:r w:rsidRPr="00E32DC7">
        <w:rPr>
          <w:rFonts w:ascii="Times New Roman" w:eastAsia="Times New Roman" w:hAnsi="Times New Roman" w:cs="Times New Roman"/>
          <w:sz w:val="24"/>
          <w:szCs w:val="24"/>
          <w:lang w:eastAsia="zh-CN"/>
        </w:rPr>
        <w:t>Трън- 106</w:t>
      </w:r>
    </w:p>
    <w:p w:rsidR="00E32DC7" w:rsidRPr="00E32DC7" w:rsidRDefault="00E32DC7" w:rsidP="001D2D7B">
      <w:pPr>
        <w:spacing w:line="240" w:lineRule="auto"/>
        <w:ind w:firstLine="708"/>
        <w:jc w:val="both"/>
        <w:rPr>
          <w:rFonts w:ascii="Times New Roman" w:eastAsia="Times New Roman" w:hAnsi="Times New Roman" w:cs="Times New Roman"/>
          <w:sz w:val="24"/>
          <w:szCs w:val="24"/>
          <w:lang w:eastAsia="zh-CN"/>
        </w:rPr>
      </w:pPr>
      <w:r w:rsidRPr="00E32DC7">
        <w:rPr>
          <w:rFonts w:ascii="Times New Roman" w:eastAsia="Times New Roman" w:hAnsi="Times New Roman" w:cs="Times New Roman"/>
          <w:sz w:val="24"/>
          <w:szCs w:val="24"/>
          <w:lang w:eastAsia="zh-CN"/>
        </w:rPr>
        <w:t>Радомир- 208</w:t>
      </w:r>
    </w:p>
    <w:p w:rsidR="00E32DC7" w:rsidRPr="00AA3606" w:rsidRDefault="00E32DC7" w:rsidP="001D2D7B">
      <w:pPr>
        <w:spacing w:line="240" w:lineRule="auto"/>
        <w:ind w:firstLine="708"/>
        <w:jc w:val="both"/>
        <w:rPr>
          <w:rFonts w:ascii="Times New Roman" w:eastAsia="Times New Roman" w:hAnsi="Times New Roman" w:cs="Times New Roman"/>
          <w:color w:val="FF0000"/>
          <w:sz w:val="24"/>
          <w:szCs w:val="24"/>
          <w:lang w:eastAsia="zh-CN"/>
        </w:rPr>
      </w:pPr>
    </w:p>
    <w:p w:rsidR="00A34C7E" w:rsidRPr="00A34C7E" w:rsidRDefault="00A34C7E" w:rsidP="005B6DA7">
      <w:pPr>
        <w:spacing w:after="0" w:line="240" w:lineRule="auto"/>
        <w:ind w:firstLine="708"/>
        <w:jc w:val="center"/>
        <w:rPr>
          <w:rFonts w:ascii="Times New Roman" w:eastAsia="Times New Roman" w:hAnsi="Times New Roman" w:cs="Times New Roman"/>
          <w:b/>
          <w:sz w:val="24"/>
          <w:szCs w:val="24"/>
          <w:lang w:val="ru-RU" w:eastAsia="zh-CN"/>
        </w:rPr>
      </w:pPr>
      <w:r w:rsidRPr="00A34C7E">
        <w:rPr>
          <w:rFonts w:ascii="Times New Roman" w:eastAsia="Times New Roman" w:hAnsi="Times New Roman" w:cs="Times New Roman"/>
          <w:b/>
          <w:sz w:val="24"/>
          <w:szCs w:val="24"/>
          <w:lang w:val="ru-RU" w:eastAsia="zh-CN"/>
        </w:rPr>
        <w:t>ПОЗЕМЛЕНИ ОТНОШЕНИЯ</w:t>
      </w:r>
    </w:p>
    <w:p w:rsidR="00A34C7E" w:rsidRPr="00A34C7E" w:rsidRDefault="00A34C7E" w:rsidP="001D2D7B">
      <w:pPr>
        <w:spacing w:after="0" w:line="240" w:lineRule="auto"/>
        <w:ind w:firstLine="720"/>
        <w:jc w:val="center"/>
        <w:rPr>
          <w:rFonts w:ascii="Times New Roman" w:eastAsia="Times New Roman" w:hAnsi="Times New Roman" w:cs="Times New Roman"/>
          <w:sz w:val="24"/>
          <w:szCs w:val="24"/>
          <w:lang w:val="ru-RU" w:eastAsia="zh-CN"/>
        </w:rPr>
      </w:pPr>
    </w:p>
    <w:p w:rsidR="00785B72" w:rsidRDefault="00AA3606" w:rsidP="001D2D7B">
      <w:pPr>
        <w:spacing w:after="0" w:line="240" w:lineRule="auto"/>
        <w:ind w:firstLine="708"/>
        <w:jc w:val="both"/>
        <w:rPr>
          <w:rFonts w:ascii="Times New Roman" w:eastAsia="Times New Roman" w:hAnsi="Times New Roman" w:cs="Times New Roman"/>
          <w:sz w:val="24"/>
          <w:szCs w:val="24"/>
          <w:lang w:val="ru-RU" w:eastAsia="zh-CN"/>
        </w:rPr>
      </w:pPr>
      <w:proofErr w:type="spellStart"/>
      <w:r>
        <w:rPr>
          <w:rFonts w:ascii="Times New Roman" w:eastAsia="Times New Roman" w:hAnsi="Times New Roman" w:cs="Times New Roman"/>
          <w:sz w:val="24"/>
          <w:szCs w:val="24"/>
          <w:lang w:val="ru-RU" w:eastAsia="zh-CN"/>
        </w:rPr>
        <w:t>През</w:t>
      </w:r>
      <w:proofErr w:type="spellEnd"/>
      <w:r>
        <w:rPr>
          <w:rFonts w:ascii="Times New Roman" w:eastAsia="Times New Roman" w:hAnsi="Times New Roman" w:cs="Times New Roman"/>
          <w:sz w:val="24"/>
          <w:szCs w:val="24"/>
          <w:lang w:val="ru-RU" w:eastAsia="zh-CN"/>
        </w:rPr>
        <w:t xml:space="preserve"> 2024</w:t>
      </w:r>
      <w:r w:rsidR="00785B72" w:rsidRPr="00785B72">
        <w:rPr>
          <w:rFonts w:ascii="Times New Roman" w:eastAsia="Times New Roman" w:hAnsi="Times New Roman" w:cs="Times New Roman"/>
          <w:sz w:val="24"/>
          <w:szCs w:val="24"/>
          <w:lang w:val="ru-RU" w:eastAsia="zh-CN"/>
        </w:rPr>
        <w:t xml:space="preserve"> г. </w:t>
      </w:r>
      <w:r w:rsidR="00192D8F">
        <w:rPr>
          <w:rFonts w:ascii="Times New Roman" w:eastAsia="Times New Roman" w:hAnsi="Times New Roman" w:cs="Times New Roman"/>
          <w:sz w:val="24"/>
          <w:szCs w:val="24"/>
          <w:lang w:val="ru-RU" w:eastAsia="zh-CN"/>
        </w:rPr>
        <w:t xml:space="preserve">в </w:t>
      </w:r>
      <w:proofErr w:type="spellStart"/>
      <w:r w:rsidR="00192D8F">
        <w:rPr>
          <w:rFonts w:ascii="Times New Roman" w:eastAsia="Times New Roman" w:hAnsi="Times New Roman" w:cs="Times New Roman"/>
          <w:sz w:val="24"/>
          <w:szCs w:val="24"/>
          <w:lang w:val="ru-RU" w:eastAsia="zh-CN"/>
        </w:rPr>
        <w:t>повечето</w:t>
      </w:r>
      <w:proofErr w:type="spellEnd"/>
      <w:r w:rsidR="00192D8F">
        <w:rPr>
          <w:rFonts w:ascii="Times New Roman" w:eastAsia="Times New Roman" w:hAnsi="Times New Roman" w:cs="Times New Roman"/>
          <w:sz w:val="24"/>
          <w:szCs w:val="24"/>
          <w:lang w:val="ru-RU" w:eastAsia="zh-CN"/>
        </w:rPr>
        <w:t xml:space="preserve"> </w:t>
      </w:r>
      <w:proofErr w:type="spellStart"/>
      <w:r w:rsidR="00192D8F">
        <w:rPr>
          <w:rFonts w:ascii="Times New Roman" w:eastAsia="Times New Roman" w:hAnsi="Times New Roman" w:cs="Times New Roman"/>
          <w:sz w:val="24"/>
          <w:szCs w:val="24"/>
          <w:lang w:val="ru-RU" w:eastAsia="zh-CN"/>
        </w:rPr>
        <w:t>общински</w:t>
      </w:r>
      <w:proofErr w:type="spellEnd"/>
      <w:r w:rsidR="00192D8F">
        <w:rPr>
          <w:rFonts w:ascii="Times New Roman" w:eastAsia="Times New Roman" w:hAnsi="Times New Roman" w:cs="Times New Roman"/>
          <w:sz w:val="24"/>
          <w:szCs w:val="24"/>
          <w:lang w:val="ru-RU" w:eastAsia="zh-CN"/>
        </w:rPr>
        <w:t xml:space="preserve"> </w:t>
      </w:r>
      <w:proofErr w:type="spellStart"/>
      <w:r w:rsidR="00192D8F">
        <w:rPr>
          <w:rFonts w:ascii="Times New Roman" w:eastAsia="Times New Roman" w:hAnsi="Times New Roman" w:cs="Times New Roman"/>
          <w:sz w:val="24"/>
          <w:szCs w:val="24"/>
          <w:lang w:val="ru-RU" w:eastAsia="zh-CN"/>
        </w:rPr>
        <w:t>служби</w:t>
      </w:r>
      <w:proofErr w:type="spellEnd"/>
      <w:r w:rsidR="00192D8F">
        <w:rPr>
          <w:rFonts w:ascii="Times New Roman" w:eastAsia="Times New Roman" w:hAnsi="Times New Roman" w:cs="Times New Roman"/>
          <w:sz w:val="24"/>
          <w:szCs w:val="24"/>
          <w:lang w:val="ru-RU" w:eastAsia="zh-CN"/>
        </w:rPr>
        <w:t xml:space="preserve"> по </w:t>
      </w:r>
      <w:proofErr w:type="spellStart"/>
      <w:r w:rsidR="00192D8F">
        <w:rPr>
          <w:rFonts w:ascii="Times New Roman" w:eastAsia="Times New Roman" w:hAnsi="Times New Roman" w:cs="Times New Roman"/>
          <w:sz w:val="24"/>
          <w:szCs w:val="24"/>
          <w:lang w:val="ru-RU" w:eastAsia="zh-CN"/>
        </w:rPr>
        <w:t>земеделие</w:t>
      </w:r>
      <w:proofErr w:type="spellEnd"/>
      <w:r w:rsidR="00192D8F">
        <w:rPr>
          <w:rFonts w:ascii="Times New Roman" w:eastAsia="Times New Roman" w:hAnsi="Times New Roman" w:cs="Times New Roman"/>
          <w:sz w:val="24"/>
          <w:szCs w:val="24"/>
          <w:lang w:val="ru-RU" w:eastAsia="zh-CN"/>
        </w:rPr>
        <w:t xml:space="preserve"> </w:t>
      </w:r>
      <w:r w:rsidR="00785B72" w:rsidRPr="00785B72">
        <w:rPr>
          <w:rFonts w:ascii="Times New Roman" w:eastAsia="Times New Roman" w:hAnsi="Times New Roman" w:cs="Times New Roman"/>
          <w:sz w:val="24"/>
          <w:szCs w:val="24"/>
          <w:lang w:val="ru-RU" w:eastAsia="zh-CN"/>
        </w:rPr>
        <w:t xml:space="preserve">се </w:t>
      </w:r>
      <w:proofErr w:type="spellStart"/>
      <w:r w:rsidR="00785B72" w:rsidRPr="00785B72">
        <w:rPr>
          <w:rFonts w:ascii="Times New Roman" w:eastAsia="Times New Roman" w:hAnsi="Times New Roman" w:cs="Times New Roman"/>
          <w:sz w:val="24"/>
          <w:szCs w:val="24"/>
          <w:lang w:val="ru-RU" w:eastAsia="zh-CN"/>
        </w:rPr>
        <w:t>извърш</w:t>
      </w:r>
      <w:r w:rsidR="00192D8F">
        <w:rPr>
          <w:rFonts w:ascii="Times New Roman" w:eastAsia="Times New Roman" w:hAnsi="Times New Roman" w:cs="Times New Roman"/>
          <w:sz w:val="24"/>
          <w:szCs w:val="24"/>
          <w:lang w:val="ru-RU" w:eastAsia="zh-CN"/>
        </w:rPr>
        <w:t>ват</w:t>
      </w:r>
      <w:proofErr w:type="spellEnd"/>
      <w:r w:rsidR="00192D8F">
        <w:rPr>
          <w:rFonts w:ascii="Times New Roman" w:eastAsia="Times New Roman" w:hAnsi="Times New Roman" w:cs="Times New Roman"/>
          <w:sz w:val="24"/>
          <w:szCs w:val="24"/>
          <w:lang w:val="ru-RU" w:eastAsia="zh-CN"/>
        </w:rPr>
        <w:t xml:space="preserve"> </w:t>
      </w:r>
      <w:proofErr w:type="spellStart"/>
      <w:r w:rsidR="00192D8F">
        <w:rPr>
          <w:rFonts w:ascii="Times New Roman" w:eastAsia="Times New Roman" w:hAnsi="Times New Roman" w:cs="Times New Roman"/>
          <w:sz w:val="24"/>
          <w:szCs w:val="24"/>
          <w:lang w:val="ru-RU" w:eastAsia="zh-CN"/>
        </w:rPr>
        <w:t>дейностите</w:t>
      </w:r>
      <w:proofErr w:type="spellEnd"/>
      <w:r w:rsidR="00785B72">
        <w:rPr>
          <w:rFonts w:ascii="Times New Roman" w:eastAsia="Times New Roman" w:hAnsi="Times New Roman" w:cs="Times New Roman"/>
          <w:sz w:val="24"/>
          <w:szCs w:val="24"/>
          <w:lang w:val="ru-RU" w:eastAsia="zh-CN"/>
        </w:rPr>
        <w:t xml:space="preserve"> по </w:t>
      </w:r>
      <w:proofErr w:type="spellStart"/>
      <w:r w:rsidR="00785B72">
        <w:rPr>
          <w:rFonts w:ascii="Times New Roman" w:eastAsia="Times New Roman" w:hAnsi="Times New Roman" w:cs="Times New Roman"/>
          <w:sz w:val="24"/>
          <w:szCs w:val="24"/>
          <w:lang w:val="ru-RU" w:eastAsia="zh-CN"/>
        </w:rPr>
        <w:t>издаване</w:t>
      </w:r>
      <w:proofErr w:type="spellEnd"/>
      <w:r w:rsidR="00785B72">
        <w:rPr>
          <w:rFonts w:ascii="Times New Roman" w:eastAsia="Times New Roman" w:hAnsi="Times New Roman" w:cs="Times New Roman"/>
          <w:sz w:val="24"/>
          <w:szCs w:val="24"/>
          <w:lang w:val="ru-RU" w:eastAsia="zh-CN"/>
        </w:rPr>
        <w:t xml:space="preserve"> на </w:t>
      </w:r>
      <w:proofErr w:type="spellStart"/>
      <w:r w:rsidR="00785B72">
        <w:rPr>
          <w:rFonts w:ascii="Times New Roman" w:eastAsia="Times New Roman" w:hAnsi="Times New Roman" w:cs="Times New Roman"/>
          <w:sz w:val="24"/>
          <w:szCs w:val="24"/>
          <w:lang w:val="ru-RU" w:eastAsia="zh-CN"/>
        </w:rPr>
        <w:t>скици</w:t>
      </w:r>
      <w:proofErr w:type="spellEnd"/>
      <w:r w:rsidR="00785B72">
        <w:rPr>
          <w:rFonts w:ascii="Times New Roman" w:eastAsia="Times New Roman" w:hAnsi="Times New Roman" w:cs="Times New Roman"/>
          <w:sz w:val="24"/>
          <w:szCs w:val="24"/>
          <w:lang w:val="ru-RU" w:eastAsia="zh-CN"/>
        </w:rPr>
        <w:t xml:space="preserve"> за </w:t>
      </w:r>
      <w:proofErr w:type="spellStart"/>
      <w:r w:rsidR="00785B72">
        <w:rPr>
          <w:rFonts w:ascii="Times New Roman" w:eastAsia="Times New Roman" w:hAnsi="Times New Roman" w:cs="Times New Roman"/>
          <w:sz w:val="24"/>
          <w:szCs w:val="24"/>
          <w:lang w:val="ru-RU" w:eastAsia="zh-CN"/>
        </w:rPr>
        <w:t>землищата</w:t>
      </w:r>
      <w:proofErr w:type="spellEnd"/>
      <w:r w:rsidR="00785B72">
        <w:rPr>
          <w:rFonts w:ascii="Times New Roman" w:eastAsia="Times New Roman" w:hAnsi="Times New Roman" w:cs="Times New Roman"/>
          <w:sz w:val="24"/>
          <w:szCs w:val="24"/>
          <w:lang w:val="ru-RU" w:eastAsia="zh-CN"/>
        </w:rPr>
        <w:t xml:space="preserve"> с влезли в сила КККР</w:t>
      </w:r>
      <w:r w:rsidR="00192D8F">
        <w:rPr>
          <w:rFonts w:ascii="Times New Roman" w:eastAsia="Times New Roman" w:hAnsi="Times New Roman" w:cs="Times New Roman"/>
          <w:sz w:val="24"/>
          <w:szCs w:val="24"/>
          <w:lang w:val="ru-RU" w:eastAsia="zh-CN"/>
        </w:rPr>
        <w:t xml:space="preserve"> и </w:t>
      </w:r>
      <w:proofErr w:type="spellStart"/>
      <w:r w:rsidR="00192D8F">
        <w:rPr>
          <w:rFonts w:ascii="Times New Roman" w:eastAsia="Times New Roman" w:hAnsi="Times New Roman" w:cs="Times New Roman"/>
          <w:sz w:val="24"/>
          <w:szCs w:val="24"/>
          <w:lang w:val="ru-RU" w:eastAsia="zh-CN"/>
        </w:rPr>
        <w:t>други</w:t>
      </w:r>
      <w:proofErr w:type="spellEnd"/>
      <w:r w:rsidR="00192D8F">
        <w:rPr>
          <w:rFonts w:ascii="Times New Roman" w:eastAsia="Times New Roman" w:hAnsi="Times New Roman" w:cs="Times New Roman"/>
          <w:sz w:val="24"/>
          <w:szCs w:val="24"/>
          <w:lang w:val="ru-RU" w:eastAsia="zh-CN"/>
        </w:rPr>
        <w:t xml:space="preserve"> услуги, </w:t>
      </w:r>
      <w:proofErr w:type="spellStart"/>
      <w:r w:rsidR="00192D8F">
        <w:rPr>
          <w:rFonts w:ascii="Times New Roman" w:eastAsia="Times New Roman" w:hAnsi="Times New Roman" w:cs="Times New Roman"/>
          <w:sz w:val="24"/>
          <w:szCs w:val="24"/>
          <w:lang w:val="ru-RU" w:eastAsia="zh-CN"/>
        </w:rPr>
        <w:t>предлагани</w:t>
      </w:r>
      <w:proofErr w:type="spellEnd"/>
      <w:r w:rsidR="00192D8F">
        <w:rPr>
          <w:rFonts w:ascii="Times New Roman" w:eastAsia="Times New Roman" w:hAnsi="Times New Roman" w:cs="Times New Roman"/>
          <w:sz w:val="24"/>
          <w:szCs w:val="24"/>
          <w:lang w:val="ru-RU" w:eastAsia="zh-CN"/>
        </w:rPr>
        <w:t xml:space="preserve"> от СГКК</w:t>
      </w:r>
      <w:r w:rsidR="00E800C2">
        <w:rPr>
          <w:rFonts w:ascii="Times New Roman" w:eastAsia="Times New Roman" w:hAnsi="Times New Roman" w:cs="Times New Roman"/>
          <w:sz w:val="24"/>
          <w:szCs w:val="24"/>
          <w:lang w:val="ru-RU" w:eastAsia="zh-CN"/>
        </w:rPr>
        <w:t xml:space="preserve">, </w:t>
      </w:r>
      <w:proofErr w:type="spellStart"/>
      <w:r w:rsidR="00E800C2">
        <w:rPr>
          <w:rFonts w:ascii="Times New Roman" w:eastAsia="Times New Roman" w:hAnsi="Times New Roman" w:cs="Times New Roman"/>
          <w:sz w:val="24"/>
          <w:szCs w:val="24"/>
          <w:lang w:val="ru-RU" w:eastAsia="zh-CN"/>
        </w:rPr>
        <w:t>което</w:t>
      </w:r>
      <w:proofErr w:type="spellEnd"/>
      <w:r w:rsidR="00E800C2">
        <w:rPr>
          <w:rFonts w:ascii="Times New Roman" w:eastAsia="Times New Roman" w:hAnsi="Times New Roman" w:cs="Times New Roman"/>
          <w:sz w:val="24"/>
          <w:szCs w:val="24"/>
          <w:lang w:val="ru-RU" w:eastAsia="zh-CN"/>
        </w:rPr>
        <w:t xml:space="preserve"> </w:t>
      </w:r>
      <w:proofErr w:type="spellStart"/>
      <w:r w:rsidR="00E800C2">
        <w:rPr>
          <w:rFonts w:ascii="Times New Roman" w:eastAsia="Times New Roman" w:hAnsi="Times New Roman" w:cs="Times New Roman"/>
          <w:sz w:val="24"/>
          <w:szCs w:val="24"/>
          <w:lang w:val="ru-RU" w:eastAsia="zh-CN"/>
        </w:rPr>
        <w:t>допълнително</w:t>
      </w:r>
      <w:proofErr w:type="spellEnd"/>
      <w:r w:rsidR="00E800C2">
        <w:rPr>
          <w:rFonts w:ascii="Times New Roman" w:eastAsia="Times New Roman" w:hAnsi="Times New Roman" w:cs="Times New Roman"/>
          <w:sz w:val="24"/>
          <w:szCs w:val="24"/>
          <w:lang w:val="ru-RU" w:eastAsia="zh-CN"/>
        </w:rPr>
        <w:t xml:space="preserve"> </w:t>
      </w:r>
      <w:proofErr w:type="spellStart"/>
      <w:r w:rsidR="00E800C2">
        <w:rPr>
          <w:rFonts w:ascii="Times New Roman" w:eastAsia="Times New Roman" w:hAnsi="Times New Roman" w:cs="Times New Roman"/>
          <w:sz w:val="24"/>
          <w:szCs w:val="24"/>
          <w:lang w:val="ru-RU" w:eastAsia="zh-CN"/>
        </w:rPr>
        <w:t>натоварва</w:t>
      </w:r>
      <w:proofErr w:type="spellEnd"/>
      <w:r w:rsidR="00E800C2">
        <w:rPr>
          <w:rFonts w:ascii="Times New Roman" w:eastAsia="Times New Roman" w:hAnsi="Times New Roman" w:cs="Times New Roman"/>
          <w:sz w:val="24"/>
          <w:szCs w:val="24"/>
          <w:lang w:val="ru-RU" w:eastAsia="zh-CN"/>
        </w:rPr>
        <w:t xml:space="preserve"> </w:t>
      </w:r>
      <w:proofErr w:type="spellStart"/>
      <w:r w:rsidR="00E800C2">
        <w:rPr>
          <w:rFonts w:ascii="Times New Roman" w:eastAsia="Times New Roman" w:hAnsi="Times New Roman" w:cs="Times New Roman"/>
          <w:sz w:val="24"/>
          <w:szCs w:val="24"/>
          <w:lang w:val="ru-RU" w:eastAsia="zh-CN"/>
        </w:rPr>
        <w:t>служителите</w:t>
      </w:r>
      <w:proofErr w:type="spellEnd"/>
      <w:r w:rsidR="00074EFE">
        <w:rPr>
          <w:rFonts w:ascii="Times New Roman" w:eastAsia="Times New Roman" w:hAnsi="Times New Roman" w:cs="Times New Roman"/>
          <w:sz w:val="24"/>
          <w:szCs w:val="24"/>
          <w:lang w:val="ru-RU" w:eastAsia="zh-CN"/>
        </w:rPr>
        <w:t xml:space="preserve">, </w:t>
      </w:r>
      <w:proofErr w:type="spellStart"/>
      <w:r w:rsidR="00074EFE">
        <w:rPr>
          <w:rFonts w:ascii="Times New Roman" w:eastAsia="Times New Roman" w:hAnsi="Times New Roman" w:cs="Times New Roman"/>
          <w:sz w:val="24"/>
          <w:szCs w:val="24"/>
          <w:lang w:val="ru-RU" w:eastAsia="zh-CN"/>
        </w:rPr>
        <w:t>наред</w:t>
      </w:r>
      <w:proofErr w:type="spellEnd"/>
      <w:r w:rsidR="00074EFE">
        <w:rPr>
          <w:rFonts w:ascii="Times New Roman" w:eastAsia="Times New Roman" w:hAnsi="Times New Roman" w:cs="Times New Roman"/>
          <w:sz w:val="24"/>
          <w:szCs w:val="24"/>
          <w:lang w:val="ru-RU" w:eastAsia="zh-CN"/>
        </w:rPr>
        <w:t xml:space="preserve"> с </w:t>
      </w:r>
      <w:proofErr w:type="spellStart"/>
      <w:r w:rsidR="00074EFE">
        <w:rPr>
          <w:rFonts w:ascii="Times New Roman" w:eastAsia="Times New Roman" w:hAnsi="Times New Roman" w:cs="Times New Roman"/>
          <w:sz w:val="24"/>
          <w:szCs w:val="24"/>
          <w:lang w:val="ru-RU" w:eastAsia="zh-CN"/>
        </w:rPr>
        <w:t>изпълнението</w:t>
      </w:r>
      <w:proofErr w:type="spellEnd"/>
      <w:r w:rsidR="00074EFE">
        <w:rPr>
          <w:rFonts w:ascii="Times New Roman" w:eastAsia="Times New Roman" w:hAnsi="Times New Roman" w:cs="Times New Roman"/>
          <w:sz w:val="24"/>
          <w:szCs w:val="24"/>
          <w:lang w:val="ru-RU" w:eastAsia="zh-CN"/>
        </w:rPr>
        <w:t xml:space="preserve"> на </w:t>
      </w:r>
      <w:proofErr w:type="spellStart"/>
      <w:r w:rsidR="00074EFE">
        <w:rPr>
          <w:rFonts w:ascii="Times New Roman" w:eastAsia="Times New Roman" w:hAnsi="Times New Roman" w:cs="Times New Roman"/>
          <w:sz w:val="24"/>
          <w:szCs w:val="24"/>
          <w:lang w:val="ru-RU" w:eastAsia="zh-CN"/>
        </w:rPr>
        <w:t>основните</w:t>
      </w:r>
      <w:proofErr w:type="spellEnd"/>
      <w:r w:rsidR="00074EFE">
        <w:rPr>
          <w:rFonts w:ascii="Times New Roman" w:eastAsia="Times New Roman" w:hAnsi="Times New Roman" w:cs="Times New Roman"/>
          <w:sz w:val="24"/>
          <w:szCs w:val="24"/>
          <w:lang w:val="ru-RU" w:eastAsia="zh-CN"/>
        </w:rPr>
        <w:t xml:space="preserve"> им функции и </w:t>
      </w:r>
      <w:proofErr w:type="spellStart"/>
      <w:r w:rsidR="00074EFE">
        <w:rPr>
          <w:rFonts w:ascii="Times New Roman" w:eastAsia="Times New Roman" w:hAnsi="Times New Roman" w:cs="Times New Roman"/>
          <w:sz w:val="24"/>
          <w:szCs w:val="24"/>
          <w:lang w:val="ru-RU" w:eastAsia="zh-CN"/>
        </w:rPr>
        <w:t>задължения</w:t>
      </w:r>
      <w:proofErr w:type="spellEnd"/>
      <w:r w:rsidR="00074EFE">
        <w:rPr>
          <w:rFonts w:ascii="Times New Roman" w:eastAsia="Times New Roman" w:hAnsi="Times New Roman" w:cs="Times New Roman"/>
          <w:sz w:val="24"/>
          <w:szCs w:val="24"/>
          <w:lang w:val="ru-RU" w:eastAsia="zh-CN"/>
        </w:rPr>
        <w:t xml:space="preserve">, </w:t>
      </w:r>
      <w:proofErr w:type="spellStart"/>
      <w:r w:rsidR="00074EFE">
        <w:rPr>
          <w:rFonts w:ascii="Times New Roman" w:eastAsia="Times New Roman" w:hAnsi="Times New Roman" w:cs="Times New Roman"/>
          <w:sz w:val="24"/>
          <w:szCs w:val="24"/>
          <w:lang w:val="ru-RU" w:eastAsia="zh-CN"/>
        </w:rPr>
        <w:t>произтичащи</w:t>
      </w:r>
      <w:proofErr w:type="spellEnd"/>
      <w:r w:rsidR="00074EFE">
        <w:rPr>
          <w:rFonts w:ascii="Times New Roman" w:eastAsia="Times New Roman" w:hAnsi="Times New Roman" w:cs="Times New Roman"/>
          <w:sz w:val="24"/>
          <w:szCs w:val="24"/>
          <w:lang w:val="ru-RU" w:eastAsia="zh-CN"/>
        </w:rPr>
        <w:t xml:space="preserve"> </w:t>
      </w:r>
      <w:proofErr w:type="gramStart"/>
      <w:r w:rsidR="00074EFE">
        <w:rPr>
          <w:rFonts w:ascii="Times New Roman" w:eastAsia="Times New Roman" w:hAnsi="Times New Roman" w:cs="Times New Roman"/>
          <w:sz w:val="24"/>
          <w:szCs w:val="24"/>
          <w:lang w:val="ru-RU" w:eastAsia="zh-CN"/>
        </w:rPr>
        <w:t>от</w:t>
      </w:r>
      <w:proofErr w:type="gramEnd"/>
      <w:r w:rsidR="00074EFE">
        <w:rPr>
          <w:rFonts w:ascii="Times New Roman" w:eastAsia="Times New Roman" w:hAnsi="Times New Roman" w:cs="Times New Roman"/>
          <w:sz w:val="24"/>
          <w:szCs w:val="24"/>
          <w:lang w:val="ru-RU" w:eastAsia="zh-CN"/>
        </w:rPr>
        <w:t xml:space="preserve"> </w:t>
      </w:r>
      <w:proofErr w:type="spellStart"/>
      <w:r w:rsidR="00074EFE">
        <w:rPr>
          <w:rFonts w:ascii="Times New Roman" w:eastAsia="Times New Roman" w:hAnsi="Times New Roman" w:cs="Times New Roman"/>
          <w:sz w:val="24"/>
          <w:szCs w:val="24"/>
          <w:lang w:val="ru-RU" w:eastAsia="zh-CN"/>
        </w:rPr>
        <w:t>устройствения</w:t>
      </w:r>
      <w:proofErr w:type="spellEnd"/>
      <w:r w:rsidR="00074EFE">
        <w:rPr>
          <w:rFonts w:ascii="Times New Roman" w:eastAsia="Times New Roman" w:hAnsi="Times New Roman" w:cs="Times New Roman"/>
          <w:sz w:val="24"/>
          <w:szCs w:val="24"/>
          <w:lang w:val="ru-RU" w:eastAsia="zh-CN"/>
        </w:rPr>
        <w:t xml:space="preserve"> </w:t>
      </w:r>
      <w:proofErr w:type="spellStart"/>
      <w:r w:rsidR="00074EFE">
        <w:rPr>
          <w:rFonts w:ascii="Times New Roman" w:eastAsia="Times New Roman" w:hAnsi="Times New Roman" w:cs="Times New Roman"/>
          <w:sz w:val="24"/>
          <w:szCs w:val="24"/>
          <w:lang w:val="ru-RU" w:eastAsia="zh-CN"/>
        </w:rPr>
        <w:t>правилник</w:t>
      </w:r>
      <w:proofErr w:type="spellEnd"/>
      <w:r w:rsidR="00785B72">
        <w:rPr>
          <w:rFonts w:ascii="Times New Roman" w:eastAsia="Times New Roman" w:hAnsi="Times New Roman" w:cs="Times New Roman"/>
          <w:sz w:val="24"/>
          <w:szCs w:val="24"/>
          <w:lang w:val="ru-RU" w:eastAsia="zh-CN"/>
        </w:rPr>
        <w:t xml:space="preserve">. </w:t>
      </w:r>
    </w:p>
    <w:p w:rsidR="00774368" w:rsidRDefault="00774368" w:rsidP="001D2D7B">
      <w:pPr>
        <w:spacing w:after="0" w:line="240" w:lineRule="auto"/>
        <w:ind w:firstLine="708"/>
        <w:jc w:val="both"/>
        <w:rPr>
          <w:rFonts w:ascii="Times New Roman" w:eastAsia="Times New Roman" w:hAnsi="Times New Roman" w:cs="Times New Roman"/>
          <w:sz w:val="24"/>
          <w:szCs w:val="24"/>
          <w:lang w:val="ru-RU" w:eastAsia="zh-CN"/>
        </w:rPr>
      </w:pPr>
    </w:p>
    <w:p w:rsidR="003148A2" w:rsidRPr="003148A2" w:rsidRDefault="00785B72" w:rsidP="001D2D7B">
      <w:pPr>
        <w:spacing w:after="0" w:line="240" w:lineRule="auto"/>
        <w:ind w:firstLine="708"/>
        <w:jc w:val="center"/>
        <w:rPr>
          <w:rFonts w:ascii="Times New Roman" w:eastAsia="Times New Roman" w:hAnsi="Times New Roman" w:cs="Times New Roman"/>
          <w:b/>
          <w:sz w:val="24"/>
          <w:szCs w:val="24"/>
          <w:lang w:val="ru-RU" w:eastAsia="zh-CN"/>
        </w:rPr>
      </w:pPr>
      <w:proofErr w:type="spellStart"/>
      <w:r w:rsidRPr="003148A2">
        <w:rPr>
          <w:rFonts w:ascii="Times New Roman" w:eastAsia="Times New Roman" w:hAnsi="Times New Roman" w:cs="Times New Roman"/>
          <w:b/>
          <w:sz w:val="24"/>
          <w:szCs w:val="24"/>
          <w:lang w:val="ru-RU" w:eastAsia="zh-CN"/>
        </w:rPr>
        <w:t>Дейности</w:t>
      </w:r>
      <w:proofErr w:type="spellEnd"/>
      <w:r w:rsidRPr="003148A2">
        <w:rPr>
          <w:rFonts w:ascii="Times New Roman" w:eastAsia="Times New Roman" w:hAnsi="Times New Roman" w:cs="Times New Roman"/>
          <w:b/>
          <w:sz w:val="24"/>
          <w:szCs w:val="24"/>
          <w:lang w:val="ru-RU" w:eastAsia="zh-CN"/>
        </w:rPr>
        <w:t xml:space="preserve"> </w:t>
      </w:r>
      <w:proofErr w:type="spellStart"/>
      <w:r w:rsidRPr="003148A2">
        <w:rPr>
          <w:rFonts w:ascii="Times New Roman" w:eastAsia="Times New Roman" w:hAnsi="Times New Roman" w:cs="Times New Roman"/>
          <w:b/>
          <w:sz w:val="24"/>
          <w:szCs w:val="24"/>
          <w:lang w:val="ru-RU" w:eastAsia="zh-CN"/>
        </w:rPr>
        <w:t>във</w:t>
      </w:r>
      <w:proofErr w:type="spellEnd"/>
      <w:r w:rsidRPr="003148A2">
        <w:rPr>
          <w:rFonts w:ascii="Times New Roman" w:eastAsia="Times New Roman" w:hAnsi="Times New Roman" w:cs="Times New Roman"/>
          <w:b/>
          <w:sz w:val="24"/>
          <w:szCs w:val="24"/>
          <w:lang w:val="ru-RU" w:eastAsia="zh-CN"/>
        </w:rPr>
        <w:t xml:space="preserve"> </w:t>
      </w:r>
      <w:proofErr w:type="spellStart"/>
      <w:r w:rsidRPr="003148A2">
        <w:rPr>
          <w:rFonts w:ascii="Times New Roman" w:eastAsia="Times New Roman" w:hAnsi="Times New Roman" w:cs="Times New Roman"/>
          <w:b/>
          <w:sz w:val="24"/>
          <w:szCs w:val="24"/>
          <w:lang w:val="ru-RU" w:eastAsia="zh-CN"/>
        </w:rPr>
        <w:t>връзка</w:t>
      </w:r>
      <w:proofErr w:type="spellEnd"/>
      <w:r w:rsidRPr="003148A2">
        <w:rPr>
          <w:rFonts w:ascii="Times New Roman" w:eastAsia="Times New Roman" w:hAnsi="Times New Roman" w:cs="Times New Roman"/>
          <w:b/>
          <w:sz w:val="24"/>
          <w:szCs w:val="24"/>
          <w:lang w:val="ru-RU" w:eastAsia="zh-CN"/>
        </w:rPr>
        <w:t xml:space="preserve"> с </w:t>
      </w:r>
      <w:proofErr w:type="spellStart"/>
      <w:r w:rsidRPr="003148A2">
        <w:rPr>
          <w:rFonts w:ascii="Times New Roman" w:eastAsia="Times New Roman" w:hAnsi="Times New Roman" w:cs="Times New Roman"/>
          <w:b/>
          <w:sz w:val="24"/>
          <w:szCs w:val="24"/>
          <w:lang w:val="ru-RU" w:eastAsia="zh-CN"/>
        </w:rPr>
        <w:t>възстановяване</w:t>
      </w:r>
      <w:proofErr w:type="spellEnd"/>
      <w:r w:rsidRPr="003148A2">
        <w:rPr>
          <w:rFonts w:ascii="Times New Roman" w:eastAsia="Times New Roman" w:hAnsi="Times New Roman" w:cs="Times New Roman"/>
          <w:b/>
          <w:sz w:val="24"/>
          <w:szCs w:val="24"/>
          <w:lang w:val="ru-RU" w:eastAsia="zh-CN"/>
        </w:rPr>
        <w:t xml:space="preserve"> на </w:t>
      </w:r>
      <w:proofErr w:type="spellStart"/>
      <w:r w:rsidRPr="003148A2">
        <w:rPr>
          <w:rFonts w:ascii="Times New Roman" w:eastAsia="Times New Roman" w:hAnsi="Times New Roman" w:cs="Times New Roman"/>
          <w:b/>
          <w:sz w:val="24"/>
          <w:szCs w:val="24"/>
          <w:lang w:val="ru-RU" w:eastAsia="zh-CN"/>
        </w:rPr>
        <w:t>земеделски</w:t>
      </w:r>
      <w:proofErr w:type="spellEnd"/>
      <w:r w:rsidRPr="003148A2">
        <w:rPr>
          <w:rFonts w:ascii="Times New Roman" w:eastAsia="Times New Roman" w:hAnsi="Times New Roman" w:cs="Times New Roman"/>
          <w:b/>
          <w:sz w:val="24"/>
          <w:szCs w:val="24"/>
          <w:lang w:val="ru-RU" w:eastAsia="zh-CN"/>
        </w:rPr>
        <w:t xml:space="preserve"> </w:t>
      </w:r>
      <w:proofErr w:type="spellStart"/>
      <w:r w:rsidRPr="003148A2">
        <w:rPr>
          <w:rFonts w:ascii="Times New Roman" w:eastAsia="Times New Roman" w:hAnsi="Times New Roman" w:cs="Times New Roman"/>
          <w:b/>
          <w:sz w:val="24"/>
          <w:szCs w:val="24"/>
          <w:lang w:val="ru-RU" w:eastAsia="zh-CN"/>
        </w:rPr>
        <w:t>земи</w:t>
      </w:r>
      <w:proofErr w:type="spellEnd"/>
      <w:r w:rsidRPr="003148A2">
        <w:rPr>
          <w:rFonts w:ascii="Times New Roman" w:eastAsia="Times New Roman" w:hAnsi="Times New Roman" w:cs="Times New Roman"/>
          <w:b/>
          <w:sz w:val="24"/>
          <w:szCs w:val="24"/>
          <w:lang w:val="ru-RU" w:eastAsia="zh-CN"/>
        </w:rPr>
        <w:t xml:space="preserve">, гори и </w:t>
      </w:r>
      <w:proofErr w:type="spellStart"/>
      <w:r w:rsidRPr="003148A2">
        <w:rPr>
          <w:rFonts w:ascii="Times New Roman" w:eastAsia="Times New Roman" w:hAnsi="Times New Roman" w:cs="Times New Roman"/>
          <w:b/>
          <w:sz w:val="24"/>
          <w:szCs w:val="24"/>
          <w:lang w:val="ru-RU" w:eastAsia="zh-CN"/>
        </w:rPr>
        <w:t>земи</w:t>
      </w:r>
      <w:proofErr w:type="spellEnd"/>
      <w:r w:rsidRPr="003148A2">
        <w:rPr>
          <w:rFonts w:ascii="Times New Roman" w:eastAsia="Times New Roman" w:hAnsi="Times New Roman" w:cs="Times New Roman"/>
          <w:b/>
          <w:sz w:val="24"/>
          <w:szCs w:val="24"/>
          <w:lang w:val="ru-RU" w:eastAsia="zh-CN"/>
        </w:rPr>
        <w:t xml:space="preserve"> в </w:t>
      </w:r>
      <w:proofErr w:type="spellStart"/>
      <w:r w:rsidRPr="003148A2">
        <w:rPr>
          <w:rFonts w:ascii="Times New Roman" w:eastAsia="Times New Roman" w:hAnsi="Times New Roman" w:cs="Times New Roman"/>
          <w:b/>
          <w:sz w:val="24"/>
          <w:szCs w:val="24"/>
          <w:lang w:val="ru-RU" w:eastAsia="zh-CN"/>
        </w:rPr>
        <w:t>горските</w:t>
      </w:r>
      <w:proofErr w:type="spellEnd"/>
      <w:r w:rsidRPr="003148A2">
        <w:rPr>
          <w:rFonts w:ascii="Times New Roman" w:eastAsia="Times New Roman" w:hAnsi="Times New Roman" w:cs="Times New Roman"/>
          <w:b/>
          <w:sz w:val="24"/>
          <w:szCs w:val="24"/>
          <w:lang w:val="ru-RU" w:eastAsia="zh-CN"/>
        </w:rPr>
        <w:t xml:space="preserve"> </w:t>
      </w:r>
      <w:proofErr w:type="spellStart"/>
      <w:r w:rsidRPr="003148A2">
        <w:rPr>
          <w:rFonts w:ascii="Times New Roman" w:eastAsia="Times New Roman" w:hAnsi="Times New Roman" w:cs="Times New Roman"/>
          <w:b/>
          <w:sz w:val="24"/>
          <w:szCs w:val="24"/>
          <w:lang w:val="ru-RU" w:eastAsia="zh-CN"/>
        </w:rPr>
        <w:t>територии</w:t>
      </w:r>
      <w:proofErr w:type="spellEnd"/>
      <w:r w:rsidRPr="003148A2">
        <w:rPr>
          <w:rFonts w:ascii="Times New Roman" w:eastAsia="Times New Roman" w:hAnsi="Times New Roman" w:cs="Times New Roman"/>
          <w:b/>
          <w:sz w:val="24"/>
          <w:szCs w:val="24"/>
          <w:lang w:val="ru-RU" w:eastAsia="zh-CN"/>
        </w:rPr>
        <w:t xml:space="preserve">, по </w:t>
      </w:r>
      <w:proofErr w:type="spellStart"/>
      <w:proofErr w:type="gramStart"/>
      <w:r w:rsidRPr="003148A2">
        <w:rPr>
          <w:rFonts w:ascii="Times New Roman" w:eastAsia="Times New Roman" w:hAnsi="Times New Roman" w:cs="Times New Roman"/>
          <w:b/>
          <w:sz w:val="24"/>
          <w:szCs w:val="24"/>
          <w:lang w:val="ru-RU" w:eastAsia="zh-CN"/>
        </w:rPr>
        <w:t>реда</w:t>
      </w:r>
      <w:proofErr w:type="spellEnd"/>
      <w:r w:rsidRPr="003148A2">
        <w:rPr>
          <w:rFonts w:ascii="Times New Roman" w:eastAsia="Times New Roman" w:hAnsi="Times New Roman" w:cs="Times New Roman"/>
          <w:b/>
          <w:sz w:val="24"/>
          <w:szCs w:val="24"/>
          <w:lang w:val="ru-RU" w:eastAsia="zh-CN"/>
        </w:rPr>
        <w:t xml:space="preserve"> на</w:t>
      </w:r>
      <w:proofErr w:type="gramEnd"/>
      <w:r w:rsidRPr="003148A2">
        <w:rPr>
          <w:rFonts w:ascii="Times New Roman" w:eastAsia="Times New Roman" w:hAnsi="Times New Roman" w:cs="Times New Roman"/>
          <w:b/>
          <w:sz w:val="24"/>
          <w:szCs w:val="24"/>
          <w:lang w:val="ru-RU" w:eastAsia="zh-CN"/>
        </w:rPr>
        <w:t xml:space="preserve"> ЗСПЗЗ и ЗВСГЗГФ</w:t>
      </w:r>
    </w:p>
    <w:p w:rsidR="00785B72" w:rsidRPr="003148A2" w:rsidRDefault="00785B72" w:rsidP="001D2D7B">
      <w:pPr>
        <w:spacing w:after="0" w:line="240" w:lineRule="auto"/>
        <w:jc w:val="center"/>
        <w:rPr>
          <w:rFonts w:ascii="Times New Roman" w:eastAsia="Times New Roman" w:hAnsi="Times New Roman" w:cs="Times New Roman"/>
          <w:b/>
          <w:sz w:val="24"/>
          <w:szCs w:val="24"/>
          <w:lang w:val="ru-RU" w:eastAsia="zh-CN"/>
        </w:rPr>
      </w:pPr>
    </w:p>
    <w:p w:rsidR="00C62E55" w:rsidRPr="0049442D" w:rsidRDefault="001359F5" w:rsidP="001D2D7B">
      <w:pPr>
        <w:spacing w:after="0" w:line="240" w:lineRule="auto"/>
        <w:ind w:firstLine="708"/>
        <w:jc w:val="both"/>
        <w:rPr>
          <w:rFonts w:ascii="Times New Roman" w:eastAsia="Times New Roman" w:hAnsi="Times New Roman" w:cs="Times New Roman"/>
          <w:sz w:val="24"/>
          <w:szCs w:val="24"/>
          <w:lang w:val="ru-RU" w:eastAsia="zh-CN"/>
        </w:rPr>
      </w:pPr>
      <w:r w:rsidRPr="001359F5">
        <w:rPr>
          <w:rFonts w:ascii="Times New Roman" w:eastAsia="Times New Roman" w:hAnsi="Times New Roman" w:cs="Times New Roman"/>
          <w:sz w:val="24"/>
          <w:szCs w:val="24"/>
          <w:lang w:val="ru-RU" w:eastAsia="zh-CN"/>
        </w:rPr>
        <w:t xml:space="preserve">Все </w:t>
      </w:r>
      <w:proofErr w:type="spellStart"/>
      <w:r w:rsidRPr="001359F5">
        <w:rPr>
          <w:rFonts w:ascii="Times New Roman" w:eastAsia="Times New Roman" w:hAnsi="Times New Roman" w:cs="Times New Roman"/>
          <w:sz w:val="24"/>
          <w:szCs w:val="24"/>
          <w:lang w:val="ru-RU" w:eastAsia="zh-CN"/>
        </w:rPr>
        <w:t>още</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общинските</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служби</w:t>
      </w:r>
      <w:proofErr w:type="spellEnd"/>
      <w:r w:rsidRPr="001359F5">
        <w:rPr>
          <w:rFonts w:ascii="Times New Roman" w:eastAsia="Times New Roman" w:hAnsi="Times New Roman" w:cs="Times New Roman"/>
          <w:sz w:val="24"/>
          <w:szCs w:val="24"/>
          <w:lang w:val="ru-RU" w:eastAsia="zh-CN"/>
        </w:rPr>
        <w:t xml:space="preserve"> по </w:t>
      </w:r>
      <w:proofErr w:type="spellStart"/>
      <w:r w:rsidRPr="001359F5">
        <w:rPr>
          <w:rFonts w:ascii="Times New Roman" w:eastAsia="Times New Roman" w:hAnsi="Times New Roman" w:cs="Times New Roman"/>
          <w:sz w:val="24"/>
          <w:szCs w:val="24"/>
          <w:lang w:val="ru-RU" w:eastAsia="zh-CN"/>
        </w:rPr>
        <w:t>земеделие</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изпълняват</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задълженията</w:t>
      </w:r>
      <w:proofErr w:type="spellEnd"/>
      <w:r w:rsidRPr="001359F5">
        <w:rPr>
          <w:rFonts w:ascii="Times New Roman" w:eastAsia="Times New Roman" w:hAnsi="Times New Roman" w:cs="Times New Roman"/>
          <w:sz w:val="24"/>
          <w:szCs w:val="24"/>
          <w:lang w:val="ru-RU" w:eastAsia="zh-CN"/>
        </w:rPr>
        <w:t xml:space="preserve"> си </w:t>
      </w:r>
      <w:proofErr w:type="spellStart"/>
      <w:r w:rsidRPr="001359F5">
        <w:rPr>
          <w:rFonts w:ascii="Times New Roman" w:eastAsia="Times New Roman" w:hAnsi="Times New Roman" w:cs="Times New Roman"/>
          <w:sz w:val="24"/>
          <w:szCs w:val="24"/>
          <w:lang w:val="ru-RU" w:eastAsia="zh-CN"/>
        </w:rPr>
        <w:t>като</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орган</w:t>
      </w:r>
      <w:r>
        <w:rPr>
          <w:rFonts w:ascii="Times New Roman" w:eastAsia="Times New Roman" w:hAnsi="Times New Roman" w:cs="Times New Roman"/>
          <w:sz w:val="24"/>
          <w:szCs w:val="24"/>
          <w:lang w:val="ru-RU" w:eastAsia="zh-CN"/>
        </w:rPr>
        <w:t>и</w:t>
      </w:r>
      <w:proofErr w:type="spellEnd"/>
      <w:r w:rsidRPr="001359F5">
        <w:rPr>
          <w:rFonts w:ascii="Times New Roman" w:eastAsia="Times New Roman" w:hAnsi="Times New Roman" w:cs="Times New Roman"/>
          <w:sz w:val="24"/>
          <w:szCs w:val="24"/>
          <w:lang w:val="ru-RU" w:eastAsia="zh-CN"/>
        </w:rPr>
        <w:t xml:space="preserve"> по </w:t>
      </w:r>
      <w:proofErr w:type="spellStart"/>
      <w:r w:rsidRPr="001359F5">
        <w:rPr>
          <w:rFonts w:ascii="Times New Roman" w:eastAsia="Times New Roman" w:hAnsi="Times New Roman" w:cs="Times New Roman"/>
          <w:sz w:val="24"/>
          <w:szCs w:val="24"/>
          <w:lang w:val="ru-RU" w:eastAsia="zh-CN"/>
        </w:rPr>
        <w:t>поземлена</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собственост</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произтичащи</w:t>
      </w:r>
      <w:proofErr w:type="spellEnd"/>
      <w:r w:rsidRPr="001359F5">
        <w:rPr>
          <w:rFonts w:ascii="Times New Roman" w:eastAsia="Times New Roman" w:hAnsi="Times New Roman" w:cs="Times New Roman"/>
          <w:sz w:val="24"/>
          <w:szCs w:val="24"/>
          <w:lang w:val="ru-RU" w:eastAsia="zh-CN"/>
        </w:rPr>
        <w:t xml:space="preserve"> от </w:t>
      </w:r>
      <w:proofErr w:type="spellStart"/>
      <w:r w:rsidRPr="001359F5">
        <w:rPr>
          <w:rFonts w:ascii="Times New Roman" w:eastAsia="Times New Roman" w:hAnsi="Times New Roman" w:cs="Times New Roman"/>
          <w:sz w:val="24"/>
          <w:szCs w:val="24"/>
          <w:lang w:val="ru-RU" w:eastAsia="zh-CN"/>
        </w:rPr>
        <w:t>нормативната</w:t>
      </w:r>
      <w:proofErr w:type="spellEnd"/>
      <w:r w:rsidRPr="001359F5">
        <w:rPr>
          <w:rFonts w:ascii="Times New Roman" w:eastAsia="Times New Roman" w:hAnsi="Times New Roman" w:cs="Times New Roman"/>
          <w:sz w:val="24"/>
          <w:szCs w:val="24"/>
          <w:lang w:val="ru-RU" w:eastAsia="zh-CN"/>
        </w:rPr>
        <w:t xml:space="preserve"> </w:t>
      </w:r>
      <w:proofErr w:type="spellStart"/>
      <w:r w:rsidRPr="001359F5">
        <w:rPr>
          <w:rFonts w:ascii="Times New Roman" w:eastAsia="Times New Roman" w:hAnsi="Times New Roman" w:cs="Times New Roman"/>
          <w:sz w:val="24"/>
          <w:szCs w:val="24"/>
          <w:lang w:val="ru-RU" w:eastAsia="zh-CN"/>
        </w:rPr>
        <w:t>уредба</w:t>
      </w:r>
      <w:proofErr w:type="spellEnd"/>
      <w:r w:rsidRPr="001359F5">
        <w:rPr>
          <w:rFonts w:ascii="Times New Roman" w:eastAsia="Times New Roman" w:hAnsi="Times New Roman" w:cs="Times New Roman"/>
          <w:sz w:val="24"/>
          <w:szCs w:val="24"/>
          <w:lang w:val="ru-RU" w:eastAsia="zh-CN"/>
        </w:rPr>
        <w:t xml:space="preserve">. </w:t>
      </w:r>
      <w:proofErr w:type="spellStart"/>
      <w:r w:rsidR="00704E4A" w:rsidRPr="0049442D">
        <w:rPr>
          <w:rFonts w:ascii="Times New Roman" w:eastAsia="Times New Roman" w:hAnsi="Times New Roman" w:cs="Times New Roman"/>
          <w:sz w:val="24"/>
          <w:szCs w:val="24"/>
          <w:lang w:val="ru-RU" w:eastAsia="zh-CN"/>
        </w:rPr>
        <w:t>Постановените</w:t>
      </w:r>
      <w:proofErr w:type="spellEnd"/>
      <w:r w:rsidR="00704E4A" w:rsidRPr="0049442D">
        <w:rPr>
          <w:rFonts w:ascii="Times New Roman" w:eastAsia="Times New Roman" w:hAnsi="Times New Roman" w:cs="Times New Roman"/>
          <w:sz w:val="24"/>
          <w:szCs w:val="24"/>
          <w:lang w:val="ru-RU" w:eastAsia="zh-CN"/>
        </w:rPr>
        <w:t xml:space="preserve"> </w:t>
      </w:r>
      <w:r w:rsidR="0093078C" w:rsidRPr="0049442D">
        <w:rPr>
          <w:rFonts w:ascii="Times New Roman" w:eastAsia="Times New Roman" w:hAnsi="Times New Roman" w:cs="Times New Roman"/>
          <w:sz w:val="24"/>
          <w:szCs w:val="24"/>
          <w:lang w:val="ru-RU" w:eastAsia="zh-CN"/>
        </w:rPr>
        <w:t>реш</w:t>
      </w:r>
      <w:r w:rsidR="00CE674F" w:rsidRPr="0049442D">
        <w:rPr>
          <w:rFonts w:ascii="Times New Roman" w:eastAsia="Times New Roman" w:hAnsi="Times New Roman" w:cs="Times New Roman"/>
          <w:sz w:val="24"/>
          <w:szCs w:val="24"/>
          <w:lang w:val="ru-RU" w:eastAsia="zh-CN"/>
        </w:rPr>
        <w:t xml:space="preserve">ения по </w:t>
      </w:r>
      <w:proofErr w:type="spellStart"/>
      <w:proofErr w:type="gramStart"/>
      <w:r w:rsidR="00CE674F" w:rsidRPr="0049442D">
        <w:rPr>
          <w:rFonts w:ascii="Times New Roman" w:eastAsia="Times New Roman" w:hAnsi="Times New Roman" w:cs="Times New Roman"/>
          <w:sz w:val="24"/>
          <w:szCs w:val="24"/>
          <w:lang w:val="ru-RU" w:eastAsia="zh-CN"/>
        </w:rPr>
        <w:t>реда</w:t>
      </w:r>
      <w:proofErr w:type="spellEnd"/>
      <w:r w:rsidR="00CE674F" w:rsidRPr="0049442D">
        <w:rPr>
          <w:rFonts w:ascii="Times New Roman" w:eastAsia="Times New Roman" w:hAnsi="Times New Roman" w:cs="Times New Roman"/>
          <w:sz w:val="24"/>
          <w:szCs w:val="24"/>
          <w:lang w:val="ru-RU" w:eastAsia="zh-CN"/>
        </w:rPr>
        <w:t xml:space="preserve"> на</w:t>
      </w:r>
      <w:proofErr w:type="gramEnd"/>
      <w:r w:rsidR="00CE674F" w:rsidRPr="0049442D">
        <w:rPr>
          <w:rFonts w:ascii="Times New Roman" w:eastAsia="Times New Roman" w:hAnsi="Times New Roman" w:cs="Times New Roman"/>
          <w:sz w:val="24"/>
          <w:szCs w:val="24"/>
          <w:lang w:val="ru-RU" w:eastAsia="zh-CN"/>
        </w:rPr>
        <w:t xml:space="preserve"> ЗСПЗЗ  </w:t>
      </w:r>
      <w:proofErr w:type="spellStart"/>
      <w:r w:rsidR="00CE674F" w:rsidRPr="0049442D">
        <w:rPr>
          <w:rFonts w:ascii="Times New Roman" w:eastAsia="Times New Roman" w:hAnsi="Times New Roman" w:cs="Times New Roman"/>
          <w:sz w:val="24"/>
          <w:szCs w:val="24"/>
          <w:lang w:val="ru-RU" w:eastAsia="zh-CN"/>
        </w:rPr>
        <w:t>са</w:t>
      </w:r>
      <w:proofErr w:type="spellEnd"/>
      <w:r w:rsidR="00CE674F" w:rsidRPr="0049442D">
        <w:rPr>
          <w:rFonts w:ascii="Times New Roman" w:eastAsia="Times New Roman" w:hAnsi="Times New Roman" w:cs="Times New Roman"/>
          <w:sz w:val="24"/>
          <w:szCs w:val="24"/>
          <w:lang w:val="ru-RU" w:eastAsia="zh-CN"/>
        </w:rPr>
        <w:t xml:space="preserve"> </w:t>
      </w:r>
      <w:proofErr w:type="spellStart"/>
      <w:r w:rsidR="00CE674F" w:rsidRPr="0049442D">
        <w:rPr>
          <w:rFonts w:ascii="Times New Roman" w:eastAsia="Times New Roman" w:hAnsi="Times New Roman" w:cs="Times New Roman"/>
          <w:sz w:val="24"/>
          <w:szCs w:val="24"/>
          <w:lang w:val="ru-RU" w:eastAsia="zh-CN"/>
        </w:rPr>
        <w:t>общо</w:t>
      </w:r>
      <w:proofErr w:type="spellEnd"/>
      <w:r w:rsidR="00CE674F" w:rsidRPr="0049442D">
        <w:rPr>
          <w:rFonts w:ascii="Times New Roman" w:eastAsia="Times New Roman" w:hAnsi="Times New Roman" w:cs="Times New Roman"/>
          <w:sz w:val="24"/>
          <w:szCs w:val="24"/>
          <w:lang w:val="en-US" w:eastAsia="zh-CN"/>
        </w:rPr>
        <w:t xml:space="preserve">  </w:t>
      </w:r>
      <w:r w:rsidR="0049442D" w:rsidRPr="0049442D">
        <w:rPr>
          <w:rFonts w:ascii="Times New Roman" w:eastAsia="Times New Roman" w:hAnsi="Times New Roman" w:cs="Times New Roman"/>
          <w:sz w:val="24"/>
          <w:szCs w:val="24"/>
          <w:lang w:eastAsia="zh-CN"/>
        </w:rPr>
        <w:t>94</w:t>
      </w:r>
      <w:r w:rsidR="00CE674F" w:rsidRPr="0049442D">
        <w:rPr>
          <w:rFonts w:ascii="Times New Roman" w:eastAsia="Times New Roman" w:hAnsi="Times New Roman" w:cs="Times New Roman"/>
          <w:sz w:val="24"/>
          <w:szCs w:val="24"/>
          <w:lang w:val="en-US" w:eastAsia="zh-CN"/>
        </w:rPr>
        <w:t xml:space="preserve"> </w:t>
      </w:r>
      <w:r w:rsidR="0070594E" w:rsidRPr="0049442D">
        <w:rPr>
          <w:rFonts w:ascii="Times New Roman" w:eastAsia="Times New Roman" w:hAnsi="Times New Roman" w:cs="Times New Roman"/>
          <w:sz w:val="24"/>
          <w:szCs w:val="24"/>
          <w:lang w:val="ru-RU" w:eastAsia="zh-CN"/>
        </w:rPr>
        <w:t xml:space="preserve"> </w:t>
      </w:r>
      <w:proofErr w:type="spellStart"/>
      <w:r w:rsidR="0070594E" w:rsidRPr="0049442D">
        <w:rPr>
          <w:rFonts w:ascii="Times New Roman" w:eastAsia="Times New Roman" w:hAnsi="Times New Roman" w:cs="Times New Roman"/>
          <w:sz w:val="24"/>
          <w:szCs w:val="24"/>
          <w:lang w:val="ru-RU" w:eastAsia="zh-CN"/>
        </w:rPr>
        <w:t>б</w:t>
      </w:r>
      <w:r w:rsidR="0093078C" w:rsidRPr="0049442D">
        <w:rPr>
          <w:rFonts w:ascii="Times New Roman" w:eastAsia="Times New Roman" w:hAnsi="Times New Roman" w:cs="Times New Roman"/>
          <w:sz w:val="24"/>
          <w:szCs w:val="24"/>
          <w:lang w:val="ru-RU" w:eastAsia="zh-CN"/>
        </w:rPr>
        <w:t>р</w:t>
      </w:r>
      <w:proofErr w:type="spellEnd"/>
      <w:r w:rsidR="0093078C" w:rsidRPr="0049442D">
        <w:rPr>
          <w:rFonts w:ascii="Times New Roman" w:eastAsia="Times New Roman" w:hAnsi="Times New Roman" w:cs="Times New Roman"/>
          <w:sz w:val="24"/>
          <w:szCs w:val="24"/>
          <w:lang w:val="ru-RU" w:eastAsia="zh-CN"/>
        </w:rPr>
        <w:t>.</w:t>
      </w:r>
    </w:p>
    <w:p w:rsidR="00774368" w:rsidRPr="00C62E55" w:rsidRDefault="00774368" w:rsidP="001D2D7B">
      <w:pPr>
        <w:spacing w:after="0" w:line="240" w:lineRule="auto"/>
        <w:ind w:firstLine="708"/>
        <w:jc w:val="both"/>
        <w:rPr>
          <w:rFonts w:ascii="Calibri" w:eastAsia="Times New Roman" w:hAnsi="Calibri" w:cs="Times New Roman"/>
          <w:b/>
          <w:bCs/>
          <w:color w:val="000000"/>
          <w:lang w:eastAsia="bg-BG"/>
        </w:rPr>
      </w:pPr>
    </w:p>
    <w:p w:rsidR="00A34C7E" w:rsidRPr="00163715" w:rsidRDefault="00A34C7E" w:rsidP="001D2D7B">
      <w:pPr>
        <w:spacing w:after="0" w:line="240" w:lineRule="auto"/>
        <w:ind w:firstLine="708"/>
        <w:jc w:val="center"/>
        <w:rPr>
          <w:rFonts w:ascii="Times New Roman" w:eastAsia="Times New Roman" w:hAnsi="Times New Roman" w:cs="Times New Roman"/>
          <w:sz w:val="24"/>
          <w:szCs w:val="24"/>
          <w:lang w:eastAsia="zh-CN"/>
        </w:rPr>
      </w:pPr>
      <w:proofErr w:type="spellStart"/>
      <w:r w:rsidRPr="00163715">
        <w:rPr>
          <w:rFonts w:ascii="Times New Roman" w:eastAsia="Times New Roman" w:hAnsi="Times New Roman" w:cs="Times New Roman"/>
          <w:b/>
          <w:sz w:val="24"/>
          <w:szCs w:val="24"/>
          <w:lang w:val="ru-RU" w:eastAsia="zh-CN"/>
        </w:rPr>
        <w:t>Дейности</w:t>
      </w:r>
      <w:proofErr w:type="spellEnd"/>
      <w:r w:rsidRPr="00163715">
        <w:rPr>
          <w:rFonts w:ascii="Times New Roman" w:eastAsia="Times New Roman" w:hAnsi="Times New Roman" w:cs="Times New Roman"/>
          <w:b/>
          <w:sz w:val="24"/>
          <w:szCs w:val="24"/>
          <w:lang w:val="ru-RU" w:eastAsia="zh-CN"/>
        </w:rPr>
        <w:t xml:space="preserve"> </w:t>
      </w:r>
      <w:r w:rsidR="00252A41">
        <w:rPr>
          <w:rFonts w:ascii="Times New Roman" w:eastAsia="Times New Roman" w:hAnsi="Times New Roman" w:cs="Times New Roman"/>
          <w:b/>
          <w:sz w:val="24"/>
          <w:szCs w:val="24"/>
          <w:lang w:val="ru-RU" w:eastAsia="zh-CN"/>
        </w:rPr>
        <w:t xml:space="preserve">за </w:t>
      </w:r>
      <w:proofErr w:type="spellStart"/>
      <w:r w:rsidR="00252A41">
        <w:rPr>
          <w:rFonts w:ascii="Times New Roman" w:eastAsia="Times New Roman" w:hAnsi="Times New Roman" w:cs="Times New Roman"/>
          <w:b/>
          <w:sz w:val="24"/>
          <w:szCs w:val="24"/>
          <w:lang w:val="ru-RU" w:eastAsia="zh-CN"/>
        </w:rPr>
        <w:t>създаване</w:t>
      </w:r>
      <w:proofErr w:type="spellEnd"/>
      <w:r w:rsidR="00252A41">
        <w:rPr>
          <w:rFonts w:ascii="Times New Roman" w:eastAsia="Times New Roman" w:hAnsi="Times New Roman" w:cs="Times New Roman"/>
          <w:b/>
          <w:sz w:val="24"/>
          <w:szCs w:val="24"/>
          <w:lang w:val="ru-RU" w:eastAsia="zh-CN"/>
        </w:rPr>
        <w:t xml:space="preserve"> на </w:t>
      </w:r>
      <w:proofErr w:type="spellStart"/>
      <w:r w:rsidR="00252A41">
        <w:rPr>
          <w:rFonts w:ascii="Times New Roman" w:eastAsia="Times New Roman" w:hAnsi="Times New Roman" w:cs="Times New Roman"/>
          <w:b/>
          <w:sz w:val="24"/>
          <w:szCs w:val="24"/>
          <w:lang w:val="ru-RU" w:eastAsia="zh-CN"/>
        </w:rPr>
        <w:t>масиви</w:t>
      </w:r>
      <w:proofErr w:type="spellEnd"/>
      <w:r w:rsidR="00252A41">
        <w:rPr>
          <w:rFonts w:ascii="Times New Roman" w:eastAsia="Times New Roman" w:hAnsi="Times New Roman" w:cs="Times New Roman"/>
          <w:b/>
          <w:sz w:val="24"/>
          <w:szCs w:val="24"/>
          <w:lang w:val="ru-RU" w:eastAsia="zh-CN"/>
        </w:rPr>
        <w:t xml:space="preserve"> за </w:t>
      </w:r>
      <w:proofErr w:type="spellStart"/>
      <w:r w:rsidR="00252A41">
        <w:rPr>
          <w:rFonts w:ascii="Times New Roman" w:eastAsia="Times New Roman" w:hAnsi="Times New Roman" w:cs="Times New Roman"/>
          <w:b/>
          <w:sz w:val="24"/>
          <w:szCs w:val="24"/>
          <w:lang w:val="ru-RU" w:eastAsia="zh-CN"/>
        </w:rPr>
        <w:t>ползване</w:t>
      </w:r>
      <w:proofErr w:type="spellEnd"/>
      <w:r w:rsidR="00252A41">
        <w:rPr>
          <w:rFonts w:ascii="Times New Roman" w:eastAsia="Times New Roman" w:hAnsi="Times New Roman" w:cs="Times New Roman"/>
          <w:b/>
          <w:sz w:val="24"/>
          <w:szCs w:val="24"/>
          <w:lang w:val="ru-RU" w:eastAsia="zh-CN"/>
        </w:rPr>
        <w:t xml:space="preserve"> по </w:t>
      </w:r>
      <w:proofErr w:type="spellStart"/>
      <w:proofErr w:type="gramStart"/>
      <w:r w:rsidR="00252A41">
        <w:rPr>
          <w:rFonts w:ascii="Times New Roman" w:eastAsia="Times New Roman" w:hAnsi="Times New Roman" w:cs="Times New Roman"/>
          <w:b/>
          <w:sz w:val="24"/>
          <w:szCs w:val="24"/>
          <w:lang w:val="ru-RU" w:eastAsia="zh-CN"/>
        </w:rPr>
        <w:t>реда</w:t>
      </w:r>
      <w:proofErr w:type="spellEnd"/>
      <w:r w:rsidR="00252A41">
        <w:rPr>
          <w:rFonts w:ascii="Times New Roman" w:eastAsia="Times New Roman" w:hAnsi="Times New Roman" w:cs="Times New Roman"/>
          <w:b/>
          <w:sz w:val="24"/>
          <w:szCs w:val="24"/>
          <w:lang w:val="ru-RU" w:eastAsia="zh-CN"/>
        </w:rPr>
        <w:t xml:space="preserve"> на</w:t>
      </w:r>
      <w:proofErr w:type="gramEnd"/>
      <w:r w:rsidR="00252A41">
        <w:rPr>
          <w:rFonts w:ascii="Times New Roman" w:eastAsia="Times New Roman" w:hAnsi="Times New Roman" w:cs="Times New Roman"/>
          <w:b/>
          <w:sz w:val="24"/>
          <w:szCs w:val="24"/>
          <w:lang w:val="ru-RU" w:eastAsia="zh-CN"/>
        </w:rPr>
        <w:t xml:space="preserve">                                </w:t>
      </w:r>
      <w:r w:rsidR="00163715" w:rsidRPr="00163715">
        <w:rPr>
          <w:rFonts w:ascii="Times New Roman" w:eastAsia="Times New Roman" w:hAnsi="Times New Roman" w:cs="Times New Roman"/>
          <w:b/>
          <w:sz w:val="24"/>
          <w:szCs w:val="24"/>
          <w:lang w:val="ru-RU" w:eastAsia="zh-CN"/>
        </w:rPr>
        <w:t xml:space="preserve">чл. 37в </w:t>
      </w:r>
      <w:r w:rsidR="00EF6DBE">
        <w:rPr>
          <w:rFonts w:ascii="Times New Roman" w:eastAsia="Times New Roman" w:hAnsi="Times New Roman" w:cs="Times New Roman"/>
          <w:b/>
          <w:sz w:val="24"/>
          <w:szCs w:val="24"/>
          <w:lang w:val="ru-RU" w:eastAsia="zh-CN"/>
        </w:rPr>
        <w:t xml:space="preserve">и чл. 37ж </w:t>
      </w:r>
      <w:r w:rsidR="00163715" w:rsidRPr="00163715">
        <w:rPr>
          <w:rFonts w:ascii="Times New Roman" w:eastAsia="Times New Roman" w:hAnsi="Times New Roman" w:cs="Times New Roman"/>
          <w:b/>
          <w:sz w:val="24"/>
          <w:szCs w:val="24"/>
          <w:lang w:val="ru-RU" w:eastAsia="zh-CN"/>
        </w:rPr>
        <w:t>от ЗСПЗЗ</w:t>
      </w:r>
    </w:p>
    <w:p w:rsidR="00163715" w:rsidRDefault="00163715" w:rsidP="001D2D7B">
      <w:pPr>
        <w:spacing w:after="0" w:line="240" w:lineRule="auto"/>
        <w:jc w:val="center"/>
        <w:rPr>
          <w:rFonts w:ascii="Times New Roman" w:eastAsia="Times New Roman" w:hAnsi="Times New Roman" w:cs="Times New Roman"/>
          <w:sz w:val="24"/>
          <w:szCs w:val="24"/>
          <w:highlight w:val="yellow"/>
          <w:lang w:eastAsia="zh-CN"/>
        </w:rPr>
      </w:pPr>
    </w:p>
    <w:p w:rsidR="00704E4A" w:rsidRDefault="00AA3606"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През 2024</w:t>
      </w:r>
      <w:r w:rsidR="00514CCA">
        <w:rPr>
          <w:rFonts w:ascii="Times New Roman" w:eastAsia="Times New Roman" w:hAnsi="Times New Roman" w:cs="Times New Roman"/>
          <w:sz w:val="24"/>
          <w:szCs w:val="24"/>
          <w:lang w:eastAsia="zh-CN"/>
        </w:rPr>
        <w:t xml:space="preserve"> година о</w:t>
      </w:r>
      <w:r w:rsidR="00A34C7E" w:rsidRPr="00C72B01">
        <w:rPr>
          <w:rFonts w:ascii="Times New Roman" w:eastAsia="Times New Roman" w:hAnsi="Times New Roman" w:cs="Times New Roman"/>
          <w:sz w:val="24"/>
          <w:szCs w:val="24"/>
          <w:lang w:eastAsia="zh-CN"/>
        </w:rPr>
        <w:t xml:space="preserve">бщинските служби по земеделие </w:t>
      </w:r>
      <w:r w:rsidR="00252A41">
        <w:rPr>
          <w:rFonts w:ascii="Times New Roman" w:eastAsia="Times New Roman" w:hAnsi="Times New Roman" w:cs="Times New Roman"/>
          <w:sz w:val="24"/>
          <w:szCs w:val="24"/>
          <w:lang w:eastAsia="zh-CN"/>
        </w:rPr>
        <w:t xml:space="preserve">са </w:t>
      </w:r>
      <w:r w:rsidR="00A34C7E" w:rsidRPr="00C72B01">
        <w:rPr>
          <w:rFonts w:ascii="Times New Roman" w:eastAsia="Times New Roman" w:hAnsi="Times New Roman" w:cs="Times New Roman"/>
          <w:sz w:val="24"/>
          <w:szCs w:val="24"/>
          <w:lang w:eastAsia="zh-CN"/>
        </w:rPr>
        <w:t>регистрира</w:t>
      </w:r>
      <w:r w:rsidR="00252A41">
        <w:rPr>
          <w:rFonts w:ascii="Times New Roman" w:eastAsia="Times New Roman" w:hAnsi="Times New Roman" w:cs="Times New Roman"/>
          <w:sz w:val="24"/>
          <w:szCs w:val="24"/>
          <w:lang w:eastAsia="zh-CN"/>
        </w:rPr>
        <w:t>ли</w:t>
      </w:r>
      <w:r w:rsidR="00A34C7E" w:rsidRPr="00C72B01">
        <w:rPr>
          <w:rFonts w:ascii="Times New Roman" w:eastAsia="Times New Roman" w:hAnsi="Times New Roman" w:cs="Times New Roman"/>
          <w:sz w:val="24"/>
          <w:szCs w:val="24"/>
          <w:lang w:eastAsia="zh-CN"/>
        </w:rPr>
        <w:t xml:space="preserve"> </w:t>
      </w:r>
      <w:r w:rsidR="000B5374">
        <w:rPr>
          <w:rFonts w:ascii="Times New Roman" w:eastAsia="Times New Roman" w:hAnsi="Times New Roman" w:cs="Times New Roman"/>
          <w:b/>
          <w:sz w:val="24"/>
          <w:szCs w:val="24"/>
          <w:lang w:eastAsia="zh-CN"/>
        </w:rPr>
        <w:t>37971</w:t>
      </w:r>
      <w:r w:rsidR="00A34C7E" w:rsidRPr="00C72B01">
        <w:rPr>
          <w:rFonts w:ascii="Times New Roman" w:eastAsia="Times New Roman" w:hAnsi="Times New Roman" w:cs="Times New Roman"/>
          <w:sz w:val="24"/>
          <w:szCs w:val="24"/>
          <w:lang w:eastAsia="zh-CN"/>
        </w:rPr>
        <w:t xml:space="preserve"> бр. </w:t>
      </w:r>
      <w:r w:rsidR="00C72B01" w:rsidRPr="00C72B01">
        <w:rPr>
          <w:rFonts w:ascii="Times New Roman" w:eastAsia="Times New Roman" w:hAnsi="Times New Roman" w:cs="Times New Roman"/>
          <w:sz w:val="24"/>
          <w:szCs w:val="24"/>
          <w:lang w:eastAsia="zh-CN"/>
        </w:rPr>
        <w:t>договори</w:t>
      </w:r>
      <w:r>
        <w:rPr>
          <w:rFonts w:ascii="Times New Roman" w:eastAsia="Times New Roman" w:hAnsi="Times New Roman" w:cs="Times New Roman"/>
          <w:sz w:val="24"/>
          <w:szCs w:val="24"/>
          <w:lang w:eastAsia="zh-CN"/>
        </w:rPr>
        <w:t xml:space="preserve"> </w:t>
      </w:r>
      <w:r w:rsidR="00704E4A">
        <w:rPr>
          <w:rFonts w:ascii="Times New Roman" w:eastAsia="Times New Roman" w:hAnsi="Times New Roman" w:cs="Times New Roman"/>
          <w:sz w:val="24"/>
          <w:szCs w:val="24"/>
          <w:lang w:eastAsia="zh-CN"/>
        </w:rPr>
        <w:t xml:space="preserve"> както следва: </w:t>
      </w:r>
    </w:p>
    <w:p w:rsidR="00704E4A" w:rsidRPr="000B5374" w:rsidRDefault="007B245E" w:rsidP="001D2D7B">
      <w:pPr>
        <w:spacing w:after="0" w:line="240" w:lineRule="auto"/>
        <w:ind w:firstLine="708"/>
        <w:jc w:val="both"/>
        <w:rPr>
          <w:rFonts w:ascii="Times New Roman" w:eastAsia="Times New Roman" w:hAnsi="Times New Roman" w:cs="Times New Roman"/>
          <w:sz w:val="24"/>
          <w:szCs w:val="24"/>
          <w:lang w:eastAsia="zh-CN"/>
        </w:rPr>
      </w:pPr>
      <w:r w:rsidRPr="000B5374">
        <w:rPr>
          <w:rFonts w:ascii="Times New Roman" w:eastAsia="Times New Roman" w:hAnsi="Times New Roman" w:cs="Times New Roman"/>
          <w:sz w:val="24"/>
          <w:szCs w:val="24"/>
          <w:lang w:eastAsia="zh-CN"/>
        </w:rPr>
        <w:t xml:space="preserve">Брезник – </w:t>
      </w:r>
      <w:r w:rsidR="000B5374" w:rsidRPr="000B5374">
        <w:rPr>
          <w:rFonts w:ascii="Times New Roman" w:eastAsia="Times New Roman" w:hAnsi="Times New Roman" w:cs="Times New Roman"/>
          <w:sz w:val="24"/>
          <w:szCs w:val="24"/>
          <w:lang w:eastAsia="zh-CN"/>
        </w:rPr>
        <w:t>6146</w:t>
      </w:r>
      <w:r w:rsidR="00AC34A3" w:rsidRPr="000B5374">
        <w:rPr>
          <w:rFonts w:ascii="Times New Roman" w:eastAsia="Times New Roman" w:hAnsi="Times New Roman" w:cs="Times New Roman"/>
          <w:sz w:val="24"/>
          <w:szCs w:val="24"/>
          <w:lang w:eastAsia="zh-CN"/>
        </w:rPr>
        <w:t xml:space="preserve"> бр. договори</w:t>
      </w:r>
      <w:r w:rsidR="00A34C7E" w:rsidRPr="000B5374">
        <w:rPr>
          <w:rFonts w:ascii="Times New Roman" w:eastAsia="Times New Roman" w:hAnsi="Times New Roman" w:cs="Times New Roman"/>
          <w:sz w:val="24"/>
          <w:szCs w:val="24"/>
          <w:lang w:eastAsia="zh-CN"/>
        </w:rPr>
        <w:t xml:space="preserve"> </w:t>
      </w:r>
    </w:p>
    <w:p w:rsidR="00704E4A" w:rsidRPr="000B5374" w:rsidRDefault="000B5374" w:rsidP="001D2D7B">
      <w:pPr>
        <w:spacing w:after="0" w:line="240" w:lineRule="auto"/>
        <w:ind w:firstLine="708"/>
        <w:jc w:val="both"/>
        <w:rPr>
          <w:rFonts w:ascii="Times New Roman" w:eastAsia="Times New Roman" w:hAnsi="Times New Roman" w:cs="Times New Roman"/>
          <w:sz w:val="24"/>
          <w:szCs w:val="24"/>
          <w:lang w:eastAsia="zh-CN"/>
        </w:rPr>
      </w:pPr>
      <w:r w:rsidRPr="000B5374">
        <w:rPr>
          <w:rFonts w:ascii="Times New Roman" w:eastAsia="Times New Roman" w:hAnsi="Times New Roman" w:cs="Times New Roman"/>
          <w:sz w:val="24"/>
          <w:szCs w:val="24"/>
          <w:lang w:eastAsia="zh-CN"/>
        </w:rPr>
        <w:t xml:space="preserve">Земен – 2481 бр. договори </w:t>
      </w:r>
    </w:p>
    <w:p w:rsidR="00704E4A" w:rsidRPr="000B5374" w:rsidRDefault="000B5374" w:rsidP="001D2D7B">
      <w:pPr>
        <w:spacing w:after="0" w:line="240" w:lineRule="auto"/>
        <w:ind w:firstLine="708"/>
        <w:jc w:val="both"/>
        <w:rPr>
          <w:rFonts w:ascii="Times New Roman" w:eastAsia="Times New Roman" w:hAnsi="Times New Roman" w:cs="Times New Roman"/>
          <w:sz w:val="24"/>
          <w:szCs w:val="24"/>
          <w:lang w:eastAsia="zh-CN"/>
        </w:rPr>
      </w:pPr>
      <w:r w:rsidRPr="000B5374">
        <w:rPr>
          <w:rFonts w:ascii="Times New Roman" w:eastAsia="Times New Roman" w:hAnsi="Times New Roman" w:cs="Times New Roman"/>
          <w:sz w:val="24"/>
          <w:szCs w:val="24"/>
          <w:lang w:eastAsia="zh-CN"/>
        </w:rPr>
        <w:lastRenderedPageBreak/>
        <w:t>Ковачевци- 1990</w:t>
      </w:r>
      <w:r w:rsidR="00096231" w:rsidRPr="000B5374">
        <w:rPr>
          <w:rFonts w:ascii="Times New Roman" w:eastAsia="Times New Roman" w:hAnsi="Times New Roman" w:cs="Times New Roman"/>
          <w:sz w:val="24"/>
          <w:szCs w:val="24"/>
          <w:lang w:eastAsia="zh-CN"/>
        </w:rPr>
        <w:t xml:space="preserve"> бр. догово</w:t>
      </w:r>
      <w:r w:rsidR="00AC34A3" w:rsidRPr="000B5374">
        <w:rPr>
          <w:rFonts w:ascii="Times New Roman" w:eastAsia="Times New Roman" w:hAnsi="Times New Roman" w:cs="Times New Roman"/>
          <w:sz w:val="24"/>
          <w:szCs w:val="24"/>
          <w:lang w:eastAsia="zh-CN"/>
        </w:rPr>
        <w:t xml:space="preserve">ри </w:t>
      </w:r>
    </w:p>
    <w:p w:rsidR="00704E4A" w:rsidRPr="000B5374" w:rsidRDefault="000B5374" w:rsidP="001D2D7B">
      <w:pPr>
        <w:spacing w:after="0" w:line="240" w:lineRule="auto"/>
        <w:ind w:firstLine="708"/>
        <w:jc w:val="both"/>
        <w:rPr>
          <w:rFonts w:ascii="Times New Roman" w:eastAsia="Times New Roman" w:hAnsi="Times New Roman" w:cs="Times New Roman"/>
          <w:sz w:val="24"/>
          <w:szCs w:val="24"/>
          <w:lang w:eastAsia="zh-CN"/>
        </w:rPr>
      </w:pPr>
      <w:r w:rsidRPr="000B5374">
        <w:rPr>
          <w:rFonts w:ascii="Times New Roman" w:eastAsia="Times New Roman" w:hAnsi="Times New Roman" w:cs="Times New Roman"/>
          <w:sz w:val="24"/>
          <w:szCs w:val="24"/>
          <w:lang w:eastAsia="zh-CN"/>
        </w:rPr>
        <w:t>Перник – 9745</w:t>
      </w:r>
      <w:r w:rsidR="00AC34A3" w:rsidRPr="000B5374">
        <w:rPr>
          <w:rFonts w:ascii="Times New Roman" w:eastAsia="Times New Roman" w:hAnsi="Times New Roman" w:cs="Times New Roman"/>
          <w:sz w:val="24"/>
          <w:szCs w:val="24"/>
          <w:lang w:eastAsia="zh-CN"/>
        </w:rPr>
        <w:t xml:space="preserve"> бр. договори</w:t>
      </w:r>
    </w:p>
    <w:p w:rsidR="00704E4A" w:rsidRPr="000B5374" w:rsidRDefault="000B5374" w:rsidP="001D2D7B">
      <w:pPr>
        <w:spacing w:after="0" w:line="240" w:lineRule="auto"/>
        <w:ind w:firstLine="708"/>
        <w:jc w:val="both"/>
        <w:rPr>
          <w:rFonts w:ascii="Times New Roman" w:eastAsia="Times New Roman" w:hAnsi="Times New Roman" w:cs="Times New Roman"/>
          <w:sz w:val="24"/>
          <w:szCs w:val="24"/>
          <w:lang w:eastAsia="zh-CN"/>
        </w:rPr>
      </w:pPr>
      <w:r w:rsidRPr="000B5374">
        <w:rPr>
          <w:rFonts w:ascii="Times New Roman" w:eastAsia="Times New Roman" w:hAnsi="Times New Roman" w:cs="Times New Roman"/>
          <w:sz w:val="24"/>
          <w:szCs w:val="24"/>
          <w:lang w:eastAsia="zh-CN"/>
        </w:rPr>
        <w:t>Радомир – 13314</w:t>
      </w:r>
      <w:r w:rsidR="00AC34A3" w:rsidRPr="000B5374">
        <w:rPr>
          <w:rFonts w:ascii="Times New Roman" w:eastAsia="Times New Roman" w:hAnsi="Times New Roman" w:cs="Times New Roman"/>
          <w:sz w:val="24"/>
          <w:szCs w:val="24"/>
          <w:lang w:eastAsia="zh-CN"/>
        </w:rPr>
        <w:t xml:space="preserve"> бр. договори</w:t>
      </w:r>
    </w:p>
    <w:p w:rsidR="00704E4A" w:rsidRPr="000B5374" w:rsidRDefault="000B5374" w:rsidP="00252A41">
      <w:pPr>
        <w:spacing w:after="0"/>
        <w:ind w:firstLine="708"/>
        <w:jc w:val="both"/>
        <w:rPr>
          <w:rFonts w:ascii="Times New Roman" w:eastAsia="Times New Roman" w:hAnsi="Times New Roman" w:cs="Times New Roman"/>
          <w:sz w:val="24"/>
          <w:szCs w:val="24"/>
          <w:lang w:eastAsia="zh-CN"/>
        </w:rPr>
      </w:pPr>
      <w:r w:rsidRPr="000B5374">
        <w:rPr>
          <w:rFonts w:ascii="Times New Roman" w:eastAsia="Times New Roman" w:hAnsi="Times New Roman" w:cs="Times New Roman"/>
          <w:sz w:val="24"/>
          <w:szCs w:val="24"/>
          <w:lang w:eastAsia="zh-CN"/>
        </w:rPr>
        <w:t xml:space="preserve">Трън – 4295 бр. договори </w:t>
      </w:r>
      <w:r w:rsidR="00252A41" w:rsidRPr="000B5374">
        <w:rPr>
          <w:rFonts w:ascii="Times New Roman" w:eastAsia="Times New Roman" w:hAnsi="Times New Roman" w:cs="Times New Roman"/>
          <w:sz w:val="24"/>
          <w:szCs w:val="24"/>
          <w:lang w:eastAsia="zh-CN"/>
        </w:rPr>
        <w:t xml:space="preserve"> </w:t>
      </w:r>
    </w:p>
    <w:p w:rsidR="006F0153" w:rsidRDefault="00A34C7E" w:rsidP="001D2D7B">
      <w:pPr>
        <w:spacing w:after="0" w:line="240" w:lineRule="auto"/>
        <w:ind w:firstLine="708"/>
        <w:jc w:val="both"/>
        <w:rPr>
          <w:rFonts w:ascii="Times New Roman" w:eastAsia="Times New Roman" w:hAnsi="Times New Roman" w:cs="Times New Roman"/>
          <w:sz w:val="24"/>
          <w:szCs w:val="24"/>
          <w:lang w:eastAsia="zh-CN"/>
        </w:rPr>
      </w:pPr>
      <w:r w:rsidRPr="00EF6DBE">
        <w:rPr>
          <w:rFonts w:ascii="Times New Roman" w:eastAsia="Times New Roman" w:hAnsi="Times New Roman" w:cs="Times New Roman"/>
          <w:sz w:val="24"/>
          <w:szCs w:val="24"/>
          <w:lang w:eastAsia="zh-CN"/>
        </w:rPr>
        <w:t>По реда на чл.37в,</w:t>
      </w:r>
      <w:r w:rsidR="00252A41">
        <w:rPr>
          <w:rFonts w:ascii="Times New Roman" w:eastAsia="Times New Roman" w:hAnsi="Times New Roman" w:cs="Times New Roman"/>
          <w:sz w:val="24"/>
          <w:szCs w:val="24"/>
          <w:lang w:eastAsia="zh-CN"/>
        </w:rPr>
        <w:t xml:space="preserve"> </w:t>
      </w:r>
      <w:r w:rsidR="00DA75DC">
        <w:rPr>
          <w:rFonts w:ascii="Times New Roman" w:eastAsia="Times New Roman" w:hAnsi="Times New Roman" w:cs="Times New Roman"/>
          <w:sz w:val="24"/>
          <w:szCs w:val="24"/>
          <w:lang w:eastAsia="zh-CN"/>
        </w:rPr>
        <w:t>ал.4 от ЗСПЗЗ</w:t>
      </w:r>
      <w:r w:rsidR="00E800C2">
        <w:rPr>
          <w:rFonts w:ascii="Times New Roman" w:eastAsia="Times New Roman" w:hAnsi="Times New Roman" w:cs="Times New Roman"/>
          <w:sz w:val="24"/>
          <w:szCs w:val="24"/>
          <w:lang w:eastAsia="zh-CN"/>
        </w:rPr>
        <w:t xml:space="preserve"> за стопанск</w:t>
      </w:r>
      <w:r w:rsidR="00AA3606">
        <w:rPr>
          <w:rFonts w:ascii="Times New Roman" w:eastAsia="Times New Roman" w:hAnsi="Times New Roman" w:cs="Times New Roman"/>
          <w:sz w:val="24"/>
          <w:szCs w:val="24"/>
          <w:lang w:eastAsia="zh-CN"/>
        </w:rPr>
        <w:t>ата 2024/2025</w:t>
      </w:r>
      <w:r w:rsidR="00E800C2">
        <w:rPr>
          <w:rFonts w:ascii="Times New Roman" w:eastAsia="Times New Roman" w:hAnsi="Times New Roman" w:cs="Times New Roman"/>
          <w:sz w:val="24"/>
          <w:szCs w:val="24"/>
          <w:lang w:eastAsia="zh-CN"/>
        </w:rPr>
        <w:t>г.</w:t>
      </w:r>
      <w:r w:rsidR="00DA75DC">
        <w:rPr>
          <w:rFonts w:ascii="Times New Roman" w:eastAsia="Times New Roman" w:hAnsi="Times New Roman" w:cs="Times New Roman"/>
          <w:sz w:val="24"/>
          <w:szCs w:val="24"/>
          <w:lang w:eastAsia="zh-CN"/>
        </w:rPr>
        <w:t xml:space="preserve"> са издадени </w:t>
      </w:r>
      <w:r w:rsidR="007B245E" w:rsidRPr="00AA3606">
        <w:rPr>
          <w:rFonts w:ascii="Times New Roman" w:eastAsia="Times New Roman" w:hAnsi="Times New Roman" w:cs="Times New Roman"/>
          <w:color w:val="FF0000"/>
          <w:sz w:val="24"/>
          <w:szCs w:val="24"/>
          <w:lang w:eastAsia="zh-CN"/>
        </w:rPr>
        <w:t>154</w:t>
      </w:r>
      <w:r w:rsidR="00EF6DBE" w:rsidRPr="00E800C2">
        <w:rPr>
          <w:rFonts w:ascii="Times New Roman" w:eastAsia="Times New Roman" w:hAnsi="Times New Roman" w:cs="Times New Roman"/>
          <w:sz w:val="24"/>
          <w:szCs w:val="24"/>
          <w:lang w:eastAsia="zh-CN"/>
        </w:rPr>
        <w:t xml:space="preserve"> </w:t>
      </w:r>
      <w:r w:rsidR="00EF6DBE" w:rsidRPr="00EF6DBE">
        <w:rPr>
          <w:rFonts w:ascii="Times New Roman" w:eastAsia="Times New Roman" w:hAnsi="Times New Roman" w:cs="Times New Roman"/>
          <w:sz w:val="24"/>
          <w:szCs w:val="24"/>
          <w:lang w:eastAsia="zh-CN"/>
        </w:rPr>
        <w:t>заповеди</w:t>
      </w:r>
      <w:r w:rsidR="007B245E">
        <w:rPr>
          <w:rFonts w:ascii="Times New Roman" w:eastAsia="Times New Roman" w:hAnsi="Times New Roman" w:cs="Times New Roman"/>
          <w:sz w:val="24"/>
          <w:szCs w:val="24"/>
          <w:lang w:eastAsia="zh-CN"/>
        </w:rPr>
        <w:t xml:space="preserve"> за доброволни споразумения</w:t>
      </w:r>
      <w:r w:rsidRPr="00EF6DBE">
        <w:rPr>
          <w:rFonts w:ascii="Times New Roman" w:eastAsia="Times New Roman" w:hAnsi="Times New Roman" w:cs="Times New Roman"/>
          <w:sz w:val="24"/>
          <w:szCs w:val="24"/>
          <w:lang w:eastAsia="zh-CN"/>
        </w:rPr>
        <w:t xml:space="preserve">. </w:t>
      </w:r>
    </w:p>
    <w:p w:rsidR="006F0153" w:rsidRDefault="00EF6DBE"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За създаване на масиви за ползване с начин на трайно ползване „ПМЛ“, за животновъдите в областта, </w:t>
      </w:r>
      <w:r w:rsidR="00AA3606">
        <w:rPr>
          <w:rFonts w:ascii="Times New Roman" w:eastAsia="Times New Roman" w:hAnsi="Times New Roman" w:cs="Times New Roman"/>
          <w:sz w:val="24"/>
          <w:szCs w:val="24"/>
          <w:lang w:eastAsia="zh-CN"/>
        </w:rPr>
        <w:t>през 2024</w:t>
      </w:r>
      <w:r w:rsidR="001B7960">
        <w:rPr>
          <w:rFonts w:ascii="Times New Roman" w:eastAsia="Times New Roman" w:hAnsi="Times New Roman" w:cs="Times New Roman"/>
          <w:sz w:val="24"/>
          <w:szCs w:val="24"/>
          <w:lang w:eastAsia="zh-CN"/>
        </w:rPr>
        <w:t xml:space="preserve"> г. </w:t>
      </w:r>
      <w:r>
        <w:rPr>
          <w:rFonts w:ascii="Times New Roman" w:eastAsia="Times New Roman" w:hAnsi="Times New Roman" w:cs="Times New Roman"/>
          <w:sz w:val="24"/>
          <w:szCs w:val="24"/>
          <w:lang w:eastAsia="zh-CN"/>
        </w:rPr>
        <w:t xml:space="preserve">са издадени </w:t>
      </w:r>
      <w:r w:rsidR="00AC34A3" w:rsidRPr="00AA3606">
        <w:rPr>
          <w:rFonts w:ascii="Times New Roman" w:eastAsia="Times New Roman" w:hAnsi="Times New Roman" w:cs="Times New Roman"/>
          <w:color w:val="FF0000"/>
          <w:sz w:val="24"/>
          <w:szCs w:val="24"/>
          <w:lang w:eastAsia="zh-CN"/>
        </w:rPr>
        <w:t>57</w:t>
      </w:r>
      <w:r w:rsidR="00252A41">
        <w:rPr>
          <w:rFonts w:ascii="Times New Roman" w:eastAsia="Times New Roman" w:hAnsi="Times New Roman" w:cs="Times New Roman"/>
          <w:sz w:val="24"/>
          <w:szCs w:val="24"/>
          <w:lang w:eastAsia="zh-CN"/>
        </w:rPr>
        <w:t xml:space="preserve"> бр. заповеди, </w:t>
      </w:r>
      <w:r w:rsidR="00DA75DC">
        <w:rPr>
          <w:rFonts w:ascii="Times New Roman" w:eastAsia="Times New Roman" w:hAnsi="Times New Roman" w:cs="Times New Roman"/>
          <w:sz w:val="24"/>
          <w:szCs w:val="24"/>
          <w:lang w:eastAsia="zh-CN"/>
        </w:rPr>
        <w:t>за споразумения по реда на чл.37ж от ЗСПЗЗ.</w:t>
      </w:r>
    </w:p>
    <w:p w:rsidR="002F709C" w:rsidRPr="00EF6DBE" w:rsidRDefault="002F709C" w:rsidP="001D2D7B">
      <w:pPr>
        <w:spacing w:after="0" w:line="240" w:lineRule="auto"/>
        <w:ind w:firstLine="708"/>
        <w:jc w:val="both"/>
        <w:rPr>
          <w:rFonts w:ascii="Times New Roman" w:eastAsia="Times New Roman" w:hAnsi="Times New Roman" w:cs="Times New Roman"/>
          <w:sz w:val="24"/>
          <w:szCs w:val="24"/>
          <w:lang w:eastAsia="zh-CN"/>
        </w:rPr>
      </w:pPr>
    </w:p>
    <w:p w:rsidR="00A34C7E" w:rsidRPr="00A34C7E" w:rsidRDefault="00A34C7E" w:rsidP="001D2D7B">
      <w:pPr>
        <w:spacing w:after="0" w:line="240" w:lineRule="auto"/>
        <w:ind w:firstLine="720"/>
        <w:jc w:val="both"/>
        <w:rPr>
          <w:rFonts w:ascii="Times New Roman" w:eastAsia="Times New Roman" w:hAnsi="Times New Roman" w:cs="Times New Roman"/>
          <w:sz w:val="24"/>
          <w:szCs w:val="24"/>
          <w:highlight w:val="yellow"/>
          <w:lang w:eastAsia="zh-CN"/>
        </w:rPr>
      </w:pPr>
    </w:p>
    <w:p w:rsidR="00A34C7E" w:rsidRPr="003148A2" w:rsidRDefault="003148A2" w:rsidP="001D2D7B">
      <w:pPr>
        <w:spacing w:after="0" w:line="240" w:lineRule="auto"/>
        <w:ind w:firstLine="708"/>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ДЕЙНОСТИ ПО З</w:t>
      </w:r>
      <w:r w:rsidRPr="003148A2">
        <w:rPr>
          <w:rFonts w:ascii="Times New Roman" w:eastAsia="Times New Roman" w:hAnsi="Times New Roman" w:cs="Times New Roman"/>
          <w:b/>
          <w:sz w:val="24"/>
          <w:szCs w:val="24"/>
          <w:lang w:eastAsia="zh-CN"/>
        </w:rPr>
        <w:t>АКОНА ЗА ОПАЗВАНЕ НА ЗЕМЕДЕЛСКИТЕ ЗЕМИ</w:t>
      </w:r>
    </w:p>
    <w:p w:rsidR="00163715" w:rsidRPr="003148A2" w:rsidRDefault="00163715" w:rsidP="001D2D7B">
      <w:pPr>
        <w:spacing w:after="0" w:line="240" w:lineRule="auto"/>
        <w:jc w:val="both"/>
        <w:rPr>
          <w:rFonts w:ascii="Times New Roman" w:eastAsia="Times New Roman" w:hAnsi="Times New Roman" w:cs="Times New Roman"/>
          <w:sz w:val="24"/>
          <w:szCs w:val="24"/>
          <w:lang w:eastAsia="zh-CN"/>
        </w:rPr>
      </w:pPr>
    </w:p>
    <w:p w:rsidR="008F609A" w:rsidRPr="00A34C7E" w:rsidRDefault="000F74F2"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w:t>
      </w:r>
      <w:r w:rsidR="00AA3606">
        <w:rPr>
          <w:rFonts w:ascii="Times New Roman" w:eastAsia="Times New Roman" w:hAnsi="Times New Roman" w:cs="Times New Roman"/>
          <w:sz w:val="24"/>
          <w:szCs w:val="24"/>
          <w:lang w:eastAsia="zh-CN"/>
        </w:rPr>
        <w:t>а 2024</w:t>
      </w:r>
      <w:r w:rsidR="00DD688E">
        <w:rPr>
          <w:rFonts w:ascii="Times New Roman" w:eastAsia="Times New Roman" w:hAnsi="Times New Roman" w:cs="Times New Roman"/>
          <w:sz w:val="24"/>
          <w:szCs w:val="24"/>
          <w:lang w:eastAsia="zh-CN"/>
        </w:rPr>
        <w:t>г. са и</w:t>
      </w:r>
      <w:r w:rsidR="008F609A" w:rsidRPr="00A34C7E">
        <w:rPr>
          <w:rFonts w:ascii="Times New Roman" w:eastAsia="Times New Roman" w:hAnsi="Times New Roman" w:cs="Times New Roman"/>
          <w:sz w:val="24"/>
          <w:szCs w:val="24"/>
          <w:lang w:eastAsia="zh-CN"/>
        </w:rPr>
        <w:t xml:space="preserve">здадени са </w:t>
      </w:r>
      <w:r w:rsidR="00AA3606">
        <w:rPr>
          <w:rFonts w:ascii="Times New Roman" w:eastAsia="Times New Roman" w:hAnsi="Times New Roman" w:cs="Times New Roman"/>
          <w:sz w:val="24"/>
          <w:szCs w:val="24"/>
          <w:lang w:eastAsia="zh-CN"/>
        </w:rPr>
        <w:t>98</w:t>
      </w:r>
      <w:r w:rsidR="008F609A" w:rsidRPr="00A34C7E">
        <w:rPr>
          <w:rFonts w:ascii="Times New Roman" w:eastAsia="Times New Roman" w:hAnsi="Times New Roman" w:cs="Times New Roman"/>
          <w:sz w:val="24"/>
          <w:szCs w:val="24"/>
          <w:lang w:eastAsia="zh-CN"/>
        </w:rPr>
        <w:t xml:space="preserve"> бр. актове за категоризация на земеделска земя при промяна на предназначението й.</w:t>
      </w:r>
    </w:p>
    <w:p w:rsidR="008F609A" w:rsidRDefault="008F609A" w:rsidP="001D2D7B">
      <w:pPr>
        <w:spacing w:after="0" w:line="240" w:lineRule="auto"/>
        <w:ind w:firstLine="708"/>
        <w:jc w:val="both"/>
        <w:rPr>
          <w:rFonts w:ascii="Times New Roman" w:eastAsia="Times New Roman" w:hAnsi="Times New Roman" w:cs="Times New Roman"/>
          <w:sz w:val="24"/>
          <w:szCs w:val="24"/>
          <w:lang w:eastAsia="zh-CN"/>
        </w:rPr>
      </w:pPr>
      <w:r w:rsidRPr="00A34C7E">
        <w:rPr>
          <w:rFonts w:ascii="Times New Roman" w:eastAsia="Times New Roman" w:hAnsi="Times New Roman" w:cs="Times New Roman"/>
          <w:sz w:val="24"/>
          <w:szCs w:val="24"/>
          <w:lang w:eastAsia="zh-CN"/>
        </w:rPr>
        <w:t>Комисията по чл.</w:t>
      </w:r>
      <w:r>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17, ал.</w:t>
      </w:r>
      <w:r>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1,т</w:t>
      </w:r>
      <w:r>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 xml:space="preserve">1 от ЗОЗЗ е постановила  </w:t>
      </w:r>
      <w:r w:rsidR="00AA3606">
        <w:rPr>
          <w:rFonts w:ascii="Times New Roman" w:eastAsia="Times New Roman" w:hAnsi="Times New Roman" w:cs="Times New Roman"/>
          <w:sz w:val="24"/>
          <w:szCs w:val="24"/>
          <w:lang w:eastAsia="zh-CN"/>
        </w:rPr>
        <w:t>56</w:t>
      </w:r>
      <w:r>
        <w:rPr>
          <w:rFonts w:ascii="Times New Roman" w:eastAsia="Times New Roman" w:hAnsi="Times New Roman" w:cs="Times New Roman"/>
          <w:sz w:val="24"/>
          <w:szCs w:val="24"/>
          <w:lang w:eastAsia="zh-CN"/>
        </w:rPr>
        <w:t xml:space="preserve"> бр. </w:t>
      </w:r>
      <w:r w:rsidRPr="00A34C7E">
        <w:rPr>
          <w:rFonts w:ascii="Times New Roman" w:eastAsia="Times New Roman" w:hAnsi="Times New Roman" w:cs="Times New Roman"/>
          <w:sz w:val="24"/>
          <w:szCs w:val="24"/>
          <w:lang w:eastAsia="zh-CN"/>
        </w:rPr>
        <w:t xml:space="preserve">решения за промяна на земеделска земя за неземеделски нужди. Проведени са </w:t>
      </w:r>
      <w:r w:rsidRPr="00AA3606">
        <w:rPr>
          <w:rFonts w:ascii="Times New Roman" w:eastAsia="Times New Roman" w:hAnsi="Times New Roman" w:cs="Times New Roman"/>
          <w:color w:val="FF0000"/>
          <w:sz w:val="24"/>
          <w:szCs w:val="24"/>
          <w:lang w:eastAsia="zh-CN"/>
        </w:rPr>
        <w:t>7</w:t>
      </w:r>
      <w:r w:rsidRPr="00A34C7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00DA75DC">
        <w:rPr>
          <w:rFonts w:ascii="Times New Roman" w:eastAsia="Times New Roman" w:hAnsi="Times New Roman" w:cs="Times New Roman"/>
          <w:sz w:val="24"/>
          <w:szCs w:val="24"/>
          <w:lang w:eastAsia="zh-CN"/>
        </w:rPr>
        <w:t>заседания на комисията по чл.17,ал.1 т.1 от ЗОЗЗ.</w:t>
      </w:r>
    </w:p>
    <w:p w:rsidR="00774368" w:rsidRPr="00DD688E" w:rsidRDefault="00774368" w:rsidP="001D2D7B">
      <w:pPr>
        <w:spacing w:after="0" w:line="240" w:lineRule="auto"/>
        <w:ind w:firstLine="708"/>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sz w:val="24"/>
          <w:szCs w:val="24"/>
          <w:lang w:eastAsia="zh-CN"/>
        </w:rPr>
        <w:t xml:space="preserve">За нарушение на разпоредбите на закона за опазване на </w:t>
      </w:r>
      <w:r w:rsidR="00AC34A3">
        <w:rPr>
          <w:rFonts w:ascii="Times New Roman" w:eastAsia="Times New Roman" w:hAnsi="Times New Roman" w:cs="Times New Roman"/>
          <w:sz w:val="24"/>
          <w:szCs w:val="24"/>
          <w:lang w:eastAsia="zh-CN"/>
        </w:rPr>
        <w:t>з</w:t>
      </w:r>
      <w:r w:rsidR="00AA3606">
        <w:rPr>
          <w:rFonts w:ascii="Times New Roman" w:eastAsia="Times New Roman" w:hAnsi="Times New Roman" w:cs="Times New Roman"/>
          <w:sz w:val="24"/>
          <w:szCs w:val="24"/>
          <w:lang w:eastAsia="zh-CN"/>
        </w:rPr>
        <w:t>емеделските земи са съставени 5</w:t>
      </w:r>
      <w:r>
        <w:rPr>
          <w:rFonts w:ascii="Times New Roman" w:eastAsia="Times New Roman" w:hAnsi="Times New Roman" w:cs="Times New Roman"/>
          <w:sz w:val="24"/>
          <w:szCs w:val="24"/>
          <w:lang w:eastAsia="zh-CN"/>
        </w:rPr>
        <w:t xml:space="preserve">  броя актове за установяване на административни нарушения</w:t>
      </w:r>
    </w:p>
    <w:p w:rsidR="008F609A" w:rsidRDefault="008F609A" w:rsidP="001D2D7B">
      <w:pPr>
        <w:spacing w:after="0" w:line="240" w:lineRule="auto"/>
        <w:ind w:firstLine="708"/>
        <w:jc w:val="both"/>
        <w:rPr>
          <w:rFonts w:ascii="Times New Roman" w:eastAsia="Times New Roman" w:hAnsi="Times New Roman" w:cs="Times New Roman"/>
          <w:sz w:val="24"/>
          <w:szCs w:val="24"/>
          <w:lang w:eastAsia="zh-CN"/>
        </w:rPr>
      </w:pPr>
      <w:r w:rsidRPr="00A34C7E">
        <w:rPr>
          <w:rFonts w:ascii="Times New Roman" w:eastAsia="Times New Roman" w:hAnsi="Times New Roman" w:cs="Times New Roman"/>
          <w:sz w:val="24"/>
          <w:szCs w:val="24"/>
          <w:lang w:eastAsia="zh-CN"/>
        </w:rPr>
        <w:t xml:space="preserve">Издадени са </w:t>
      </w:r>
      <w:r w:rsidR="0044474C" w:rsidRPr="0044474C">
        <w:rPr>
          <w:rFonts w:ascii="Times New Roman" w:eastAsia="Times New Roman" w:hAnsi="Times New Roman" w:cs="Times New Roman"/>
          <w:sz w:val="24"/>
          <w:szCs w:val="24"/>
          <w:lang w:eastAsia="zh-CN"/>
        </w:rPr>
        <w:t>11</w:t>
      </w:r>
      <w:r w:rsidR="00774368">
        <w:rPr>
          <w:rFonts w:ascii="Times New Roman" w:eastAsia="Times New Roman" w:hAnsi="Times New Roman" w:cs="Times New Roman"/>
          <w:sz w:val="24"/>
          <w:szCs w:val="24"/>
          <w:lang w:eastAsia="zh-CN"/>
        </w:rPr>
        <w:t xml:space="preserve"> </w:t>
      </w:r>
      <w:r w:rsidR="00EC0EDC">
        <w:rPr>
          <w:rFonts w:ascii="Times New Roman" w:eastAsia="Times New Roman" w:hAnsi="Times New Roman" w:cs="Times New Roman"/>
          <w:sz w:val="24"/>
          <w:szCs w:val="24"/>
          <w:lang w:eastAsia="zh-CN"/>
        </w:rPr>
        <w:t>броя</w:t>
      </w:r>
      <w:r w:rsidRPr="00A34C7E">
        <w:rPr>
          <w:rFonts w:ascii="Times New Roman" w:eastAsia="Times New Roman" w:hAnsi="Times New Roman" w:cs="Times New Roman"/>
          <w:sz w:val="24"/>
          <w:szCs w:val="24"/>
          <w:lang w:eastAsia="zh-CN"/>
        </w:rPr>
        <w:t xml:space="preserve"> становища по реда на Наредба №19/2012г.</w:t>
      </w:r>
      <w:r>
        <w:rPr>
          <w:rFonts w:ascii="Times New Roman" w:eastAsia="Times New Roman" w:hAnsi="Times New Roman" w:cs="Times New Roman"/>
          <w:sz w:val="24"/>
          <w:szCs w:val="24"/>
          <w:lang w:eastAsia="zh-CN"/>
        </w:rPr>
        <w:t xml:space="preserve"> </w:t>
      </w:r>
      <w:r w:rsidRPr="00A34C7E">
        <w:rPr>
          <w:rFonts w:ascii="Times New Roman" w:eastAsia="Times New Roman" w:hAnsi="Times New Roman" w:cs="Times New Roman"/>
          <w:sz w:val="24"/>
          <w:szCs w:val="24"/>
          <w:lang w:eastAsia="zh-CN"/>
        </w:rPr>
        <w:t>за извършване на строителство в земеделски земи без промяна на предназначението им.</w:t>
      </w:r>
    </w:p>
    <w:p w:rsidR="00AA3606" w:rsidRDefault="003F6A2F"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През 2024г. са извършени 20 бр. проверки за спазване на изискванията на </w:t>
      </w:r>
      <w:r w:rsidRPr="003F6A2F">
        <w:rPr>
          <w:rFonts w:ascii="Times New Roman" w:eastAsia="Times New Roman" w:hAnsi="Times New Roman" w:cs="Times New Roman"/>
          <w:sz w:val="24"/>
          <w:szCs w:val="24"/>
          <w:lang w:eastAsia="zh-CN"/>
        </w:rPr>
        <w:t>Наредба №19/2012г. за извършване на строителство в земеделски земи без промяна на предназначението им.</w:t>
      </w:r>
      <w:r>
        <w:rPr>
          <w:rFonts w:ascii="Times New Roman" w:eastAsia="Times New Roman" w:hAnsi="Times New Roman" w:cs="Times New Roman"/>
          <w:sz w:val="24"/>
          <w:szCs w:val="24"/>
          <w:lang w:eastAsia="zh-CN"/>
        </w:rPr>
        <w:t xml:space="preserve"> Установено е едно нарушение и е съставен АУАН.</w:t>
      </w:r>
    </w:p>
    <w:p w:rsidR="00A90C63" w:rsidRDefault="00A90C63" w:rsidP="004C7BB0">
      <w:pPr>
        <w:spacing w:after="0" w:line="240" w:lineRule="auto"/>
        <w:ind w:firstLine="708"/>
        <w:jc w:val="both"/>
        <w:rPr>
          <w:rFonts w:ascii="Times New Roman" w:eastAsia="Times New Roman" w:hAnsi="Times New Roman" w:cs="Times New Roman"/>
          <w:b/>
          <w:sz w:val="24"/>
          <w:szCs w:val="24"/>
          <w:lang w:eastAsia="zh-CN"/>
        </w:rPr>
      </w:pPr>
    </w:p>
    <w:p w:rsidR="007434A3" w:rsidRDefault="007434A3" w:rsidP="001D2D7B">
      <w:pPr>
        <w:spacing w:after="0" w:line="240" w:lineRule="auto"/>
        <w:ind w:firstLine="708"/>
        <w:jc w:val="center"/>
        <w:rPr>
          <w:rFonts w:ascii="Times New Roman" w:eastAsia="Times New Roman" w:hAnsi="Times New Roman" w:cs="Times New Roman"/>
          <w:b/>
          <w:sz w:val="24"/>
          <w:szCs w:val="24"/>
          <w:lang w:eastAsia="zh-CN"/>
        </w:rPr>
      </w:pPr>
    </w:p>
    <w:p w:rsidR="00A34C7E" w:rsidRPr="00E2498F" w:rsidRDefault="00A34C7E" w:rsidP="001D2D7B">
      <w:pPr>
        <w:spacing w:after="0" w:line="240" w:lineRule="auto"/>
        <w:ind w:firstLine="708"/>
        <w:jc w:val="center"/>
        <w:rPr>
          <w:rFonts w:ascii="Times New Roman" w:eastAsia="Times New Roman" w:hAnsi="Times New Roman" w:cs="Times New Roman"/>
          <w:b/>
          <w:sz w:val="24"/>
          <w:szCs w:val="24"/>
          <w:lang w:eastAsia="zh-CN"/>
        </w:rPr>
      </w:pPr>
      <w:r w:rsidRPr="00E2498F">
        <w:rPr>
          <w:rFonts w:ascii="Times New Roman" w:eastAsia="Times New Roman" w:hAnsi="Times New Roman" w:cs="Times New Roman"/>
          <w:b/>
          <w:sz w:val="24"/>
          <w:szCs w:val="24"/>
          <w:lang w:eastAsia="zh-CN"/>
        </w:rPr>
        <w:t>У</w:t>
      </w:r>
      <w:r w:rsidR="006600A4">
        <w:rPr>
          <w:rFonts w:ascii="Times New Roman" w:eastAsia="Times New Roman" w:hAnsi="Times New Roman" w:cs="Times New Roman"/>
          <w:b/>
          <w:sz w:val="24"/>
          <w:szCs w:val="24"/>
          <w:lang w:eastAsia="zh-CN"/>
        </w:rPr>
        <w:t>ПРАВЛЕНИЕ НА ИМОТИТЕ ОТ ДПФ</w:t>
      </w:r>
    </w:p>
    <w:p w:rsidR="00163715" w:rsidRDefault="00163715" w:rsidP="001D2D7B">
      <w:pPr>
        <w:spacing w:after="0" w:line="240" w:lineRule="auto"/>
        <w:jc w:val="center"/>
        <w:rPr>
          <w:rFonts w:ascii="Times New Roman" w:eastAsia="Times New Roman" w:hAnsi="Times New Roman" w:cs="Times New Roman"/>
          <w:sz w:val="24"/>
          <w:szCs w:val="24"/>
          <w:lang w:eastAsia="zh-CN"/>
        </w:rPr>
      </w:pPr>
    </w:p>
    <w:p w:rsidR="003148A2" w:rsidRPr="000B6B0D" w:rsidRDefault="00A31A5E" w:rsidP="001D2D7B">
      <w:pPr>
        <w:spacing w:after="0" w:line="240" w:lineRule="auto"/>
        <w:ind w:firstLine="708"/>
        <w:jc w:val="center"/>
        <w:rPr>
          <w:rFonts w:ascii="Times New Roman" w:eastAsia="PMingLiU" w:hAnsi="Times New Roman" w:cs="Times New Roman"/>
          <w:b/>
          <w:sz w:val="24"/>
          <w:szCs w:val="24"/>
        </w:rPr>
      </w:pPr>
      <w:r w:rsidRPr="000B6B0D">
        <w:rPr>
          <w:rFonts w:ascii="Times New Roman" w:eastAsia="Times New Roman" w:hAnsi="Times New Roman" w:cs="Times New Roman"/>
          <w:b/>
          <w:sz w:val="24"/>
          <w:szCs w:val="24"/>
          <w:lang w:eastAsia="zh-CN"/>
        </w:rPr>
        <w:t>Състояние и ползване на имотите от ДПФ</w:t>
      </w:r>
      <w:r w:rsidR="00F26962" w:rsidRPr="000B6B0D">
        <w:rPr>
          <w:rFonts w:ascii="Times New Roman" w:eastAsia="PMingLiU" w:hAnsi="Times New Roman" w:cs="Times New Roman"/>
          <w:sz w:val="24"/>
          <w:szCs w:val="24"/>
        </w:rPr>
        <w:t xml:space="preserve"> </w:t>
      </w:r>
      <w:r w:rsidR="00F26962" w:rsidRPr="000B6B0D">
        <w:rPr>
          <w:rFonts w:ascii="Times New Roman" w:eastAsia="PMingLiU" w:hAnsi="Times New Roman" w:cs="Times New Roman"/>
          <w:b/>
          <w:sz w:val="24"/>
          <w:szCs w:val="24"/>
        </w:rPr>
        <w:t>в област Перник</w:t>
      </w:r>
    </w:p>
    <w:p w:rsidR="00AE4C32" w:rsidRDefault="00AE4C32" w:rsidP="001D2D7B">
      <w:pPr>
        <w:spacing w:after="0" w:line="240" w:lineRule="auto"/>
        <w:ind w:firstLine="708"/>
        <w:jc w:val="center"/>
        <w:rPr>
          <w:rFonts w:ascii="Times New Roman" w:eastAsia="Times New Roman" w:hAnsi="Times New Roman" w:cs="Times New Roman"/>
          <w:b/>
          <w:sz w:val="24"/>
          <w:szCs w:val="24"/>
          <w:lang w:eastAsia="zh-CN"/>
        </w:rPr>
      </w:pPr>
    </w:p>
    <w:p w:rsidR="00AE4C32" w:rsidRDefault="00AE4C32" w:rsidP="001D2D7B">
      <w:pPr>
        <w:spacing w:line="240" w:lineRule="auto"/>
        <w:jc w:val="both"/>
        <w:rPr>
          <w:rFonts w:ascii="Times New Roman" w:eastAsia="Times New Roman" w:hAnsi="Times New Roman" w:cs="Times New Roman"/>
          <w:sz w:val="24"/>
          <w:szCs w:val="24"/>
          <w:lang w:eastAsia="bg-BG"/>
        </w:rPr>
      </w:pPr>
      <w:r w:rsidRPr="00AE4C32">
        <w:rPr>
          <w:rFonts w:ascii="Times New Roman" w:hAnsi="Times New Roman" w:cs="Times New Roman"/>
          <w:sz w:val="24"/>
          <w:szCs w:val="24"/>
        </w:rPr>
        <w:t xml:space="preserve">     В</w:t>
      </w:r>
      <w:r w:rsidRPr="00AE4C32">
        <w:rPr>
          <w:rFonts w:ascii="Times New Roman" w:hAnsi="Times New Roman" w:cs="Times New Roman"/>
          <w:b/>
          <w:sz w:val="24"/>
          <w:szCs w:val="24"/>
        </w:rPr>
        <w:t xml:space="preserve"> </w:t>
      </w:r>
      <w:r w:rsidRPr="00AE4C32">
        <w:rPr>
          <w:rFonts w:ascii="Times New Roman" w:hAnsi="Times New Roman" w:cs="Times New Roman"/>
          <w:sz w:val="24"/>
          <w:szCs w:val="24"/>
        </w:rPr>
        <w:t xml:space="preserve">изпълнение на Заповед № РД46-13/31.01.2023г. за утвърждаване на указания за извършване на проверки по реда на чл.47,ал.8 от ППЗСПЗЗ, директорът на ОД“Земеделие“ Перник, със заповед № </w:t>
      </w:r>
      <w:r w:rsidR="000B1C61">
        <w:rPr>
          <w:rFonts w:ascii="Times New Roman" w:hAnsi="Times New Roman" w:cs="Times New Roman"/>
          <w:sz w:val="24"/>
          <w:szCs w:val="24"/>
        </w:rPr>
        <w:t>РД-04-224/16.10.2024</w:t>
      </w:r>
      <w:r w:rsidRPr="00AE4C32">
        <w:rPr>
          <w:rFonts w:ascii="Times New Roman" w:hAnsi="Times New Roman" w:cs="Times New Roman"/>
          <w:sz w:val="24"/>
          <w:szCs w:val="24"/>
        </w:rPr>
        <w:t>г. е назначил комисии за всяка община,  за извършване на проверки на имотите от ДПФ.</w:t>
      </w:r>
      <w:r>
        <w:rPr>
          <w:rFonts w:ascii="Times New Roman" w:hAnsi="Times New Roman" w:cs="Times New Roman"/>
          <w:sz w:val="24"/>
          <w:szCs w:val="24"/>
        </w:rPr>
        <w:t xml:space="preserve"> Проверките се извършват два пъти годишно през месеците май и ноември. </w:t>
      </w:r>
      <w:r w:rsidRPr="00AE4C32">
        <w:rPr>
          <w:rFonts w:ascii="Times New Roman" w:hAnsi="Times New Roman" w:cs="Times New Roman"/>
          <w:sz w:val="24"/>
          <w:szCs w:val="24"/>
        </w:rPr>
        <w:t xml:space="preserve">Предмет на проверките са имотите от държавния поземлен фонд, включително и тези по §12а от ПЗР на ЗСПЗЗ, </w:t>
      </w:r>
      <w:proofErr w:type="spellStart"/>
      <w:r w:rsidRPr="00AE4C32">
        <w:rPr>
          <w:rFonts w:ascii="Times New Roman" w:hAnsi="Times New Roman" w:cs="Times New Roman"/>
          <w:sz w:val="24"/>
          <w:szCs w:val="24"/>
        </w:rPr>
        <w:t>находящи</w:t>
      </w:r>
      <w:proofErr w:type="spellEnd"/>
      <w:r w:rsidRPr="00AE4C32">
        <w:rPr>
          <w:rFonts w:ascii="Times New Roman" w:hAnsi="Times New Roman" w:cs="Times New Roman"/>
          <w:sz w:val="24"/>
          <w:szCs w:val="24"/>
        </w:rPr>
        <w:t xml:space="preserve"> се на територията на област Перник.</w:t>
      </w:r>
      <w:r>
        <w:rPr>
          <w:rFonts w:ascii="Times New Roman" w:hAnsi="Times New Roman" w:cs="Times New Roman"/>
          <w:sz w:val="24"/>
          <w:szCs w:val="24"/>
        </w:rPr>
        <w:t xml:space="preserve"> </w:t>
      </w:r>
      <w:r w:rsidRPr="00AE4C32">
        <w:rPr>
          <w:rFonts w:ascii="Times New Roman" w:eastAsia="Times New Roman" w:hAnsi="Times New Roman" w:cs="Times New Roman"/>
          <w:sz w:val="24"/>
          <w:szCs w:val="24"/>
          <w:lang w:eastAsia="bg-BG"/>
        </w:rPr>
        <w:t xml:space="preserve">Проверките бяха извършени до </w:t>
      </w:r>
      <w:r w:rsidR="000B1C61">
        <w:rPr>
          <w:rFonts w:ascii="Times New Roman" w:eastAsia="Times New Roman" w:hAnsi="Times New Roman" w:cs="Times New Roman"/>
          <w:sz w:val="24"/>
          <w:szCs w:val="24"/>
          <w:lang w:eastAsia="bg-BG"/>
        </w:rPr>
        <w:t xml:space="preserve"> 31.05.2024</w:t>
      </w:r>
      <w:r>
        <w:rPr>
          <w:rFonts w:ascii="Times New Roman" w:eastAsia="Times New Roman" w:hAnsi="Times New Roman" w:cs="Times New Roman"/>
          <w:sz w:val="24"/>
          <w:szCs w:val="24"/>
          <w:lang w:eastAsia="bg-BG"/>
        </w:rPr>
        <w:t xml:space="preserve">г. и до </w:t>
      </w:r>
      <w:r w:rsidR="000B1C61">
        <w:rPr>
          <w:rFonts w:ascii="Times New Roman" w:eastAsia="Times New Roman" w:hAnsi="Times New Roman" w:cs="Times New Roman"/>
          <w:sz w:val="24"/>
          <w:szCs w:val="24"/>
          <w:lang w:eastAsia="bg-BG"/>
        </w:rPr>
        <w:t>30.11.2024</w:t>
      </w:r>
      <w:r w:rsidRPr="00AE4C32">
        <w:rPr>
          <w:rFonts w:ascii="Times New Roman" w:eastAsia="Times New Roman" w:hAnsi="Times New Roman" w:cs="Times New Roman"/>
          <w:sz w:val="24"/>
          <w:szCs w:val="24"/>
          <w:lang w:eastAsia="bg-BG"/>
        </w:rPr>
        <w:t>г., съгласно разпоредбата на чл.47, ал.8 от ППЗСПЗЗ и утвърдените указания, като са проверени 68 бр. имоти от ДПФ с площ 2297,405</w:t>
      </w:r>
      <w:r w:rsidR="000B1C61">
        <w:rPr>
          <w:rFonts w:ascii="Times New Roman" w:eastAsia="Times New Roman" w:hAnsi="Times New Roman" w:cs="Times New Roman"/>
          <w:sz w:val="24"/>
          <w:szCs w:val="24"/>
          <w:lang w:eastAsia="bg-BG"/>
        </w:rPr>
        <w:t>дка и 110</w:t>
      </w:r>
      <w:r w:rsidRPr="00AE4C32">
        <w:rPr>
          <w:rFonts w:ascii="Times New Roman" w:eastAsia="Times New Roman" w:hAnsi="Times New Roman" w:cs="Times New Roman"/>
          <w:sz w:val="24"/>
          <w:szCs w:val="24"/>
          <w:lang w:eastAsia="bg-BG"/>
        </w:rPr>
        <w:t xml:space="preserve"> бр. имоти по §12</w:t>
      </w:r>
      <w:r w:rsidR="000B1C61">
        <w:rPr>
          <w:rFonts w:ascii="Times New Roman" w:eastAsia="Times New Roman" w:hAnsi="Times New Roman" w:cs="Times New Roman"/>
          <w:sz w:val="24"/>
          <w:szCs w:val="24"/>
          <w:lang w:eastAsia="bg-BG"/>
        </w:rPr>
        <w:t>а от ПРЗ на ЗСПЗЗ, с площ от 503,437</w:t>
      </w:r>
      <w:r w:rsidRPr="00AE4C32">
        <w:rPr>
          <w:rFonts w:ascii="Times New Roman" w:eastAsia="Times New Roman" w:hAnsi="Times New Roman" w:cs="Times New Roman"/>
          <w:sz w:val="24"/>
          <w:szCs w:val="24"/>
          <w:lang w:eastAsia="bg-BG"/>
        </w:rPr>
        <w:t xml:space="preserve"> дка.</w:t>
      </w:r>
      <w:r>
        <w:rPr>
          <w:rFonts w:ascii="Times New Roman" w:eastAsia="Times New Roman" w:hAnsi="Times New Roman" w:cs="Times New Roman"/>
          <w:sz w:val="24"/>
          <w:szCs w:val="24"/>
          <w:lang w:eastAsia="bg-BG"/>
        </w:rPr>
        <w:t xml:space="preserve"> </w:t>
      </w:r>
    </w:p>
    <w:p w:rsidR="000B1C61" w:rsidRDefault="000B1C61" w:rsidP="001D2D7B">
      <w:pPr>
        <w:spacing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Свободните и годни за земеделско ползване са 1266,631 дка или 23,3%от общата площ на земите от ДПФ. Негодните за земеделска дейност, унищожени и </w:t>
      </w:r>
      <w:proofErr w:type="spellStart"/>
      <w:r>
        <w:rPr>
          <w:rFonts w:ascii="Times New Roman" w:eastAsia="Times New Roman" w:hAnsi="Times New Roman" w:cs="Times New Roman"/>
          <w:sz w:val="24"/>
          <w:szCs w:val="24"/>
          <w:lang w:eastAsia="bg-BG"/>
        </w:rPr>
        <w:t>самозалесили</w:t>
      </w:r>
      <w:proofErr w:type="spellEnd"/>
      <w:r>
        <w:rPr>
          <w:rFonts w:ascii="Times New Roman" w:eastAsia="Times New Roman" w:hAnsi="Times New Roman" w:cs="Times New Roman"/>
          <w:sz w:val="24"/>
          <w:szCs w:val="24"/>
          <w:lang w:eastAsia="bg-BG"/>
        </w:rPr>
        <w:t xml:space="preserve"> се са 1030,774 дка и представ</w:t>
      </w:r>
      <w:r w:rsidR="00083AF4">
        <w:rPr>
          <w:rFonts w:ascii="Times New Roman" w:eastAsia="Times New Roman" w:hAnsi="Times New Roman" w:cs="Times New Roman"/>
          <w:sz w:val="24"/>
          <w:szCs w:val="24"/>
          <w:lang w:eastAsia="bg-BG"/>
        </w:rPr>
        <w:t>ляват 45,22% от площта на земите</w:t>
      </w:r>
      <w:r>
        <w:rPr>
          <w:rFonts w:ascii="Times New Roman" w:eastAsia="Times New Roman" w:hAnsi="Times New Roman" w:cs="Times New Roman"/>
          <w:sz w:val="24"/>
          <w:szCs w:val="24"/>
          <w:lang w:eastAsia="bg-BG"/>
        </w:rPr>
        <w:t xml:space="preserve"> от ДПФ.Имотите отдадени за земеделско ползване са на площ от 894,971 дка или 70,65% от площта на годните имоти от ДПФ.</w:t>
      </w:r>
    </w:p>
    <w:p w:rsidR="00AE4C32" w:rsidRPr="00AE4C32" w:rsidRDefault="00AE4C32" w:rsidP="001D2D7B">
      <w:pPr>
        <w:spacing w:after="0" w:line="240" w:lineRule="auto"/>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Отдадени с</w:t>
      </w:r>
      <w:r w:rsidR="000B1C61">
        <w:rPr>
          <w:rFonts w:ascii="Times New Roman" w:eastAsia="Times New Roman" w:hAnsi="Times New Roman" w:cs="Times New Roman"/>
          <w:sz w:val="24"/>
          <w:szCs w:val="24"/>
          <w:lang w:eastAsia="bg-BG"/>
        </w:rPr>
        <w:t>ъс 7 бр.</w:t>
      </w:r>
      <w:r w:rsidRPr="00AE4C32">
        <w:rPr>
          <w:rFonts w:ascii="Times New Roman" w:eastAsia="Times New Roman" w:hAnsi="Times New Roman" w:cs="Times New Roman"/>
          <w:sz w:val="24"/>
          <w:szCs w:val="24"/>
          <w:lang w:eastAsia="bg-BG"/>
        </w:rPr>
        <w:t xml:space="preserve"> договори за отглеждане на едногодишни полски култури са 286,252 дка</w:t>
      </w:r>
      <w:r w:rsidR="000B1C61">
        <w:rPr>
          <w:rFonts w:ascii="Times New Roman" w:eastAsia="Times New Roman" w:hAnsi="Times New Roman" w:cs="Times New Roman"/>
          <w:sz w:val="24"/>
          <w:szCs w:val="24"/>
          <w:lang w:eastAsia="bg-BG"/>
        </w:rPr>
        <w:t xml:space="preserve"> и размер на вноската общо 22031,64</w:t>
      </w:r>
      <w:r w:rsidRPr="00AE4C32">
        <w:rPr>
          <w:rFonts w:ascii="Times New Roman" w:eastAsia="Times New Roman" w:hAnsi="Times New Roman" w:cs="Times New Roman"/>
          <w:sz w:val="24"/>
          <w:szCs w:val="24"/>
          <w:lang w:eastAsia="bg-BG"/>
        </w:rPr>
        <w:t>лв. Неплатени вноски по договори няма. При сключването на договорите  наемателите са подписали запис на заповед.</w:t>
      </w:r>
    </w:p>
    <w:p w:rsidR="00AE4C32" w:rsidRPr="00AE4C32" w:rsidRDefault="00AE4C32" w:rsidP="004D0F2B">
      <w:pPr>
        <w:spacing w:line="240" w:lineRule="auto"/>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lastRenderedPageBreak/>
        <w:t xml:space="preserve">    Отдадени за ползване ливади</w:t>
      </w:r>
      <w:r w:rsidR="000B1C61">
        <w:rPr>
          <w:rFonts w:ascii="Times New Roman" w:eastAsia="Times New Roman" w:hAnsi="Times New Roman" w:cs="Times New Roman"/>
          <w:sz w:val="24"/>
          <w:szCs w:val="24"/>
          <w:lang w:eastAsia="bg-BG"/>
        </w:rPr>
        <w:t>, по чл.37и, ал.10 от ЗСПЗЗ са два броя с обща площ  272,073</w:t>
      </w:r>
      <w:r w:rsidRPr="00AE4C32">
        <w:rPr>
          <w:rFonts w:ascii="Times New Roman" w:eastAsia="Times New Roman" w:hAnsi="Times New Roman" w:cs="Times New Roman"/>
          <w:sz w:val="24"/>
          <w:szCs w:val="24"/>
          <w:lang w:eastAsia="bg-BG"/>
        </w:rPr>
        <w:t xml:space="preserve"> д</w:t>
      </w:r>
      <w:r w:rsidR="000B1C61">
        <w:rPr>
          <w:rFonts w:ascii="Times New Roman" w:eastAsia="Times New Roman" w:hAnsi="Times New Roman" w:cs="Times New Roman"/>
          <w:sz w:val="24"/>
          <w:szCs w:val="24"/>
          <w:lang w:eastAsia="bg-BG"/>
        </w:rPr>
        <w:t>ка с общ размер на вноската 3546</w:t>
      </w:r>
      <w:r w:rsidR="004D0F2B">
        <w:rPr>
          <w:rFonts w:ascii="Times New Roman" w:eastAsia="Times New Roman" w:hAnsi="Times New Roman" w:cs="Times New Roman"/>
          <w:sz w:val="24"/>
          <w:szCs w:val="24"/>
          <w:lang w:eastAsia="bg-BG"/>
        </w:rPr>
        <w:t>,13</w:t>
      </w:r>
      <w:r w:rsidRPr="00AE4C32">
        <w:rPr>
          <w:rFonts w:ascii="Times New Roman" w:eastAsia="Times New Roman" w:hAnsi="Times New Roman" w:cs="Times New Roman"/>
          <w:sz w:val="24"/>
          <w:szCs w:val="24"/>
          <w:lang w:eastAsia="bg-BG"/>
        </w:rPr>
        <w:t>лв. Всички задължения за ползване на имотите са заплатени. Издадени и подписани от наемателите са записи на заповеди</w:t>
      </w:r>
      <w:r>
        <w:rPr>
          <w:rFonts w:ascii="Times New Roman" w:eastAsia="Times New Roman" w:hAnsi="Times New Roman" w:cs="Times New Roman"/>
          <w:sz w:val="24"/>
          <w:szCs w:val="24"/>
          <w:lang w:eastAsia="bg-BG"/>
        </w:rPr>
        <w:t>.</w:t>
      </w:r>
      <w:r w:rsidRPr="00AE4C32">
        <w:rPr>
          <w:rFonts w:ascii="Times New Roman" w:eastAsia="Times New Roman" w:hAnsi="Times New Roman" w:cs="Times New Roman"/>
          <w:sz w:val="24"/>
          <w:szCs w:val="24"/>
          <w:lang w:val="en-US" w:eastAsia="bg-BG"/>
        </w:rPr>
        <w:t xml:space="preserve">   </w:t>
      </w:r>
      <w:r w:rsidR="004D0F2B">
        <w:rPr>
          <w:rFonts w:ascii="Times New Roman" w:eastAsia="Times New Roman" w:hAnsi="Times New Roman" w:cs="Times New Roman"/>
          <w:sz w:val="24"/>
          <w:szCs w:val="24"/>
          <w:lang w:eastAsia="bg-BG"/>
        </w:rPr>
        <w:t>Отдадени с договори за ползване имоти по реда на чл.37и,ал.13 от ЗСПЗЗ, 1 бр. договор- 336,646</w:t>
      </w:r>
      <w:r w:rsidRPr="00AE4C32">
        <w:rPr>
          <w:rFonts w:ascii="Times New Roman" w:eastAsia="Times New Roman" w:hAnsi="Times New Roman" w:cs="Times New Roman"/>
          <w:sz w:val="24"/>
          <w:szCs w:val="24"/>
          <w:lang w:eastAsia="bg-BG"/>
        </w:rPr>
        <w:t xml:space="preserve"> дка </w:t>
      </w:r>
      <w:r w:rsidR="004D0F2B">
        <w:rPr>
          <w:rFonts w:ascii="Times New Roman" w:eastAsia="Times New Roman" w:hAnsi="Times New Roman" w:cs="Times New Roman"/>
          <w:sz w:val="24"/>
          <w:szCs w:val="24"/>
          <w:lang w:eastAsia="bg-BG"/>
        </w:rPr>
        <w:t>, с  общ размер на вноската 3029,82</w:t>
      </w:r>
      <w:r w:rsidRPr="00AE4C32">
        <w:rPr>
          <w:rFonts w:ascii="Times New Roman" w:eastAsia="Times New Roman" w:hAnsi="Times New Roman" w:cs="Times New Roman"/>
          <w:sz w:val="24"/>
          <w:szCs w:val="24"/>
          <w:lang w:eastAsia="bg-BG"/>
        </w:rPr>
        <w:t xml:space="preserve">лв. Дължимите наемни вноски са заплатени от ползвателите и същите са подписали  протокол-опис.    </w:t>
      </w:r>
    </w:p>
    <w:p w:rsidR="00AE4C32" w:rsidRPr="00AE4C32" w:rsidRDefault="00AE4C32" w:rsidP="001D2D7B">
      <w:pPr>
        <w:spacing w:after="0" w:line="240" w:lineRule="auto"/>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 xml:space="preserve">           При про</w:t>
      </w:r>
      <w:r w:rsidR="004D0F2B">
        <w:rPr>
          <w:rFonts w:ascii="Times New Roman" w:eastAsia="Times New Roman" w:hAnsi="Times New Roman" w:cs="Times New Roman"/>
          <w:sz w:val="24"/>
          <w:szCs w:val="24"/>
          <w:lang w:eastAsia="bg-BG"/>
        </w:rPr>
        <w:t>верката  през месец май</w:t>
      </w:r>
      <w:r w:rsidR="00CA55FB">
        <w:rPr>
          <w:rFonts w:ascii="Times New Roman" w:eastAsia="Times New Roman" w:hAnsi="Times New Roman" w:cs="Times New Roman"/>
          <w:sz w:val="24"/>
          <w:szCs w:val="24"/>
          <w:lang w:eastAsia="bg-BG"/>
        </w:rPr>
        <w:t xml:space="preserve"> 2024</w:t>
      </w:r>
      <w:r w:rsidRPr="00AE4C32">
        <w:rPr>
          <w:rFonts w:ascii="Times New Roman" w:eastAsia="Times New Roman" w:hAnsi="Times New Roman" w:cs="Times New Roman"/>
          <w:sz w:val="24"/>
          <w:szCs w:val="24"/>
          <w:lang w:eastAsia="bg-BG"/>
        </w:rPr>
        <w:t>г.е установено неправомерно ползване на  2,400 дка  част от имот с идентификатор 17796.30.22, по КККР на с.Режанци, община Брезник целият с площ от 4,251 дка, представляващ имот по §12 от ПРЗ на ЗСПЗЗ. На основание чл.34,ал.8 от ЗСПЗ</w:t>
      </w:r>
      <w:r w:rsidR="004D0F2B">
        <w:rPr>
          <w:rFonts w:ascii="Times New Roman" w:eastAsia="Times New Roman" w:hAnsi="Times New Roman" w:cs="Times New Roman"/>
          <w:sz w:val="24"/>
          <w:szCs w:val="24"/>
          <w:lang w:eastAsia="bg-BG"/>
        </w:rPr>
        <w:t>З е издадена заповед № РД-04-113/31.05.2024</w:t>
      </w:r>
      <w:r w:rsidRPr="00AE4C32">
        <w:rPr>
          <w:rFonts w:ascii="Times New Roman" w:eastAsia="Times New Roman" w:hAnsi="Times New Roman" w:cs="Times New Roman"/>
          <w:sz w:val="24"/>
          <w:szCs w:val="24"/>
          <w:lang w:eastAsia="bg-BG"/>
        </w:rPr>
        <w:t xml:space="preserve">г., като дължимата сума, трикратния размер на средното </w:t>
      </w:r>
      <w:proofErr w:type="spellStart"/>
      <w:r w:rsidRPr="00AE4C32">
        <w:rPr>
          <w:rFonts w:ascii="Times New Roman" w:eastAsia="Times New Roman" w:hAnsi="Times New Roman" w:cs="Times New Roman"/>
          <w:sz w:val="24"/>
          <w:szCs w:val="24"/>
          <w:lang w:eastAsia="bg-BG"/>
        </w:rPr>
        <w:t>рентно</w:t>
      </w:r>
      <w:proofErr w:type="spellEnd"/>
      <w:r w:rsidRPr="00AE4C32">
        <w:rPr>
          <w:rFonts w:ascii="Times New Roman" w:eastAsia="Times New Roman" w:hAnsi="Times New Roman" w:cs="Times New Roman"/>
          <w:sz w:val="24"/>
          <w:szCs w:val="24"/>
          <w:lang w:eastAsia="bg-BG"/>
        </w:rPr>
        <w:t xml:space="preserve"> пл</w:t>
      </w:r>
      <w:r w:rsidR="004D0F2B">
        <w:rPr>
          <w:rFonts w:ascii="Times New Roman" w:eastAsia="Times New Roman" w:hAnsi="Times New Roman" w:cs="Times New Roman"/>
          <w:sz w:val="24"/>
          <w:szCs w:val="24"/>
          <w:lang w:eastAsia="bg-BG"/>
        </w:rPr>
        <w:t>ащане за землището, а именно 151.2</w:t>
      </w:r>
      <w:r w:rsidRPr="00AE4C32">
        <w:rPr>
          <w:rFonts w:ascii="Times New Roman" w:eastAsia="Times New Roman" w:hAnsi="Times New Roman" w:cs="Times New Roman"/>
          <w:sz w:val="24"/>
          <w:szCs w:val="24"/>
          <w:lang w:eastAsia="bg-BG"/>
        </w:rPr>
        <w:t>0 лв. е внесена в приход на ОД“Земеделие“</w:t>
      </w:r>
      <w:r w:rsidR="00CA55FB">
        <w:rPr>
          <w:rFonts w:ascii="Times New Roman" w:eastAsia="Times New Roman" w:hAnsi="Times New Roman" w:cs="Times New Roman"/>
          <w:sz w:val="24"/>
          <w:szCs w:val="24"/>
          <w:lang w:eastAsia="bg-BG"/>
        </w:rPr>
        <w:t>-</w:t>
      </w:r>
      <w:r w:rsidR="004D0F2B">
        <w:rPr>
          <w:rFonts w:ascii="Times New Roman" w:eastAsia="Times New Roman" w:hAnsi="Times New Roman" w:cs="Times New Roman"/>
          <w:sz w:val="24"/>
          <w:szCs w:val="24"/>
          <w:lang w:eastAsia="bg-BG"/>
        </w:rPr>
        <w:t xml:space="preserve"> Перник</w:t>
      </w:r>
      <w:r w:rsidRPr="00AE4C32">
        <w:rPr>
          <w:rFonts w:ascii="Times New Roman" w:eastAsia="Times New Roman" w:hAnsi="Times New Roman" w:cs="Times New Roman"/>
          <w:sz w:val="24"/>
          <w:szCs w:val="24"/>
          <w:lang w:eastAsia="bg-BG"/>
        </w:rPr>
        <w:t>.</w:t>
      </w:r>
    </w:p>
    <w:p w:rsidR="00AE4C32" w:rsidRPr="00AE4C32" w:rsidRDefault="00AE4C32" w:rsidP="001D2D7B">
      <w:pPr>
        <w:spacing w:after="0" w:line="240" w:lineRule="auto"/>
        <w:jc w:val="both"/>
        <w:rPr>
          <w:rFonts w:ascii="Times New Roman" w:eastAsia="Times New Roman" w:hAnsi="Times New Roman" w:cs="Times New Roman"/>
          <w:sz w:val="24"/>
          <w:szCs w:val="24"/>
          <w:lang w:eastAsia="bg-BG"/>
        </w:rPr>
      </w:pPr>
      <w:r w:rsidRPr="00AE4C32">
        <w:rPr>
          <w:rFonts w:ascii="Times New Roman" w:eastAsia="Times New Roman" w:hAnsi="Times New Roman" w:cs="Times New Roman"/>
          <w:sz w:val="24"/>
          <w:szCs w:val="24"/>
          <w:lang w:eastAsia="bg-BG"/>
        </w:rPr>
        <w:t xml:space="preserve">          Констатираното неправомерно ползване  е 0,49% от общата площ на имотите по §12а от ПРЗ на ЗСПЗЗ на територията на  област Перник.</w:t>
      </w:r>
    </w:p>
    <w:p w:rsidR="00A31A5E" w:rsidRPr="005241CB" w:rsidRDefault="00DB13CB" w:rsidP="001D2D7B">
      <w:pPr>
        <w:spacing w:line="240" w:lineRule="auto"/>
        <w:jc w:val="both"/>
        <w:rPr>
          <w:rFonts w:ascii="Times New Roman" w:eastAsia="PMingLiU" w:hAnsi="Times New Roman" w:cs="Times New Roman"/>
          <w:sz w:val="24"/>
          <w:szCs w:val="24"/>
        </w:rPr>
      </w:pPr>
      <w:r w:rsidRPr="005241CB">
        <w:rPr>
          <w:rFonts w:ascii="Times New Roman" w:eastAsia="PMingLiU" w:hAnsi="Times New Roman" w:cs="Times New Roman"/>
          <w:sz w:val="24"/>
          <w:szCs w:val="24"/>
        </w:rPr>
        <w:t>При и</w:t>
      </w:r>
      <w:r w:rsidR="00A31A5E" w:rsidRPr="005241CB">
        <w:rPr>
          <w:rFonts w:ascii="Times New Roman" w:eastAsia="PMingLiU" w:hAnsi="Times New Roman" w:cs="Times New Roman"/>
          <w:sz w:val="24"/>
          <w:szCs w:val="24"/>
        </w:rPr>
        <w:t xml:space="preserve">зпълнение на процедурите </w:t>
      </w:r>
      <w:r w:rsidRPr="005241CB">
        <w:rPr>
          <w:rFonts w:ascii="Times New Roman" w:eastAsia="PMingLiU" w:hAnsi="Times New Roman" w:cs="Times New Roman"/>
          <w:sz w:val="24"/>
          <w:szCs w:val="24"/>
        </w:rPr>
        <w:t xml:space="preserve">относно </w:t>
      </w:r>
      <w:r w:rsidR="00A31A5E" w:rsidRPr="005241CB">
        <w:rPr>
          <w:rFonts w:ascii="Times New Roman" w:eastAsia="PMingLiU" w:hAnsi="Times New Roman" w:cs="Times New Roman"/>
          <w:sz w:val="24"/>
          <w:szCs w:val="24"/>
        </w:rPr>
        <w:t>стопанисване и управление на имотите от ДПФ</w:t>
      </w:r>
      <w:r w:rsidR="00AE4C32">
        <w:rPr>
          <w:rFonts w:ascii="Times New Roman" w:eastAsia="PMingLiU" w:hAnsi="Times New Roman" w:cs="Times New Roman"/>
          <w:sz w:val="24"/>
          <w:szCs w:val="24"/>
        </w:rPr>
        <w:t>, за 2023</w:t>
      </w:r>
      <w:r w:rsidRPr="005241CB">
        <w:rPr>
          <w:rFonts w:ascii="Times New Roman" w:eastAsia="PMingLiU" w:hAnsi="Times New Roman" w:cs="Times New Roman"/>
          <w:sz w:val="24"/>
          <w:szCs w:val="24"/>
        </w:rPr>
        <w:t xml:space="preserve"> година, се установи следното</w:t>
      </w:r>
      <w:r w:rsidR="00A31A5E" w:rsidRPr="005241CB">
        <w:rPr>
          <w:rFonts w:ascii="Times New Roman" w:eastAsia="PMingLiU" w:hAnsi="Times New Roman" w:cs="Times New Roman"/>
          <w:sz w:val="24"/>
          <w:szCs w:val="24"/>
        </w:rPr>
        <w:t>:</w:t>
      </w:r>
    </w:p>
    <w:p w:rsidR="00A31A5E" w:rsidRPr="005241CB" w:rsidRDefault="00A31A5E" w:rsidP="001D2D7B">
      <w:pPr>
        <w:numPr>
          <w:ilvl w:val="0"/>
          <w:numId w:val="27"/>
        </w:numPr>
        <w:tabs>
          <w:tab w:val="left" w:pos="993"/>
        </w:tabs>
        <w:spacing w:after="0" w:line="240" w:lineRule="auto"/>
        <w:ind w:left="709" w:firstLine="0"/>
        <w:contextualSpacing/>
        <w:jc w:val="both"/>
        <w:rPr>
          <w:rFonts w:ascii="Times New Roman" w:eastAsia="PMingLiU" w:hAnsi="Times New Roman" w:cs="Times New Roman"/>
          <w:sz w:val="24"/>
          <w:szCs w:val="24"/>
        </w:rPr>
      </w:pPr>
      <w:r w:rsidRPr="005241CB">
        <w:rPr>
          <w:rFonts w:ascii="Times New Roman" w:eastAsia="PMingLiU" w:hAnsi="Times New Roman" w:cs="Times New Roman"/>
          <w:sz w:val="24"/>
          <w:szCs w:val="24"/>
        </w:rPr>
        <w:t>Унищожени от въгледобив и негодни /ерозирали и наклонени терени/ за земеделско полз</w:t>
      </w:r>
      <w:r w:rsidR="004D0F2B">
        <w:rPr>
          <w:rFonts w:ascii="Times New Roman" w:eastAsia="PMingLiU" w:hAnsi="Times New Roman" w:cs="Times New Roman"/>
          <w:sz w:val="24"/>
          <w:szCs w:val="24"/>
        </w:rPr>
        <w:t>ване – 26 бр. имоти за 1302,774</w:t>
      </w:r>
      <w:r w:rsidRPr="005241CB">
        <w:rPr>
          <w:rFonts w:ascii="Times New Roman" w:eastAsia="PMingLiU" w:hAnsi="Times New Roman" w:cs="Times New Roman"/>
          <w:sz w:val="24"/>
          <w:szCs w:val="24"/>
        </w:rPr>
        <w:t xml:space="preserve"> дка</w:t>
      </w:r>
    </w:p>
    <w:p w:rsidR="00A31A5E" w:rsidRPr="005241CB" w:rsidRDefault="00DD38F8" w:rsidP="001D2D7B">
      <w:pPr>
        <w:numPr>
          <w:ilvl w:val="0"/>
          <w:numId w:val="27"/>
        </w:numPr>
        <w:tabs>
          <w:tab w:val="left" w:pos="851"/>
        </w:tabs>
        <w:spacing w:after="0" w:line="240" w:lineRule="auto"/>
        <w:ind w:left="0" w:firstLine="709"/>
        <w:contextualSpacing/>
        <w:jc w:val="both"/>
        <w:rPr>
          <w:rFonts w:ascii="Times New Roman" w:eastAsia="PMingLiU" w:hAnsi="Times New Roman" w:cs="Times New Roman"/>
          <w:sz w:val="24"/>
          <w:szCs w:val="24"/>
        </w:rPr>
      </w:pPr>
      <w:r w:rsidRPr="005241CB">
        <w:rPr>
          <w:rFonts w:ascii="Times New Roman" w:eastAsia="PMingLiU" w:hAnsi="Times New Roman" w:cs="Times New Roman"/>
          <w:b/>
          <w:sz w:val="24"/>
          <w:szCs w:val="24"/>
        </w:rPr>
        <w:t xml:space="preserve">    </w:t>
      </w:r>
      <w:r w:rsidR="00A31A5E" w:rsidRPr="005241CB">
        <w:rPr>
          <w:rFonts w:ascii="Times New Roman" w:eastAsia="PMingLiU" w:hAnsi="Times New Roman" w:cs="Times New Roman"/>
          <w:b/>
          <w:sz w:val="24"/>
          <w:szCs w:val="24"/>
        </w:rPr>
        <w:t xml:space="preserve">Земи, предоставени със заповеди по реда на чл. 24, ал. 2 от ЗСПЗЗ – </w:t>
      </w:r>
      <w:r w:rsidR="00A31A5E" w:rsidRPr="005241CB">
        <w:rPr>
          <w:rFonts w:ascii="Times New Roman" w:eastAsia="PMingLiU" w:hAnsi="Times New Roman" w:cs="Times New Roman"/>
          <w:sz w:val="24"/>
          <w:szCs w:val="24"/>
        </w:rPr>
        <w:t>1 бр. имот с площ от 36,679 дка;</w:t>
      </w:r>
      <w:r w:rsidR="005241CB">
        <w:rPr>
          <w:rFonts w:ascii="Times New Roman" w:eastAsia="PMingLiU" w:hAnsi="Times New Roman" w:cs="Times New Roman"/>
          <w:sz w:val="24"/>
          <w:szCs w:val="24"/>
        </w:rPr>
        <w:t xml:space="preserve">, съгласно Заповед № 590/06.12.1973г. </w:t>
      </w:r>
      <w:r w:rsidR="000B6B0D">
        <w:rPr>
          <w:rFonts w:ascii="Times New Roman" w:eastAsia="PMingLiU" w:hAnsi="Times New Roman" w:cs="Times New Roman"/>
          <w:sz w:val="24"/>
          <w:szCs w:val="24"/>
        </w:rPr>
        <w:t xml:space="preserve">, предоставен на министерство на народната просвета, </w:t>
      </w:r>
      <w:r w:rsidR="005241CB">
        <w:rPr>
          <w:rFonts w:ascii="Times New Roman" w:eastAsia="PMingLiU" w:hAnsi="Times New Roman" w:cs="Times New Roman"/>
          <w:sz w:val="24"/>
          <w:szCs w:val="24"/>
        </w:rPr>
        <w:t xml:space="preserve">за имот, </w:t>
      </w:r>
      <w:proofErr w:type="spellStart"/>
      <w:r w:rsidR="005241CB">
        <w:rPr>
          <w:rFonts w:ascii="Times New Roman" w:eastAsia="PMingLiU" w:hAnsi="Times New Roman" w:cs="Times New Roman"/>
          <w:sz w:val="24"/>
          <w:szCs w:val="24"/>
        </w:rPr>
        <w:t>находящ</w:t>
      </w:r>
      <w:proofErr w:type="spellEnd"/>
      <w:r w:rsidR="005241CB">
        <w:rPr>
          <w:rFonts w:ascii="Times New Roman" w:eastAsia="PMingLiU" w:hAnsi="Times New Roman" w:cs="Times New Roman"/>
          <w:sz w:val="24"/>
          <w:szCs w:val="24"/>
        </w:rPr>
        <w:t xml:space="preserve"> се в землището на с.Студена, община Перник. В имота се намира и сграда</w:t>
      </w:r>
      <w:r w:rsidR="000B6B0D">
        <w:rPr>
          <w:rFonts w:ascii="Times New Roman" w:eastAsia="PMingLiU" w:hAnsi="Times New Roman" w:cs="Times New Roman"/>
          <w:sz w:val="24"/>
          <w:szCs w:val="24"/>
        </w:rPr>
        <w:t xml:space="preserve">, като същият имот е </w:t>
      </w:r>
      <w:r w:rsidR="005241CB">
        <w:rPr>
          <w:rFonts w:ascii="Times New Roman" w:eastAsia="PMingLiU" w:hAnsi="Times New Roman" w:cs="Times New Roman"/>
          <w:sz w:val="24"/>
          <w:szCs w:val="24"/>
        </w:rPr>
        <w:t xml:space="preserve">с АДС № 3579/22.07.2010г. </w:t>
      </w:r>
    </w:p>
    <w:p w:rsidR="00F95D75" w:rsidRPr="00F95D75" w:rsidRDefault="00F95D75" w:rsidP="001D2D7B">
      <w:pPr>
        <w:numPr>
          <w:ilvl w:val="0"/>
          <w:numId w:val="27"/>
        </w:numPr>
        <w:tabs>
          <w:tab w:val="left" w:pos="851"/>
        </w:tabs>
        <w:spacing w:after="0" w:line="240" w:lineRule="auto"/>
        <w:ind w:left="0" w:firstLine="709"/>
        <w:contextualSpacing/>
        <w:jc w:val="both"/>
        <w:rPr>
          <w:rFonts w:ascii="Times New Roman" w:eastAsia="PMingLiU" w:hAnsi="Times New Roman" w:cs="Times New Roman"/>
          <w:sz w:val="24"/>
          <w:szCs w:val="24"/>
        </w:rPr>
      </w:pPr>
      <w:r>
        <w:rPr>
          <w:rFonts w:ascii="Times New Roman" w:eastAsia="PMingLiU" w:hAnsi="Times New Roman" w:cs="Times New Roman"/>
          <w:b/>
          <w:sz w:val="24"/>
          <w:szCs w:val="24"/>
        </w:rPr>
        <w:t>Няма сключени договори за имоти от ДПФ за създаване, отглеждане и поддържане на нови и съществуващи трайни насаждения</w:t>
      </w:r>
    </w:p>
    <w:p w:rsidR="00163715" w:rsidRPr="00A170B9" w:rsidRDefault="00A31A5E" w:rsidP="001D2D7B">
      <w:pPr>
        <w:numPr>
          <w:ilvl w:val="0"/>
          <w:numId w:val="27"/>
        </w:numPr>
        <w:tabs>
          <w:tab w:val="left" w:pos="0"/>
          <w:tab w:val="left" w:pos="993"/>
        </w:tabs>
        <w:spacing w:after="0" w:line="240" w:lineRule="auto"/>
        <w:ind w:left="0" w:firstLine="709"/>
        <w:contextualSpacing/>
        <w:jc w:val="both"/>
        <w:rPr>
          <w:rFonts w:ascii="Times New Roman" w:eastAsia="Times New Roman" w:hAnsi="Times New Roman" w:cs="Times New Roman"/>
          <w:b/>
          <w:sz w:val="24"/>
          <w:szCs w:val="24"/>
          <w:lang w:eastAsia="zh-CN"/>
        </w:rPr>
      </w:pPr>
      <w:r w:rsidRPr="00A170B9">
        <w:rPr>
          <w:rFonts w:ascii="Times New Roman" w:eastAsia="PMingLiU" w:hAnsi="Times New Roman" w:cs="Times New Roman"/>
          <w:b/>
          <w:sz w:val="24"/>
          <w:szCs w:val="24"/>
        </w:rPr>
        <w:t xml:space="preserve">Установено състояние на имотите, отдадени за едногодишни полски култури  и за ползване като пасища, мери и ливади </w:t>
      </w:r>
      <w:r w:rsidRPr="00A170B9">
        <w:rPr>
          <w:rFonts w:ascii="Times New Roman" w:eastAsia="PMingLiU" w:hAnsi="Times New Roman" w:cs="Times New Roman"/>
          <w:sz w:val="24"/>
          <w:szCs w:val="24"/>
        </w:rPr>
        <w:t xml:space="preserve">– ползват се по предназначение. </w:t>
      </w:r>
    </w:p>
    <w:p w:rsidR="00A170B9" w:rsidRPr="00A170B9" w:rsidRDefault="00A170B9" w:rsidP="001D2D7B">
      <w:pPr>
        <w:tabs>
          <w:tab w:val="left" w:pos="0"/>
          <w:tab w:val="left" w:pos="993"/>
        </w:tabs>
        <w:spacing w:after="0" w:line="240" w:lineRule="auto"/>
        <w:ind w:left="709"/>
        <w:contextualSpacing/>
        <w:jc w:val="both"/>
        <w:rPr>
          <w:rFonts w:ascii="Times New Roman" w:eastAsia="Times New Roman" w:hAnsi="Times New Roman" w:cs="Times New Roman"/>
          <w:sz w:val="24"/>
          <w:szCs w:val="24"/>
          <w:lang w:eastAsia="zh-CN"/>
        </w:rPr>
      </w:pPr>
      <w:r w:rsidRPr="00A170B9">
        <w:rPr>
          <w:rFonts w:ascii="Times New Roman" w:eastAsia="PMingLiU" w:hAnsi="Times New Roman" w:cs="Times New Roman"/>
          <w:sz w:val="24"/>
          <w:szCs w:val="24"/>
        </w:rPr>
        <w:t>Констатациите от проверките на имотите от ДПФ са отразени в протоколи</w:t>
      </w:r>
      <w:r w:rsidRPr="00A170B9">
        <w:rPr>
          <w:rFonts w:ascii="Times New Roman" w:eastAsia="Times New Roman" w:hAnsi="Times New Roman" w:cs="Times New Roman"/>
          <w:sz w:val="24"/>
          <w:szCs w:val="24"/>
          <w:lang w:eastAsia="zh-CN"/>
        </w:rPr>
        <w:t>.</w:t>
      </w:r>
      <w:r w:rsidR="000B6B0D">
        <w:rPr>
          <w:rFonts w:ascii="Times New Roman" w:eastAsia="Times New Roman" w:hAnsi="Times New Roman" w:cs="Times New Roman"/>
          <w:sz w:val="24"/>
          <w:szCs w:val="24"/>
          <w:lang w:eastAsia="zh-CN"/>
        </w:rPr>
        <w:t xml:space="preserve"> Извършена е административна проверка и не е установено несъответствие с констатациите, отбелязвани в констативните протоколи.</w:t>
      </w:r>
      <w:r w:rsidRPr="00A170B9">
        <w:rPr>
          <w:rFonts w:ascii="Times New Roman" w:eastAsia="Times New Roman" w:hAnsi="Times New Roman" w:cs="Times New Roman"/>
          <w:sz w:val="24"/>
          <w:szCs w:val="24"/>
          <w:lang w:eastAsia="zh-CN"/>
        </w:rPr>
        <w:t xml:space="preserve"> На базата на представените протоколи от Общинските служби по земеделие е изготвен доклад и изпратен в МЗХ.</w:t>
      </w:r>
    </w:p>
    <w:p w:rsidR="00A170B9" w:rsidRDefault="00A170B9" w:rsidP="001D2D7B">
      <w:pPr>
        <w:spacing w:after="0" w:line="240" w:lineRule="auto"/>
        <w:ind w:firstLine="708"/>
        <w:jc w:val="center"/>
        <w:rPr>
          <w:rFonts w:ascii="Times New Roman" w:eastAsia="Times New Roman" w:hAnsi="Times New Roman" w:cs="Times New Roman"/>
          <w:b/>
          <w:sz w:val="24"/>
          <w:szCs w:val="24"/>
          <w:lang w:eastAsia="zh-CN"/>
        </w:rPr>
      </w:pPr>
    </w:p>
    <w:p w:rsidR="007434A3" w:rsidRDefault="007434A3" w:rsidP="001D2D7B">
      <w:pPr>
        <w:spacing w:after="0" w:line="240" w:lineRule="auto"/>
        <w:ind w:firstLine="708"/>
        <w:jc w:val="center"/>
        <w:rPr>
          <w:rFonts w:ascii="Times New Roman" w:eastAsia="Times New Roman" w:hAnsi="Times New Roman" w:cs="Times New Roman"/>
          <w:b/>
          <w:sz w:val="24"/>
          <w:szCs w:val="24"/>
          <w:lang w:eastAsia="zh-CN"/>
        </w:rPr>
      </w:pPr>
    </w:p>
    <w:p w:rsidR="00A34C7E" w:rsidRPr="00E2498F" w:rsidRDefault="00A34C7E" w:rsidP="001D2D7B">
      <w:pPr>
        <w:spacing w:after="0" w:line="240" w:lineRule="auto"/>
        <w:ind w:firstLine="708"/>
        <w:jc w:val="center"/>
        <w:rPr>
          <w:rFonts w:ascii="Times New Roman" w:eastAsia="Times New Roman" w:hAnsi="Times New Roman" w:cs="Times New Roman"/>
          <w:b/>
          <w:sz w:val="24"/>
          <w:szCs w:val="24"/>
          <w:lang w:eastAsia="zh-CN"/>
        </w:rPr>
      </w:pPr>
      <w:r w:rsidRPr="00E2498F">
        <w:rPr>
          <w:rFonts w:ascii="Times New Roman" w:eastAsia="Times New Roman" w:hAnsi="Times New Roman" w:cs="Times New Roman"/>
          <w:b/>
          <w:sz w:val="24"/>
          <w:szCs w:val="24"/>
          <w:lang w:eastAsia="zh-CN"/>
        </w:rPr>
        <w:t>Дейности по изпълнение разпоредбите на чл.</w:t>
      </w:r>
      <w:r w:rsidR="007465F2">
        <w:rPr>
          <w:rFonts w:ascii="Times New Roman" w:eastAsia="Times New Roman" w:hAnsi="Times New Roman" w:cs="Times New Roman"/>
          <w:b/>
          <w:sz w:val="24"/>
          <w:szCs w:val="24"/>
          <w:lang w:eastAsia="zh-CN"/>
        </w:rPr>
        <w:t xml:space="preserve"> </w:t>
      </w:r>
      <w:r w:rsidRPr="00E2498F">
        <w:rPr>
          <w:rFonts w:ascii="Times New Roman" w:eastAsia="Times New Roman" w:hAnsi="Times New Roman" w:cs="Times New Roman"/>
          <w:b/>
          <w:sz w:val="24"/>
          <w:szCs w:val="24"/>
          <w:lang w:eastAsia="zh-CN"/>
        </w:rPr>
        <w:t>27,</w:t>
      </w:r>
      <w:r w:rsidR="00940500">
        <w:rPr>
          <w:rFonts w:ascii="Times New Roman" w:eastAsia="Times New Roman" w:hAnsi="Times New Roman" w:cs="Times New Roman"/>
          <w:b/>
          <w:sz w:val="24"/>
          <w:szCs w:val="24"/>
          <w:lang w:eastAsia="zh-CN"/>
        </w:rPr>
        <w:t xml:space="preserve"> </w:t>
      </w:r>
      <w:r w:rsidRPr="00E2498F">
        <w:rPr>
          <w:rFonts w:ascii="Times New Roman" w:eastAsia="Times New Roman" w:hAnsi="Times New Roman" w:cs="Times New Roman"/>
          <w:b/>
          <w:sz w:val="24"/>
          <w:szCs w:val="24"/>
          <w:lang w:eastAsia="zh-CN"/>
        </w:rPr>
        <w:t>ал.</w:t>
      </w:r>
      <w:r w:rsidR="007465F2">
        <w:rPr>
          <w:rFonts w:ascii="Times New Roman" w:eastAsia="Times New Roman" w:hAnsi="Times New Roman" w:cs="Times New Roman"/>
          <w:b/>
          <w:sz w:val="24"/>
          <w:szCs w:val="24"/>
          <w:lang w:eastAsia="zh-CN"/>
        </w:rPr>
        <w:t xml:space="preserve"> </w:t>
      </w:r>
      <w:r w:rsidRPr="00E2498F">
        <w:rPr>
          <w:rFonts w:ascii="Times New Roman" w:eastAsia="Times New Roman" w:hAnsi="Times New Roman" w:cs="Times New Roman"/>
          <w:b/>
          <w:sz w:val="24"/>
          <w:szCs w:val="24"/>
          <w:lang w:eastAsia="zh-CN"/>
        </w:rPr>
        <w:t>6 от ЗСПЗЗ</w:t>
      </w:r>
      <w:r w:rsidR="00CF7EB0">
        <w:rPr>
          <w:rFonts w:ascii="Times New Roman" w:eastAsia="Times New Roman" w:hAnsi="Times New Roman" w:cs="Times New Roman"/>
          <w:b/>
          <w:sz w:val="24"/>
          <w:szCs w:val="24"/>
          <w:lang w:eastAsia="zh-CN"/>
        </w:rPr>
        <w:t xml:space="preserve"> и §12а от ЗСПЗЗ</w:t>
      </w:r>
    </w:p>
    <w:p w:rsidR="00163715" w:rsidRDefault="00163715" w:rsidP="001D2D7B">
      <w:pPr>
        <w:spacing w:after="0" w:line="240" w:lineRule="auto"/>
        <w:jc w:val="center"/>
        <w:rPr>
          <w:rFonts w:ascii="Times New Roman" w:eastAsia="Times New Roman" w:hAnsi="Times New Roman" w:cs="Times New Roman"/>
          <w:sz w:val="24"/>
          <w:szCs w:val="24"/>
          <w:lang w:eastAsia="zh-CN"/>
        </w:rPr>
      </w:pPr>
    </w:p>
    <w:p w:rsidR="00CF05EB" w:rsidRPr="00BC2C26" w:rsidRDefault="00CA55FB" w:rsidP="001D2D7B">
      <w:pPr>
        <w:spacing w:after="0" w:line="240" w:lineRule="auto"/>
        <w:ind w:firstLine="708"/>
        <w:jc w:val="both"/>
        <w:rPr>
          <w:rFonts w:ascii="Times New Roman" w:eastAsia="PMingLiU" w:hAnsi="Times New Roman" w:cs="Times New Roman"/>
          <w:sz w:val="24"/>
          <w:szCs w:val="24"/>
        </w:rPr>
      </w:pPr>
      <w:r w:rsidRPr="00BC2C26">
        <w:rPr>
          <w:rFonts w:ascii="Times New Roman" w:eastAsia="PMingLiU" w:hAnsi="Times New Roman" w:cs="Times New Roman"/>
          <w:sz w:val="24"/>
          <w:szCs w:val="24"/>
        </w:rPr>
        <w:t>През 2024</w:t>
      </w:r>
      <w:r w:rsidR="00E2498F" w:rsidRPr="00BC2C26">
        <w:rPr>
          <w:rFonts w:ascii="Times New Roman" w:eastAsia="PMingLiU" w:hAnsi="Times New Roman" w:cs="Times New Roman"/>
          <w:sz w:val="24"/>
          <w:szCs w:val="24"/>
        </w:rPr>
        <w:t xml:space="preserve"> г. са </w:t>
      </w:r>
      <w:r w:rsidRPr="00BC2C26">
        <w:rPr>
          <w:rFonts w:ascii="Times New Roman" w:eastAsia="PMingLiU" w:hAnsi="Times New Roman" w:cs="Times New Roman"/>
          <w:sz w:val="24"/>
          <w:szCs w:val="24"/>
        </w:rPr>
        <w:t>издадени 4</w:t>
      </w:r>
      <w:r w:rsidR="00141AA2" w:rsidRPr="00BC2C26">
        <w:rPr>
          <w:rFonts w:ascii="Times New Roman" w:eastAsia="PMingLiU" w:hAnsi="Times New Roman" w:cs="Times New Roman"/>
          <w:sz w:val="24"/>
          <w:szCs w:val="24"/>
        </w:rPr>
        <w:t xml:space="preserve"> бр. заповеди на министъра за закупуване на прилежащи площи към сгради, по реда на чл.27,ал.6 от ЗСПЗЗ</w:t>
      </w:r>
      <w:r w:rsidR="00CF05EB" w:rsidRPr="00BC2C26">
        <w:rPr>
          <w:rFonts w:ascii="Times New Roman" w:eastAsia="PMingLiU" w:hAnsi="Times New Roman" w:cs="Times New Roman"/>
          <w:sz w:val="24"/>
          <w:szCs w:val="24"/>
        </w:rPr>
        <w:t>.</w:t>
      </w:r>
    </w:p>
    <w:p w:rsidR="00CF7EB0" w:rsidRPr="000C33AC" w:rsidRDefault="00CF7EB0" w:rsidP="001D2D7B">
      <w:pPr>
        <w:spacing w:after="0" w:line="240" w:lineRule="auto"/>
        <w:ind w:firstLine="708"/>
        <w:jc w:val="both"/>
        <w:rPr>
          <w:rFonts w:ascii="Times New Roman" w:eastAsia="PMingLiU" w:hAnsi="Times New Roman" w:cs="Times New Roman"/>
          <w:sz w:val="24"/>
          <w:szCs w:val="24"/>
        </w:rPr>
      </w:pPr>
      <w:r w:rsidRPr="000C33AC">
        <w:rPr>
          <w:rFonts w:ascii="Times New Roman" w:eastAsia="PMingLiU" w:hAnsi="Times New Roman" w:cs="Times New Roman"/>
          <w:sz w:val="24"/>
          <w:szCs w:val="24"/>
        </w:rPr>
        <w:t>За имоти от държавния по</w:t>
      </w:r>
      <w:r w:rsidR="00083AF4" w:rsidRPr="000C33AC">
        <w:rPr>
          <w:rFonts w:ascii="Times New Roman" w:eastAsia="PMingLiU" w:hAnsi="Times New Roman" w:cs="Times New Roman"/>
          <w:sz w:val="24"/>
          <w:szCs w:val="24"/>
        </w:rPr>
        <w:t xml:space="preserve">землен фонд, </w:t>
      </w:r>
      <w:proofErr w:type="spellStart"/>
      <w:r w:rsidR="00083AF4" w:rsidRPr="000C33AC">
        <w:rPr>
          <w:rFonts w:ascii="Times New Roman" w:eastAsia="PMingLiU" w:hAnsi="Times New Roman" w:cs="Times New Roman"/>
          <w:sz w:val="24"/>
          <w:szCs w:val="24"/>
        </w:rPr>
        <w:t>находящи</w:t>
      </w:r>
      <w:proofErr w:type="spellEnd"/>
      <w:r w:rsidR="00083AF4" w:rsidRPr="000C33AC">
        <w:rPr>
          <w:rFonts w:ascii="Times New Roman" w:eastAsia="PMingLiU" w:hAnsi="Times New Roman" w:cs="Times New Roman"/>
          <w:sz w:val="24"/>
          <w:szCs w:val="24"/>
        </w:rPr>
        <w:t xml:space="preserve"> се в бившите стопански дворове на заличените ТКЗС</w:t>
      </w:r>
      <w:r w:rsidR="000C33AC" w:rsidRPr="000C33AC">
        <w:rPr>
          <w:rFonts w:ascii="Times New Roman" w:eastAsia="PMingLiU" w:hAnsi="Times New Roman" w:cs="Times New Roman"/>
          <w:sz w:val="24"/>
          <w:szCs w:val="24"/>
        </w:rPr>
        <w:t xml:space="preserve"> са комплектувани 3</w:t>
      </w:r>
      <w:r w:rsidRPr="000C33AC">
        <w:rPr>
          <w:rFonts w:ascii="Times New Roman" w:eastAsia="PMingLiU" w:hAnsi="Times New Roman" w:cs="Times New Roman"/>
          <w:sz w:val="24"/>
          <w:szCs w:val="24"/>
        </w:rPr>
        <w:t xml:space="preserve"> бр. преписки </w:t>
      </w:r>
      <w:r w:rsidR="000C33AC" w:rsidRPr="000C33AC">
        <w:rPr>
          <w:rFonts w:ascii="Times New Roman" w:eastAsia="PMingLiU" w:hAnsi="Times New Roman" w:cs="Times New Roman"/>
          <w:sz w:val="24"/>
          <w:szCs w:val="24"/>
        </w:rPr>
        <w:t xml:space="preserve">за закупуване на прилежащи площи към сгради. Издадени са 4 бр. заповеди на министъра на земеделието и храните за закупуване.Комплектувани и подадени са 30 бр. преписки  </w:t>
      </w:r>
      <w:r w:rsidRPr="000C33AC">
        <w:rPr>
          <w:rFonts w:ascii="Times New Roman" w:eastAsia="PMingLiU" w:hAnsi="Times New Roman" w:cs="Times New Roman"/>
          <w:sz w:val="24"/>
          <w:szCs w:val="24"/>
        </w:rPr>
        <w:t>за издаване на актове за държавна собс</w:t>
      </w:r>
      <w:r w:rsidR="00CA55FB" w:rsidRPr="000C33AC">
        <w:rPr>
          <w:rFonts w:ascii="Times New Roman" w:eastAsia="PMingLiU" w:hAnsi="Times New Roman" w:cs="Times New Roman"/>
          <w:sz w:val="24"/>
          <w:szCs w:val="24"/>
        </w:rPr>
        <w:t>твеност</w:t>
      </w:r>
      <w:r w:rsidR="000C33AC" w:rsidRPr="000C33AC">
        <w:rPr>
          <w:rFonts w:ascii="Times New Roman" w:eastAsia="PMingLiU" w:hAnsi="Times New Roman" w:cs="Times New Roman"/>
          <w:sz w:val="24"/>
          <w:szCs w:val="24"/>
        </w:rPr>
        <w:t>. Изготвени и</w:t>
      </w:r>
      <w:r w:rsidR="00CA55FB" w:rsidRPr="000C33AC">
        <w:rPr>
          <w:rFonts w:ascii="Times New Roman" w:eastAsia="PMingLiU" w:hAnsi="Times New Roman" w:cs="Times New Roman"/>
          <w:sz w:val="24"/>
          <w:szCs w:val="24"/>
        </w:rPr>
        <w:t xml:space="preserve"> получени 30</w:t>
      </w:r>
      <w:r w:rsidRPr="000C33AC">
        <w:rPr>
          <w:rFonts w:ascii="Times New Roman" w:eastAsia="PMingLiU" w:hAnsi="Times New Roman" w:cs="Times New Roman"/>
          <w:sz w:val="24"/>
          <w:szCs w:val="24"/>
        </w:rPr>
        <w:t xml:space="preserve"> бр. актове</w:t>
      </w:r>
      <w:r w:rsidR="000C33AC" w:rsidRPr="000C33AC">
        <w:rPr>
          <w:rFonts w:ascii="Times New Roman" w:eastAsia="PMingLiU" w:hAnsi="Times New Roman" w:cs="Times New Roman"/>
          <w:sz w:val="24"/>
          <w:szCs w:val="24"/>
        </w:rPr>
        <w:t xml:space="preserve"> за държавна собственост, от които 8 бр. за язовир „Пчелина“ и прилежащи му съоръжения</w:t>
      </w:r>
      <w:r w:rsidRPr="000C33AC">
        <w:rPr>
          <w:rFonts w:ascii="Times New Roman" w:eastAsia="PMingLiU" w:hAnsi="Times New Roman" w:cs="Times New Roman"/>
          <w:sz w:val="24"/>
          <w:szCs w:val="24"/>
        </w:rPr>
        <w:t>.</w:t>
      </w:r>
    </w:p>
    <w:p w:rsidR="00EC0EDC" w:rsidRPr="004E7D3F" w:rsidRDefault="00EC0EDC" w:rsidP="001D2D7B">
      <w:pPr>
        <w:spacing w:after="0" w:line="240" w:lineRule="auto"/>
        <w:ind w:firstLine="708"/>
        <w:jc w:val="both"/>
        <w:rPr>
          <w:rFonts w:ascii="Times New Roman" w:eastAsia="PMingLiU" w:hAnsi="Times New Roman" w:cs="Times New Roman"/>
          <w:b/>
          <w:sz w:val="24"/>
          <w:szCs w:val="24"/>
        </w:rPr>
      </w:pPr>
    </w:p>
    <w:p w:rsidR="007434A3" w:rsidRDefault="007434A3" w:rsidP="001D2D7B">
      <w:pPr>
        <w:spacing w:after="0" w:line="240" w:lineRule="auto"/>
        <w:ind w:firstLine="708"/>
        <w:jc w:val="center"/>
        <w:rPr>
          <w:rFonts w:ascii="Times New Roman" w:eastAsia="Times New Roman" w:hAnsi="Times New Roman" w:cs="Times New Roman"/>
          <w:b/>
          <w:sz w:val="24"/>
          <w:szCs w:val="24"/>
          <w:lang w:eastAsia="zh-CN"/>
        </w:rPr>
      </w:pPr>
    </w:p>
    <w:p w:rsidR="00F72E1E" w:rsidRPr="009678A2" w:rsidRDefault="00F72E1E" w:rsidP="001D2D7B">
      <w:pPr>
        <w:spacing w:after="0" w:line="240" w:lineRule="auto"/>
        <w:ind w:firstLine="708"/>
        <w:jc w:val="center"/>
        <w:rPr>
          <w:rFonts w:ascii="Times New Roman" w:eastAsia="Times New Roman" w:hAnsi="Times New Roman" w:cs="Times New Roman"/>
          <w:b/>
          <w:sz w:val="24"/>
          <w:szCs w:val="24"/>
          <w:lang w:eastAsia="zh-CN"/>
        </w:rPr>
      </w:pPr>
      <w:r w:rsidRPr="009678A2">
        <w:rPr>
          <w:rFonts w:ascii="Times New Roman" w:eastAsia="Times New Roman" w:hAnsi="Times New Roman" w:cs="Times New Roman"/>
          <w:b/>
          <w:sz w:val="24"/>
          <w:szCs w:val="24"/>
          <w:lang w:eastAsia="zh-CN"/>
        </w:rPr>
        <w:t>ДЕЙНОСТИ ПО ЗАКОНА ЗА РЕГИСТРАЦИЯ И КОНТРОЛ НА ЗЕМЕДЕЛСКА И ГОРСКА ТЕХНИКА</w:t>
      </w:r>
    </w:p>
    <w:p w:rsidR="00F72E1E" w:rsidRDefault="00F72E1E" w:rsidP="005B6DA7">
      <w:pPr>
        <w:spacing w:after="0" w:line="240" w:lineRule="auto"/>
        <w:jc w:val="center"/>
        <w:rPr>
          <w:rFonts w:ascii="Times New Roman" w:eastAsia="Times New Roman" w:hAnsi="Times New Roman" w:cs="Times New Roman"/>
          <w:sz w:val="24"/>
          <w:szCs w:val="24"/>
          <w:lang w:eastAsia="zh-CN"/>
        </w:rPr>
      </w:pPr>
    </w:p>
    <w:p w:rsidR="00F72E1E" w:rsidRPr="00792F4F" w:rsidRDefault="00DB13CB"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w:t>
      </w:r>
      <w:r w:rsidR="00F72E1E" w:rsidRPr="00792F4F">
        <w:rPr>
          <w:rFonts w:ascii="Times New Roman" w:eastAsia="Times New Roman" w:hAnsi="Times New Roman" w:cs="Times New Roman"/>
          <w:sz w:val="24"/>
          <w:szCs w:val="24"/>
          <w:lang w:eastAsia="zh-CN"/>
        </w:rPr>
        <w:t>ъв връзка</w:t>
      </w:r>
      <w:r w:rsidR="00D96590">
        <w:rPr>
          <w:rFonts w:ascii="Times New Roman" w:eastAsia="Times New Roman" w:hAnsi="Times New Roman" w:cs="Times New Roman"/>
          <w:sz w:val="24"/>
          <w:szCs w:val="24"/>
          <w:lang w:eastAsia="zh-CN"/>
        </w:rPr>
        <w:t xml:space="preserve"> с</w:t>
      </w:r>
      <w:r w:rsidR="00F72E1E" w:rsidRPr="00792F4F">
        <w:rPr>
          <w:rFonts w:ascii="Times New Roman" w:eastAsia="Times New Roman" w:hAnsi="Times New Roman" w:cs="Times New Roman"/>
          <w:sz w:val="24"/>
          <w:szCs w:val="24"/>
          <w:lang w:eastAsia="zh-CN"/>
        </w:rPr>
        <w:t xml:space="preserve"> изпълнението на</w:t>
      </w:r>
      <w:r w:rsidR="00D96590">
        <w:rPr>
          <w:rFonts w:ascii="Times New Roman" w:eastAsia="Times New Roman" w:hAnsi="Times New Roman" w:cs="Times New Roman"/>
          <w:sz w:val="24"/>
          <w:szCs w:val="24"/>
          <w:lang w:eastAsia="zh-CN"/>
        </w:rPr>
        <w:t xml:space="preserve"> дейностите по</w:t>
      </w:r>
      <w:r w:rsidR="00F72E1E" w:rsidRPr="00792F4F">
        <w:rPr>
          <w:rFonts w:ascii="Times New Roman" w:eastAsia="Times New Roman" w:hAnsi="Times New Roman" w:cs="Times New Roman"/>
          <w:sz w:val="24"/>
          <w:szCs w:val="24"/>
          <w:lang w:eastAsia="zh-CN"/>
        </w:rPr>
        <w:t xml:space="preserve"> Закона за регистрация</w:t>
      </w:r>
      <w:r w:rsidR="00D96590">
        <w:rPr>
          <w:rFonts w:ascii="Times New Roman" w:eastAsia="Times New Roman" w:hAnsi="Times New Roman" w:cs="Times New Roman"/>
          <w:sz w:val="24"/>
          <w:szCs w:val="24"/>
          <w:lang w:eastAsia="zh-CN"/>
        </w:rPr>
        <w:t xml:space="preserve"> и контрол</w:t>
      </w:r>
      <w:r w:rsidR="00F72E1E" w:rsidRPr="00792F4F">
        <w:rPr>
          <w:rFonts w:ascii="Times New Roman" w:eastAsia="Times New Roman" w:hAnsi="Times New Roman" w:cs="Times New Roman"/>
          <w:sz w:val="24"/>
          <w:szCs w:val="24"/>
          <w:lang w:eastAsia="zh-CN"/>
        </w:rPr>
        <w:t xml:space="preserve"> на земеделската  и горската техника /ЗР</w:t>
      </w:r>
      <w:r w:rsidR="00D96590">
        <w:rPr>
          <w:rFonts w:ascii="Times New Roman" w:eastAsia="Times New Roman" w:hAnsi="Times New Roman" w:cs="Times New Roman"/>
          <w:sz w:val="24"/>
          <w:szCs w:val="24"/>
          <w:lang w:eastAsia="zh-CN"/>
        </w:rPr>
        <w:t>К</w:t>
      </w:r>
      <w:r w:rsidR="00F72E1E" w:rsidRPr="00792F4F">
        <w:rPr>
          <w:rFonts w:ascii="Times New Roman" w:eastAsia="Times New Roman" w:hAnsi="Times New Roman" w:cs="Times New Roman"/>
          <w:sz w:val="24"/>
          <w:szCs w:val="24"/>
          <w:lang w:eastAsia="zh-CN"/>
        </w:rPr>
        <w:t xml:space="preserve">ЗГТ/ </w:t>
      </w:r>
      <w:r>
        <w:rPr>
          <w:rFonts w:ascii="Times New Roman" w:eastAsia="Times New Roman" w:hAnsi="Times New Roman" w:cs="Times New Roman"/>
          <w:sz w:val="24"/>
          <w:szCs w:val="24"/>
          <w:lang w:eastAsia="zh-CN"/>
        </w:rPr>
        <w:t xml:space="preserve">в ОД „Земеделие“ – Перник, </w:t>
      </w:r>
      <w:r w:rsidR="00F72E1E">
        <w:rPr>
          <w:rFonts w:ascii="Times New Roman" w:eastAsia="Times New Roman" w:hAnsi="Times New Roman" w:cs="Times New Roman"/>
          <w:sz w:val="24"/>
          <w:szCs w:val="24"/>
          <w:lang w:eastAsia="zh-CN"/>
        </w:rPr>
        <w:t>се осъществиха следните дей</w:t>
      </w:r>
      <w:r>
        <w:rPr>
          <w:rFonts w:ascii="Times New Roman" w:eastAsia="Times New Roman" w:hAnsi="Times New Roman" w:cs="Times New Roman"/>
          <w:sz w:val="24"/>
          <w:szCs w:val="24"/>
          <w:lang w:eastAsia="zh-CN"/>
        </w:rPr>
        <w:t>ности</w:t>
      </w:r>
      <w:r w:rsidR="00F72E1E" w:rsidRPr="00792F4F">
        <w:rPr>
          <w:rFonts w:ascii="Times New Roman" w:eastAsia="Times New Roman" w:hAnsi="Times New Roman" w:cs="Times New Roman"/>
          <w:sz w:val="24"/>
          <w:szCs w:val="24"/>
          <w:lang w:eastAsia="zh-CN"/>
        </w:rPr>
        <w:t>:</w:t>
      </w:r>
    </w:p>
    <w:p w:rsidR="00F72E1E" w:rsidRPr="00DD38F8" w:rsidRDefault="00F72E1E" w:rsidP="001D2D7B">
      <w:pPr>
        <w:pStyle w:val="ListParagraph"/>
        <w:numPr>
          <w:ilvl w:val="0"/>
          <w:numId w:val="30"/>
        </w:numPr>
        <w:spacing w:after="0" w:line="240" w:lineRule="auto"/>
        <w:ind w:left="1134" w:hanging="425"/>
        <w:jc w:val="both"/>
        <w:rPr>
          <w:rFonts w:ascii="Times New Roman" w:eastAsia="Times New Roman" w:hAnsi="Times New Roman" w:cs="Times New Roman"/>
          <w:sz w:val="24"/>
          <w:szCs w:val="24"/>
          <w:lang w:eastAsia="zh-CN"/>
        </w:rPr>
      </w:pPr>
      <w:r w:rsidRPr="00DD38F8">
        <w:rPr>
          <w:rFonts w:ascii="Times New Roman" w:eastAsia="Times New Roman" w:hAnsi="Times New Roman" w:cs="Times New Roman"/>
          <w:sz w:val="24"/>
          <w:szCs w:val="24"/>
          <w:lang w:eastAsia="zh-CN"/>
        </w:rPr>
        <w:t>Регистрации</w:t>
      </w:r>
      <w:r w:rsidR="003E3919">
        <w:rPr>
          <w:rFonts w:ascii="Times New Roman" w:eastAsia="Times New Roman" w:hAnsi="Times New Roman" w:cs="Times New Roman"/>
          <w:sz w:val="24"/>
          <w:szCs w:val="24"/>
          <w:lang w:eastAsia="zh-CN"/>
        </w:rPr>
        <w:t xml:space="preserve"> на земеделска, горска техника,</w:t>
      </w:r>
      <w:r w:rsidRPr="00DD38F8">
        <w:rPr>
          <w:rFonts w:ascii="Times New Roman" w:eastAsia="Times New Roman" w:hAnsi="Times New Roman" w:cs="Times New Roman"/>
          <w:sz w:val="24"/>
          <w:szCs w:val="24"/>
          <w:lang w:eastAsia="zh-CN"/>
        </w:rPr>
        <w:t xml:space="preserve"> машини за земни работи: </w:t>
      </w:r>
    </w:p>
    <w:p w:rsidR="00F72E1E" w:rsidRPr="00DD38F8" w:rsidRDefault="00F72E1E" w:rsidP="001D2D7B">
      <w:pPr>
        <w:pStyle w:val="ListParagraph"/>
        <w:numPr>
          <w:ilvl w:val="0"/>
          <w:numId w:val="30"/>
        </w:numPr>
        <w:spacing w:after="0" w:line="240" w:lineRule="auto"/>
        <w:ind w:left="1134" w:hanging="425"/>
        <w:jc w:val="both"/>
        <w:rPr>
          <w:rFonts w:ascii="Times New Roman" w:eastAsia="Times New Roman" w:hAnsi="Times New Roman" w:cs="Times New Roman"/>
          <w:sz w:val="24"/>
          <w:szCs w:val="24"/>
          <w:lang w:eastAsia="zh-CN"/>
        </w:rPr>
      </w:pPr>
      <w:r w:rsidRPr="00DD38F8">
        <w:rPr>
          <w:rFonts w:ascii="Times New Roman" w:eastAsia="Times New Roman" w:hAnsi="Times New Roman" w:cs="Times New Roman"/>
          <w:sz w:val="24"/>
          <w:szCs w:val="24"/>
          <w:lang w:eastAsia="zh-CN"/>
        </w:rPr>
        <w:t xml:space="preserve">Годишни технически прегледи: </w:t>
      </w:r>
    </w:p>
    <w:p w:rsidR="00F72E1E" w:rsidRPr="00DD38F8" w:rsidRDefault="00F72E1E" w:rsidP="001D2D7B">
      <w:pPr>
        <w:pStyle w:val="ListParagraph"/>
        <w:numPr>
          <w:ilvl w:val="0"/>
          <w:numId w:val="30"/>
        </w:numPr>
        <w:spacing w:after="0" w:line="240" w:lineRule="auto"/>
        <w:ind w:left="1134" w:hanging="425"/>
        <w:jc w:val="both"/>
        <w:rPr>
          <w:rFonts w:ascii="Times New Roman" w:eastAsia="Times New Roman" w:hAnsi="Times New Roman" w:cs="Times New Roman"/>
          <w:sz w:val="24"/>
          <w:szCs w:val="24"/>
          <w:lang w:eastAsia="zh-CN"/>
        </w:rPr>
      </w:pPr>
      <w:r w:rsidRPr="00DD38F8">
        <w:rPr>
          <w:rFonts w:ascii="Times New Roman" w:eastAsia="Times New Roman" w:hAnsi="Times New Roman" w:cs="Times New Roman"/>
          <w:sz w:val="24"/>
          <w:szCs w:val="24"/>
          <w:lang w:eastAsia="zh-CN"/>
        </w:rPr>
        <w:t>Идентификац</w:t>
      </w:r>
      <w:r w:rsidR="00DB13CB" w:rsidRPr="00DD38F8">
        <w:rPr>
          <w:rFonts w:ascii="Times New Roman" w:eastAsia="Times New Roman" w:hAnsi="Times New Roman" w:cs="Times New Roman"/>
          <w:sz w:val="24"/>
          <w:szCs w:val="24"/>
          <w:lang w:eastAsia="zh-CN"/>
        </w:rPr>
        <w:t>ия н</w:t>
      </w:r>
      <w:r w:rsidR="00BA6B30">
        <w:rPr>
          <w:rFonts w:ascii="Times New Roman" w:eastAsia="Times New Roman" w:hAnsi="Times New Roman" w:cs="Times New Roman"/>
          <w:sz w:val="24"/>
          <w:szCs w:val="24"/>
          <w:lang w:eastAsia="zh-CN"/>
        </w:rPr>
        <w:t xml:space="preserve">а машини за други области: </w:t>
      </w:r>
    </w:p>
    <w:p w:rsidR="00F72E1E" w:rsidRPr="00DD38F8" w:rsidRDefault="00F72E1E" w:rsidP="001D2D7B">
      <w:pPr>
        <w:pStyle w:val="ListParagraph"/>
        <w:numPr>
          <w:ilvl w:val="0"/>
          <w:numId w:val="30"/>
        </w:numPr>
        <w:tabs>
          <w:tab w:val="left" w:pos="709"/>
        </w:tabs>
        <w:spacing w:after="0" w:line="240" w:lineRule="auto"/>
        <w:ind w:left="1134" w:hanging="425"/>
        <w:jc w:val="both"/>
        <w:rPr>
          <w:rFonts w:ascii="Times New Roman" w:eastAsia="Times New Roman" w:hAnsi="Times New Roman" w:cs="Times New Roman"/>
          <w:sz w:val="24"/>
          <w:szCs w:val="24"/>
          <w:lang w:eastAsia="zh-CN"/>
        </w:rPr>
      </w:pPr>
      <w:r w:rsidRPr="00DD38F8">
        <w:rPr>
          <w:rFonts w:ascii="Times New Roman" w:eastAsia="Times New Roman" w:hAnsi="Times New Roman" w:cs="Times New Roman"/>
          <w:sz w:val="24"/>
          <w:szCs w:val="24"/>
          <w:lang w:eastAsia="zh-CN"/>
        </w:rPr>
        <w:t xml:space="preserve">Издаване на Свидетелства за правоспособност по Наредба № 12:    </w:t>
      </w:r>
    </w:p>
    <w:p w:rsidR="00F72E1E" w:rsidRPr="00792F4F" w:rsidRDefault="00FA6EB0" w:rsidP="001D2D7B">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Води</w:t>
      </w:r>
      <w:r w:rsidRPr="00FA6EB0">
        <w:rPr>
          <w:rFonts w:ascii="Times New Roman" w:eastAsia="Times New Roman" w:hAnsi="Times New Roman" w:cs="Times New Roman"/>
          <w:sz w:val="24"/>
          <w:szCs w:val="24"/>
          <w:lang w:eastAsia="zh-CN"/>
        </w:rPr>
        <w:t xml:space="preserve"> се регист</w:t>
      </w:r>
      <w:r>
        <w:rPr>
          <w:rFonts w:ascii="Times New Roman" w:eastAsia="Times New Roman" w:hAnsi="Times New Roman" w:cs="Times New Roman"/>
          <w:sz w:val="24"/>
          <w:szCs w:val="24"/>
          <w:lang w:eastAsia="zh-CN"/>
        </w:rPr>
        <w:t>ъ</w:t>
      </w:r>
      <w:r w:rsidRPr="00FA6EB0">
        <w:rPr>
          <w:rFonts w:ascii="Times New Roman" w:eastAsia="Times New Roman" w:hAnsi="Times New Roman" w:cs="Times New Roman"/>
          <w:sz w:val="24"/>
          <w:szCs w:val="24"/>
          <w:lang w:eastAsia="zh-CN"/>
        </w:rPr>
        <w:t xml:space="preserve">р на регистрираната техника на територията на областта и на лицата, придобили правоспособност за работа с техниката; поддържа </w:t>
      </w:r>
      <w:r>
        <w:rPr>
          <w:rFonts w:ascii="Times New Roman" w:eastAsia="Times New Roman" w:hAnsi="Times New Roman" w:cs="Times New Roman"/>
          <w:sz w:val="24"/>
          <w:szCs w:val="24"/>
          <w:lang w:eastAsia="zh-CN"/>
        </w:rPr>
        <w:t xml:space="preserve">се </w:t>
      </w:r>
      <w:r w:rsidRPr="00FA6EB0">
        <w:rPr>
          <w:rFonts w:ascii="Times New Roman" w:eastAsia="Times New Roman" w:hAnsi="Times New Roman" w:cs="Times New Roman"/>
          <w:sz w:val="24"/>
          <w:szCs w:val="24"/>
          <w:lang w:eastAsia="zh-CN"/>
        </w:rPr>
        <w:t>информационна база данни по ЗРКЗГТ въз основа на регистрите и за извършените технически прегледи на техниката; въвеждат се данните в информационната база данни на МЗХ по чл. 7, ал. 1 ЗРКЗГТ.</w:t>
      </w:r>
      <w:r w:rsidR="00F72E1E" w:rsidRPr="00792F4F">
        <w:rPr>
          <w:rFonts w:ascii="Times New Roman" w:eastAsia="Times New Roman" w:hAnsi="Times New Roman" w:cs="Times New Roman"/>
          <w:sz w:val="24"/>
          <w:szCs w:val="24"/>
          <w:lang w:eastAsia="zh-CN"/>
        </w:rPr>
        <w:t xml:space="preserve">  </w:t>
      </w:r>
    </w:p>
    <w:p w:rsidR="00BA6B30" w:rsidRDefault="00F72E1E" w:rsidP="001D2D7B">
      <w:pPr>
        <w:spacing w:after="0" w:line="240" w:lineRule="auto"/>
        <w:ind w:firstLine="708"/>
        <w:jc w:val="both"/>
      </w:pPr>
      <w:r w:rsidRPr="00792F4F">
        <w:rPr>
          <w:rFonts w:ascii="Times New Roman" w:eastAsia="Times New Roman" w:hAnsi="Times New Roman" w:cs="Times New Roman"/>
          <w:sz w:val="24"/>
          <w:szCs w:val="24"/>
          <w:lang w:eastAsia="zh-CN"/>
        </w:rPr>
        <w:t>При прилагане на административн</w:t>
      </w:r>
      <w:r w:rsidR="00FA6EB0">
        <w:rPr>
          <w:rFonts w:ascii="Times New Roman" w:eastAsia="Times New Roman" w:hAnsi="Times New Roman" w:cs="Times New Roman"/>
          <w:sz w:val="24"/>
          <w:szCs w:val="24"/>
          <w:lang w:eastAsia="zh-CN"/>
        </w:rPr>
        <w:t>о-</w:t>
      </w:r>
      <w:r w:rsidRPr="00792F4F">
        <w:rPr>
          <w:rFonts w:ascii="Times New Roman" w:eastAsia="Times New Roman" w:hAnsi="Times New Roman" w:cs="Times New Roman"/>
          <w:sz w:val="24"/>
          <w:szCs w:val="24"/>
          <w:lang w:eastAsia="zh-CN"/>
        </w:rPr>
        <w:t xml:space="preserve"> н</w:t>
      </w:r>
      <w:r w:rsidR="003E3919">
        <w:rPr>
          <w:rFonts w:ascii="Times New Roman" w:eastAsia="Times New Roman" w:hAnsi="Times New Roman" w:cs="Times New Roman"/>
          <w:sz w:val="24"/>
          <w:szCs w:val="24"/>
          <w:lang w:eastAsia="zh-CN"/>
        </w:rPr>
        <w:t>аказателна дейност има съставени</w:t>
      </w:r>
      <w:r w:rsidRPr="00792F4F">
        <w:rPr>
          <w:rFonts w:ascii="Times New Roman" w:eastAsia="Times New Roman" w:hAnsi="Times New Roman" w:cs="Times New Roman"/>
          <w:sz w:val="24"/>
          <w:szCs w:val="24"/>
          <w:lang w:eastAsia="zh-CN"/>
        </w:rPr>
        <w:t xml:space="preserve"> актове</w:t>
      </w:r>
      <w:r w:rsidR="003E3919">
        <w:rPr>
          <w:rFonts w:ascii="Times New Roman" w:eastAsia="Times New Roman" w:hAnsi="Times New Roman" w:cs="Times New Roman"/>
          <w:sz w:val="24"/>
          <w:szCs w:val="24"/>
          <w:lang w:eastAsia="zh-CN"/>
        </w:rPr>
        <w:t xml:space="preserve"> за установяване на административни нарушения </w:t>
      </w:r>
      <w:r w:rsidRPr="00792F4F">
        <w:rPr>
          <w:rFonts w:ascii="Times New Roman" w:eastAsia="Times New Roman" w:hAnsi="Times New Roman" w:cs="Times New Roman"/>
          <w:sz w:val="24"/>
          <w:szCs w:val="24"/>
          <w:lang w:eastAsia="zh-CN"/>
        </w:rPr>
        <w:t xml:space="preserve">по реда на </w:t>
      </w:r>
      <w:r>
        <w:rPr>
          <w:rFonts w:ascii="Times New Roman" w:eastAsia="Times New Roman" w:hAnsi="Times New Roman" w:cs="Times New Roman"/>
          <w:sz w:val="24"/>
          <w:szCs w:val="24"/>
          <w:lang w:eastAsia="zh-CN"/>
        </w:rPr>
        <w:t>чл. 11.</w:t>
      </w:r>
      <w:r w:rsidR="00FA6EB0">
        <w:rPr>
          <w:rFonts w:ascii="Times New Roman" w:eastAsia="Times New Roman" w:hAnsi="Times New Roman" w:cs="Times New Roman"/>
          <w:sz w:val="24"/>
          <w:szCs w:val="24"/>
          <w:lang w:eastAsia="zh-CN"/>
        </w:rPr>
        <w:t>, ал. 1</w:t>
      </w:r>
      <w:r>
        <w:rPr>
          <w:rFonts w:ascii="Times New Roman" w:eastAsia="Times New Roman" w:hAnsi="Times New Roman" w:cs="Times New Roman"/>
          <w:sz w:val="24"/>
          <w:szCs w:val="24"/>
          <w:lang w:eastAsia="zh-CN"/>
        </w:rPr>
        <w:t xml:space="preserve"> от ЗРЗГТ</w:t>
      </w:r>
      <w:r w:rsidR="00BA6B30">
        <w:rPr>
          <w:rFonts w:ascii="Times New Roman" w:eastAsia="Times New Roman" w:hAnsi="Times New Roman" w:cs="Times New Roman"/>
          <w:sz w:val="24"/>
          <w:szCs w:val="24"/>
          <w:lang w:eastAsia="zh-CN"/>
        </w:rPr>
        <w:t xml:space="preserve"> </w:t>
      </w:r>
      <w:r w:rsidRPr="00792F4F">
        <w:rPr>
          <w:rFonts w:ascii="Times New Roman" w:eastAsia="Times New Roman" w:hAnsi="Times New Roman" w:cs="Times New Roman"/>
          <w:sz w:val="24"/>
          <w:szCs w:val="24"/>
          <w:lang w:eastAsia="zh-CN"/>
        </w:rPr>
        <w:t xml:space="preserve">, </w:t>
      </w:r>
      <w:r w:rsidR="00BA6B30">
        <w:rPr>
          <w:rFonts w:ascii="Times New Roman" w:eastAsia="Times New Roman" w:hAnsi="Times New Roman" w:cs="Times New Roman"/>
          <w:sz w:val="24"/>
          <w:szCs w:val="24"/>
          <w:lang w:eastAsia="zh-CN"/>
        </w:rPr>
        <w:t xml:space="preserve">съответно и </w:t>
      </w:r>
      <w:r w:rsidR="003E3919">
        <w:rPr>
          <w:rFonts w:ascii="Times New Roman" w:eastAsia="Times New Roman" w:hAnsi="Times New Roman" w:cs="Times New Roman"/>
          <w:sz w:val="24"/>
          <w:szCs w:val="24"/>
          <w:lang w:eastAsia="zh-CN"/>
        </w:rPr>
        <w:t>издадени</w:t>
      </w:r>
      <w:r w:rsidR="001355DB">
        <w:rPr>
          <w:rFonts w:ascii="Times New Roman" w:eastAsia="Times New Roman" w:hAnsi="Times New Roman" w:cs="Times New Roman"/>
          <w:sz w:val="24"/>
          <w:szCs w:val="24"/>
          <w:lang w:eastAsia="zh-CN"/>
        </w:rPr>
        <w:t xml:space="preserve"> </w:t>
      </w:r>
      <w:r w:rsidRPr="00792F4F">
        <w:rPr>
          <w:rFonts w:ascii="Times New Roman" w:eastAsia="Times New Roman" w:hAnsi="Times New Roman" w:cs="Times New Roman"/>
          <w:sz w:val="24"/>
          <w:szCs w:val="24"/>
          <w:lang w:eastAsia="zh-CN"/>
        </w:rPr>
        <w:t xml:space="preserve"> на</w:t>
      </w:r>
      <w:r w:rsidR="00DB13CB">
        <w:rPr>
          <w:rFonts w:ascii="Times New Roman" w:eastAsia="Times New Roman" w:hAnsi="Times New Roman" w:cs="Times New Roman"/>
          <w:sz w:val="24"/>
          <w:szCs w:val="24"/>
          <w:lang w:eastAsia="zh-CN"/>
        </w:rPr>
        <w:t>казателни постановления</w:t>
      </w:r>
      <w:r w:rsidR="001355DB">
        <w:rPr>
          <w:rFonts w:ascii="Times New Roman" w:eastAsia="Times New Roman" w:hAnsi="Times New Roman" w:cs="Times New Roman"/>
          <w:sz w:val="24"/>
          <w:szCs w:val="24"/>
          <w:lang w:eastAsia="zh-CN"/>
        </w:rPr>
        <w:t xml:space="preserve">, които не са обжалвани, влезли са в сила и съответните санкции са внесени по сметка на </w:t>
      </w:r>
      <w:r w:rsidR="00ED3177">
        <w:rPr>
          <w:rFonts w:ascii="Times New Roman" w:eastAsia="Times New Roman" w:hAnsi="Times New Roman" w:cs="Times New Roman"/>
          <w:sz w:val="24"/>
          <w:szCs w:val="24"/>
          <w:lang w:eastAsia="zh-CN"/>
        </w:rPr>
        <w:t>ОД“Земеделие“ Перник .</w:t>
      </w:r>
    </w:p>
    <w:tbl>
      <w:tblPr>
        <w:tblStyle w:val="TableGrid"/>
        <w:tblW w:w="8899" w:type="dxa"/>
        <w:tblLook w:val="04A0" w:firstRow="1" w:lastRow="0" w:firstColumn="1" w:lastColumn="0" w:noHBand="0" w:noVBand="1"/>
      </w:tblPr>
      <w:tblGrid>
        <w:gridCol w:w="480"/>
        <w:gridCol w:w="4900"/>
        <w:gridCol w:w="1199"/>
        <w:gridCol w:w="2320"/>
      </w:tblGrid>
      <w:tr w:rsidR="00BA6B30" w:rsidRPr="00321528" w:rsidTr="00542BCF">
        <w:trPr>
          <w:trHeight w:val="1181"/>
        </w:trPr>
        <w:tc>
          <w:tcPr>
            <w:tcW w:w="480" w:type="dxa"/>
            <w:noWrap/>
            <w:hideMark/>
          </w:tcPr>
          <w:p w:rsidR="00BA6B30" w:rsidRPr="001D2D7B" w:rsidRDefault="00BA6B30" w:rsidP="00BA6B30">
            <w:pPr>
              <w:jc w:val="center"/>
              <w:rPr>
                <w:rFonts w:ascii="Times New Roman" w:eastAsia="Times New Roman" w:hAnsi="Times New Roman" w:cs="Times New Roman"/>
                <w:b/>
                <w:bCs/>
                <w:color w:val="000000"/>
                <w:sz w:val="24"/>
                <w:szCs w:val="24"/>
              </w:rPr>
            </w:pPr>
            <w:r w:rsidRPr="001D2D7B">
              <w:rPr>
                <w:rFonts w:ascii="Times New Roman" w:eastAsia="Times New Roman" w:hAnsi="Times New Roman" w:cs="Times New Roman"/>
                <w:b/>
                <w:bCs/>
                <w:color w:val="000000"/>
                <w:sz w:val="24"/>
                <w:szCs w:val="24"/>
              </w:rPr>
              <w:t>№</w:t>
            </w:r>
          </w:p>
        </w:tc>
        <w:tc>
          <w:tcPr>
            <w:tcW w:w="4900" w:type="dxa"/>
            <w:noWrap/>
            <w:hideMark/>
          </w:tcPr>
          <w:p w:rsidR="00BA6B30" w:rsidRPr="001D2D7B" w:rsidRDefault="00BA6B30" w:rsidP="00BA6B30">
            <w:pPr>
              <w:jc w:val="center"/>
              <w:rPr>
                <w:rFonts w:ascii="Times New Roman" w:eastAsia="Times New Roman" w:hAnsi="Times New Roman" w:cs="Times New Roman"/>
                <w:b/>
                <w:bCs/>
                <w:color w:val="000000"/>
                <w:sz w:val="24"/>
                <w:szCs w:val="24"/>
              </w:rPr>
            </w:pPr>
            <w:r w:rsidRPr="001D2D7B">
              <w:rPr>
                <w:rFonts w:ascii="Times New Roman" w:eastAsia="Times New Roman" w:hAnsi="Times New Roman" w:cs="Times New Roman"/>
                <w:b/>
                <w:bCs/>
                <w:color w:val="000000"/>
                <w:sz w:val="24"/>
                <w:szCs w:val="24"/>
              </w:rPr>
              <w:t>Показатели за изпълнение</w:t>
            </w:r>
          </w:p>
        </w:tc>
        <w:tc>
          <w:tcPr>
            <w:tcW w:w="1199" w:type="dxa"/>
            <w:hideMark/>
          </w:tcPr>
          <w:p w:rsidR="00BA6B30" w:rsidRPr="001D2D7B" w:rsidRDefault="00BA6B30" w:rsidP="00BA6B30">
            <w:pPr>
              <w:jc w:val="center"/>
              <w:rPr>
                <w:rFonts w:ascii="Times New Roman" w:eastAsia="Times New Roman" w:hAnsi="Times New Roman" w:cs="Times New Roman"/>
                <w:b/>
                <w:bCs/>
                <w:color w:val="000000"/>
                <w:sz w:val="24"/>
                <w:szCs w:val="24"/>
              </w:rPr>
            </w:pPr>
            <w:r w:rsidRPr="001D2D7B">
              <w:rPr>
                <w:rFonts w:ascii="Times New Roman" w:eastAsia="Times New Roman" w:hAnsi="Times New Roman" w:cs="Times New Roman"/>
                <w:b/>
                <w:bCs/>
                <w:color w:val="000000"/>
                <w:sz w:val="24"/>
                <w:szCs w:val="24"/>
              </w:rPr>
              <w:t>Мерна единица</w:t>
            </w:r>
          </w:p>
        </w:tc>
        <w:tc>
          <w:tcPr>
            <w:tcW w:w="2320" w:type="dxa"/>
            <w:hideMark/>
          </w:tcPr>
          <w:p w:rsidR="00BA6B30" w:rsidRPr="001D2D7B" w:rsidRDefault="00BA6B30" w:rsidP="00BA6B30">
            <w:pPr>
              <w:jc w:val="center"/>
              <w:rPr>
                <w:rFonts w:ascii="Times New Roman" w:eastAsia="Times New Roman" w:hAnsi="Times New Roman" w:cs="Times New Roman"/>
                <w:b/>
                <w:bCs/>
                <w:color w:val="000000"/>
                <w:sz w:val="24"/>
                <w:szCs w:val="24"/>
              </w:rPr>
            </w:pPr>
            <w:r w:rsidRPr="001D2D7B">
              <w:rPr>
                <w:rFonts w:ascii="Times New Roman" w:eastAsia="Times New Roman" w:hAnsi="Times New Roman" w:cs="Times New Roman"/>
                <w:b/>
                <w:bCs/>
                <w:color w:val="000000"/>
                <w:sz w:val="24"/>
                <w:szCs w:val="24"/>
              </w:rPr>
              <w:t>Отчет</w:t>
            </w:r>
          </w:p>
          <w:p w:rsidR="00BA6B30" w:rsidRPr="001D2D7B" w:rsidRDefault="00C21B60" w:rsidP="00BA6B30">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 периода от 01.</w:t>
            </w:r>
            <w:proofErr w:type="spellStart"/>
            <w:r>
              <w:rPr>
                <w:rFonts w:ascii="Times New Roman" w:eastAsia="Times New Roman" w:hAnsi="Times New Roman" w:cs="Times New Roman"/>
                <w:b/>
                <w:bCs/>
                <w:color w:val="000000"/>
                <w:sz w:val="24"/>
                <w:szCs w:val="24"/>
              </w:rPr>
              <w:t>01</w:t>
            </w:r>
            <w:proofErr w:type="spellEnd"/>
            <w:r>
              <w:rPr>
                <w:rFonts w:ascii="Times New Roman" w:eastAsia="Times New Roman" w:hAnsi="Times New Roman" w:cs="Times New Roman"/>
                <w:b/>
                <w:bCs/>
                <w:color w:val="000000"/>
                <w:sz w:val="24"/>
                <w:szCs w:val="24"/>
              </w:rPr>
              <w:t>.2024</w:t>
            </w:r>
            <w:r w:rsidR="00BA6B30" w:rsidRPr="001D2D7B">
              <w:rPr>
                <w:rFonts w:ascii="Times New Roman" w:eastAsia="Times New Roman" w:hAnsi="Times New Roman" w:cs="Times New Roman"/>
                <w:b/>
                <w:bCs/>
                <w:color w:val="000000"/>
                <w:sz w:val="24"/>
                <w:szCs w:val="24"/>
              </w:rPr>
              <w:t xml:space="preserve"> г. до 31.12.202</w:t>
            </w:r>
            <w:r>
              <w:rPr>
                <w:rFonts w:ascii="Times New Roman" w:eastAsia="Times New Roman" w:hAnsi="Times New Roman" w:cs="Times New Roman"/>
                <w:b/>
                <w:bCs/>
                <w:color w:val="000000"/>
                <w:sz w:val="24"/>
                <w:szCs w:val="24"/>
              </w:rPr>
              <w:t>4</w:t>
            </w:r>
            <w:r w:rsidR="00BA6B30" w:rsidRPr="001D2D7B">
              <w:rPr>
                <w:rFonts w:ascii="Times New Roman" w:eastAsia="Times New Roman" w:hAnsi="Times New Roman" w:cs="Times New Roman"/>
                <w:b/>
                <w:bCs/>
                <w:color w:val="000000"/>
                <w:sz w:val="24"/>
                <w:szCs w:val="24"/>
              </w:rPr>
              <w:t xml:space="preserve"> г.</w:t>
            </w:r>
          </w:p>
        </w:tc>
      </w:tr>
      <w:tr w:rsidR="00BA6B30" w:rsidRPr="00446DFC" w:rsidTr="00542BCF">
        <w:trPr>
          <w:trHeight w:val="405"/>
        </w:trPr>
        <w:tc>
          <w:tcPr>
            <w:tcW w:w="480"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1</w:t>
            </w:r>
          </w:p>
        </w:tc>
        <w:tc>
          <w:tcPr>
            <w:tcW w:w="4900" w:type="dxa"/>
            <w:hideMark/>
          </w:tcPr>
          <w:p w:rsidR="00BA6B30" w:rsidRPr="001D2D7B" w:rsidRDefault="00BA6B30" w:rsidP="00BA6B30">
            <w:pP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Общ брой регистрирана техника</w:t>
            </w:r>
          </w:p>
        </w:tc>
        <w:tc>
          <w:tcPr>
            <w:tcW w:w="1199"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noWrap/>
            <w:hideMark/>
          </w:tcPr>
          <w:p w:rsidR="00BA6B30" w:rsidRPr="001D2D7B" w:rsidRDefault="00C21B60" w:rsidP="00BA6B3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w:t>
            </w:r>
          </w:p>
        </w:tc>
      </w:tr>
      <w:tr w:rsidR="00BA6B30" w:rsidRPr="00446DFC" w:rsidTr="00542BCF">
        <w:trPr>
          <w:trHeight w:val="510"/>
        </w:trPr>
        <w:tc>
          <w:tcPr>
            <w:tcW w:w="480"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2</w:t>
            </w:r>
          </w:p>
        </w:tc>
        <w:tc>
          <w:tcPr>
            <w:tcW w:w="4900" w:type="dxa"/>
            <w:hideMark/>
          </w:tcPr>
          <w:p w:rsidR="00BA6B30" w:rsidRPr="001D2D7B" w:rsidRDefault="00BA6B30" w:rsidP="00BA6B30">
            <w:pP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Общ брой издадени свидетелства за регистрация</w:t>
            </w:r>
          </w:p>
        </w:tc>
        <w:tc>
          <w:tcPr>
            <w:tcW w:w="1199"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noWrap/>
            <w:hideMark/>
          </w:tcPr>
          <w:p w:rsidR="00BA6B30" w:rsidRPr="001D2D7B" w:rsidRDefault="00C21B60" w:rsidP="00BA6B3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w:t>
            </w:r>
          </w:p>
        </w:tc>
      </w:tr>
      <w:tr w:rsidR="00BA6B30" w:rsidRPr="00446DFC" w:rsidTr="00542BCF">
        <w:trPr>
          <w:trHeight w:val="375"/>
        </w:trPr>
        <w:tc>
          <w:tcPr>
            <w:tcW w:w="480"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3</w:t>
            </w:r>
          </w:p>
        </w:tc>
        <w:tc>
          <w:tcPr>
            <w:tcW w:w="4900" w:type="dxa"/>
            <w:hideMark/>
          </w:tcPr>
          <w:p w:rsidR="00BA6B30" w:rsidRPr="001D2D7B" w:rsidRDefault="00BA6B30" w:rsidP="00BA6B30">
            <w:pP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Общ брой проведени технически прегледи</w:t>
            </w:r>
          </w:p>
        </w:tc>
        <w:tc>
          <w:tcPr>
            <w:tcW w:w="1199"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noWrap/>
            <w:hideMark/>
          </w:tcPr>
          <w:p w:rsidR="00BA6B30" w:rsidRPr="001D2D7B" w:rsidRDefault="00C21B60" w:rsidP="00BA6B3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2206</w:t>
            </w:r>
          </w:p>
        </w:tc>
      </w:tr>
      <w:tr w:rsidR="00BA6B30" w:rsidRPr="00446DFC" w:rsidTr="00542BCF">
        <w:trPr>
          <w:trHeight w:val="510"/>
        </w:trPr>
        <w:tc>
          <w:tcPr>
            <w:tcW w:w="480"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4</w:t>
            </w:r>
          </w:p>
        </w:tc>
        <w:tc>
          <w:tcPr>
            <w:tcW w:w="4900" w:type="dxa"/>
            <w:hideMark/>
          </w:tcPr>
          <w:p w:rsidR="00BA6B30" w:rsidRPr="001D2D7B" w:rsidRDefault="00C21B60" w:rsidP="00BA6B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 брой -идентификация</w:t>
            </w:r>
          </w:p>
        </w:tc>
        <w:tc>
          <w:tcPr>
            <w:tcW w:w="1199"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noWrap/>
            <w:hideMark/>
          </w:tcPr>
          <w:p w:rsidR="00BA6B30" w:rsidRPr="00C21B60" w:rsidRDefault="00C21B60" w:rsidP="00BA6B3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594</w:t>
            </w:r>
          </w:p>
        </w:tc>
      </w:tr>
      <w:tr w:rsidR="00BA6B30" w:rsidRPr="00446DFC" w:rsidTr="00542BCF">
        <w:trPr>
          <w:trHeight w:val="765"/>
        </w:trPr>
        <w:tc>
          <w:tcPr>
            <w:tcW w:w="480"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5</w:t>
            </w:r>
          </w:p>
        </w:tc>
        <w:tc>
          <w:tcPr>
            <w:tcW w:w="4900" w:type="dxa"/>
            <w:hideMark/>
          </w:tcPr>
          <w:p w:rsidR="00BA6B30" w:rsidRPr="001D2D7B" w:rsidRDefault="00BA6B30" w:rsidP="00BA6B30">
            <w:pP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Общ брой проверени машини за наличие на сертификат за одобрение на типа и съответствието</w:t>
            </w:r>
          </w:p>
        </w:tc>
        <w:tc>
          <w:tcPr>
            <w:tcW w:w="1199"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noWrap/>
            <w:hideMark/>
          </w:tcPr>
          <w:p w:rsidR="00BA6B30" w:rsidRPr="001D2D7B" w:rsidRDefault="00F81764"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232</w:t>
            </w:r>
          </w:p>
        </w:tc>
      </w:tr>
      <w:tr w:rsidR="00BA6B30" w:rsidRPr="00446DFC" w:rsidTr="00542BCF">
        <w:trPr>
          <w:trHeight w:val="810"/>
        </w:trPr>
        <w:tc>
          <w:tcPr>
            <w:tcW w:w="480"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6</w:t>
            </w:r>
          </w:p>
        </w:tc>
        <w:tc>
          <w:tcPr>
            <w:tcW w:w="4900" w:type="dxa"/>
            <w:hideMark/>
          </w:tcPr>
          <w:p w:rsidR="00BA6B30" w:rsidRPr="001D2D7B" w:rsidRDefault="00BA6B30" w:rsidP="00BA6B30">
            <w:pP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Съставени актове за установени нарушения по Закона за регистрация и контрол на земеделската и горската техника</w:t>
            </w:r>
          </w:p>
        </w:tc>
        <w:tc>
          <w:tcPr>
            <w:tcW w:w="1199"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noWrap/>
            <w:hideMark/>
          </w:tcPr>
          <w:p w:rsidR="00BA6B30" w:rsidRPr="00C21B60" w:rsidRDefault="00C21B60" w:rsidP="00BA6B3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BA6B30" w:rsidRPr="00446DFC" w:rsidTr="00542BCF">
        <w:trPr>
          <w:trHeight w:val="1065"/>
        </w:trPr>
        <w:tc>
          <w:tcPr>
            <w:tcW w:w="480"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7</w:t>
            </w:r>
          </w:p>
        </w:tc>
        <w:tc>
          <w:tcPr>
            <w:tcW w:w="4900" w:type="dxa"/>
            <w:hideMark/>
          </w:tcPr>
          <w:p w:rsidR="00BA6B30" w:rsidRPr="001D2D7B" w:rsidRDefault="00BA6B30" w:rsidP="00BA6B30">
            <w:pP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Издадени наказателни постановления по съставени актове за установени нарушения по Закона за регистрация и контрол на земеделската и горската техника</w:t>
            </w:r>
          </w:p>
        </w:tc>
        <w:tc>
          <w:tcPr>
            <w:tcW w:w="1199" w:type="dxa"/>
            <w:noWrap/>
            <w:hideMark/>
          </w:tcPr>
          <w:p w:rsidR="00BA6B30" w:rsidRPr="001D2D7B" w:rsidRDefault="00BA6B30" w:rsidP="00BA6B30">
            <w:pPr>
              <w:jc w:val="center"/>
              <w:rPr>
                <w:rFonts w:ascii="Times New Roman" w:eastAsia="Times New Roman" w:hAnsi="Times New Roman" w:cs="Times New Roman"/>
                <w:color w:val="000000"/>
                <w:sz w:val="24"/>
                <w:szCs w:val="24"/>
              </w:rPr>
            </w:pPr>
            <w:r w:rsidRPr="001D2D7B">
              <w:rPr>
                <w:rFonts w:ascii="Times New Roman" w:eastAsia="Times New Roman" w:hAnsi="Times New Roman" w:cs="Times New Roman"/>
                <w:color w:val="000000"/>
                <w:sz w:val="24"/>
                <w:szCs w:val="24"/>
              </w:rPr>
              <w:t>Брой</w:t>
            </w:r>
          </w:p>
        </w:tc>
        <w:tc>
          <w:tcPr>
            <w:tcW w:w="2320" w:type="dxa"/>
            <w:noWrap/>
            <w:hideMark/>
          </w:tcPr>
          <w:p w:rsidR="00BA6B30" w:rsidRPr="00C21B60" w:rsidRDefault="00C21B60" w:rsidP="00BA6B3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r>
      <w:tr w:rsidR="00C21B60" w:rsidTr="00542BCF">
        <w:tc>
          <w:tcPr>
            <w:tcW w:w="480" w:type="dxa"/>
          </w:tcPr>
          <w:p w:rsidR="00C21B60" w:rsidRPr="00542BCF" w:rsidRDefault="00542BCF" w:rsidP="00FA6EB0">
            <w:pPr>
              <w:jc w:val="both"/>
              <w:rPr>
                <w:rFonts w:ascii="Times New Roman" w:hAnsi="Times New Roman" w:cs="Times New Roman"/>
                <w:sz w:val="24"/>
                <w:szCs w:val="24"/>
              </w:rPr>
            </w:pPr>
            <w:r>
              <w:rPr>
                <w:rFonts w:ascii="Times New Roman" w:hAnsi="Times New Roman" w:cs="Times New Roman"/>
                <w:sz w:val="24"/>
                <w:szCs w:val="24"/>
              </w:rPr>
              <w:t>8</w:t>
            </w:r>
          </w:p>
        </w:tc>
        <w:tc>
          <w:tcPr>
            <w:tcW w:w="4900" w:type="dxa"/>
          </w:tcPr>
          <w:p w:rsidR="00C21B60" w:rsidRPr="00542BCF" w:rsidRDefault="00542BCF" w:rsidP="00FA6EB0">
            <w:pPr>
              <w:jc w:val="both"/>
              <w:rPr>
                <w:rFonts w:ascii="Times New Roman" w:hAnsi="Times New Roman" w:cs="Times New Roman"/>
                <w:sz w:val="24"/>
                <w:szCs w:val="24"/>
              </w:rPr>
            </w:pPr>
            <w:r w:rsidRPr="00542BCF">
              <w:rPr>
                <w:rFonts w:ascii="Times New Roman" w:hAnsi="Times New Roman" w:cs="Times New Roman"/>
                <w:sz w:val="24"/>
                <w:szCs w:val="24"/>
              </w:rPr>
              <w:t>Издадени регистрационни табели</w:t>
            </w:r>
          </w:p>
        </w:tc>
        <w:tc>
          <w:tcPr>
            <w:tcW w:w="1199" w:type="dxa"/>
          </w:tcPr>
          <w:p w:rsidR="00C21B60" w:rsidRPr="00542BCF" w:rsidRDefault="00542BCF" w:rsidP="00FA6EB0">
            <w:pPr>
              <w:jc w:val="both"/>
              <w:rPr>
                <w:rFonts w:ascii="Times New Roman" w:hAnsi="Times New Roman" w:cs="Times New Roman"/>
                <w:sz w:val="24"/>
                <w:szCs w:val="24"/>
              </w:rPr>
            </w:pPr>
            <w:r>
              <w:rPr>
                <w:rFonts w:ascii="Times New Roman" w:hAnsi="Times New Roman" w:cs="Times New Roman"/>
                <w:sz w:val="24"/>
                <w:szCs w:val="24"/>
              </w:rPr>
              <w:t>Б</w:t>
            </w:r>
            <w:r w:rsidRPr="00542BCF">
              <w:rPr>
                <w:rFonts w:ascii="Times New Roman" w:hAnsi="Times New Roman" w:cs="Times New Roman"/>
                <w:sz w:val="24"/>
                <w:szCs w:val="24"/>
              </w:rPr>
              <w:t>рой</w:t>
            </w:r>
          </w:p>
        </w:tc>
        <w:tc>
          <w:tcPr>
            <w:tcW w:w="2320" w:type="dxa"/>
          </w:tcPr>
          <w:p w:rsidR="00C21B60" w:rsidRPr="00542BCF" w:rsidRDefault="00542BCF" w:rsidP="00542BCF">
            <w:pPr>
              <w:jc w:val="center"/>
              <w:rPr>
                <w:rFonts w:ascii="Times New Roman" w:hAnsi="Times New Roman" w:cs="Times New Roman"/>
                <w:sz w:val="24"/>
                <w:szCs w:val="24"/>
              </w:rPr>
            </w:pPr>
            <w:r w:rsidRPr="00542BCF">
              <w:rPr>
                <w:rFonts w:ascii="Times New Roman" w:hAnsi="Times New Roman" w:cs="Times New Roman"/>
                <w:sz w:val="24"/>
                <w:szCs w:val="24"/>
              </w:rPr>
              <w:t>311</w:t>
            </w:r>
          </w:p>
        </w:tc>
      </w:tr>
      <w:tr w:rsidR="00C21B60" w:rsidTr="00542BCF">
        <w:tc>
          <w:tcPr>
            <w:tcW w:w="480" w:type="dxa"/>
          </w:tcPr>
          <w:p w:rsidR="00C21B60" w:rsidRPr="00542BCF" w:rsidRDefault="00542BCF" w:rsidP="00FA6EB0">
            <w:pPr>
              <w:jc w:val="both"/>
              <w:rPr>
                <w:rFonts w:ascii="Times New Roman" w:hAnsi="Times New Roman" w:cs="Times New Roman"/>
                <w:sz w:val="24"/>
                <w:szCs w:val="24"/>
              </w:rPr>
            </w:pPr>
            <w:r w:rsidRPr="00542BCF">
              <w:rPr>
                <w:rFonts w:ascii="Times New Roman" w:hAnsi="Times New Roman" w:cs="Times New Roman"/>
                <w:sz w:val="24"/>
                <w:szCs w:val="24"/>
              </w:rPr>
              <w:t>9</w:t>
            </w:r>
          </w:p>
        </w:tc>
        <w:tc>
          <w:tcPr>
            <w:tcW w:w="4900" w:type="dxa"/>
          </w:tcPr>
          <w:p w:rsidR="00C21B60" w:rsidRPr="00542BCF" w:rsidRDefault="00542BCF" w:rsidP="00FA6EB0">
            <w:pPr>
              <w:jc w:val="both"/>
              <w:rPr>
                <w:rFonts w:ascii="Times New Roman" w:hAnsi="Times New Roman" w:cs="Times New Roman"/>
                <w:sz w:val="24"/>
                <w:szCs w:val="24"/>
              </w:rPr>
            </w:pPr>
            <w:r>
              <w:rPr>
                <w:rFonts w:ascii="Times New Roman" w:hAnsi="Times New Roman" w:cs="Times New Roman"/>
                <w:sz w:val="24"/>
                <w:szCs w:val="24"/>
              </w:rPr>
              <w:t>Свидетелства за правоспособност</w:t>
            </w:r>
          </w:p>
        </w:tc>
        <w:tc>
          <w:tcPr>
            <w:tcW w:w="1199" w:type="dxa"/>
          </w:tcPr>
          <w:p w:rsidR="00C21B60" w:rsidRPr="00542BCF" w:rsidRDefault="00542BCF" w:rsidP="00FA6EB0">
            <w:pPr>
              <w:jc w:val="both"/>
              <w:rPr>
                <w:rFonts w:ascii="Times New Roman" w:hAnsi="Times New Roman" w:cs="Times New Roman"/>
                <w:sz w:val="24"/>
                <w:szCs w:val="24"/>
              </w:rPr>
            </w:pPr>
            <w:r>
              <w:rPr>
                <w:rFonts w:ascii="Times New Roman" w:hAnsi="Times New Roman" w:cs="Times New Roman"/>
                <w:sz w:val="24"/>
                <w:szCs w:val="24"/>
              </w:rPr>
              <w:t>Брой</w:t>
            </w:r>
          </w:p>
        </w:tc>
        <w:tc>
          <w:tcPr>
            <w:tcW w:w="2320" w:type="dxa"/>
          </w:tcPr>
          <w:p w:rsidR="00C21B60" w:rsidRPr="00542BCF" w:rsidRDefault="00542BCF" w:rsidP="00542BCF">
            <w:pPr>
              <w:jc w:val="center"/>
              <w:rPr>
                <w:rFonts w:ascii="Times New Roman" w:hAnsi="Times New Roman" w:cs="Times New Roman"/>
                <w:sz w:val="24"/>
                <w:szCs w:val="24"/>
              </w:rPr>
            </w:pPr>
            <w:r w:rsidRPr="00542BCF">
              <w:rPr>
                <w:rFonts w:ascii="Times New Roman" w:hAnsi="Times New Roman" w:cs="Times New Roman"/>
                <w:sz w:val="24"/>
                <w:szCs w:val="24"/>
              </w:rPr>
              <w:t>119</w:t>
            </w:r>
          </w:p>
        </w:tc>
      </w:tr>
    </w:tbl>
    <w:p w:rsidR="00FA6EB0" w:rsidRDefault="00FA6EB0" w:rsidP="00FA6EB0">
      <w:pPr>
        <w:spacing w:line="240" w:lineRule="auto"/>
        <w:jc w:val="both"/>
        <w:rPr>
          <w:rFonts w:ascii="Times New Roman" w:hAnsi="Times New Roman" w:cs="Times New Roman"/>
          <w:b/>
          <w:sz w:val="24"/>
          <w:szCs w:val="24"/>
        </w:rPr>
      </w:pPr>
    </w:p>
    <w:p w:rsidR="007434A3" w:rsidRDefault="007434A3" w:rsidP="001D2D7B">
      <w:pPr>
        <w:spacing w:line="240" w:lineRule="auto"/>
        <w:ind w:firstLine="708"/>
        <w:jc w:val="center"/>
        <w:rPr>
          <w:rFonts w:ascii="Times New Roman" w:hAnsi="Times New Roman" w:cs="Times New Roman"/>
          <w:b/>
          <w:sz w:val="24"/>
          <w:szCs w:val="24"/>
        </w:rPr>
      </w:pPr>
    </w:p>
    <w:p w:rsidR="00CE6D3D" w:rsidRDefault="00CE6D3D" w:rsidP="001D2D7B">
      <w:pPr>
        <w:spacing w:line="240" w:lineRule="auto"/>
        <w:ind w:firstLine="708"/>
        <w:jc w:val="center"/>
        <w:rPr>
          <w:rFonts w:ascii="Times New Roman" w:hAnsi="Times New Roman" w:cs="Times New Roman"/>
          <w:b/>
          <w:sz w:val="24"/>
          <w:szCs w:val="24"/>
          <w:lang w:val="en-US"/>
        </w:rPr>
      </w:pPr>
    </w:p>
    <w:p w:rsidR="00CE6D3D" w:rsidRDefault="00CE6D3D" w:rsidP="001D2D7B">
      <w:pPr>
        <w:spacing w:line="240" w:lineRule="auto"/>
        <w:ind w:firstLine="708"/>
        <w:jc w:val="center"/>
        <w:rPr>
          <w:rFonts w:ascii="Times New Roman" w:hAnsi="Times New Roman" w:cs="Times New Roman"/>
          <w:b/>
          <w:sz w:val="24"/>
          <w:szCs w:val="24"/>
          <w:lang w:val="en-US"/>
        </w:rPr>
      </w:pPr>
    </w:p>
    <w:p w:rsidR="00CE6D3D" w:rsidRDefault="00CE6D3D" w:rsidP="001D2D7B">
      <w:pPr>
        <w:spacing w:line="240" w:lineRule="auto"/>
        <w:ind w:firstLine="708"/>
        <w:jc w:val="center"/>
        <w:rPr>
          <w:rFonts w:ascii="Times New Roman" w:hAnsi="Times New Roman" w:cs="Times New Roman"/>
          <w:b/>
          <w:sz w:val="24"/>
          <w:szCs w:val="24"/>
          <w:lang w:val="en-US"/>
        </w:rPr>
      </w:pPr>
    </w:p>
    <w:p w:rsidR="00CE6D3D" w:rsidRDefault="00CE6D3D" w:rsidP="001D2D7B">
      <w:pPr>
        <w:spacing w:line="240" w:lineRule="auto"/>
        <w:ind w:firstLine="708"/>
        <w:jc w:val="center"/>
        <w:rPr>
          <w:rFonts w:ascii="Times New Roman" w:hAnsi="Times New Roman" w:cs="Times New Roman"/>
          <w:b/>
          <w:sz w:val="24"/>
          <w:szCs w:val="24"/>
          <w:lang w:val="en-US"/>
        </w:rPr>
      </w:pPr>
    </w:p>
    <w:p w:rsidR="00F72E1E" w:rsidRDefault="00F72E1E" w:rsidP="001D2D7B">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ДЕЙНОСТИ ЗА ПОДПОМАГАНЕ ФУНКЦИИТЕ НА </w:t>
      </w:r>
      <w:r w:rsidR="006C4081">
        <w:rPr>
          <w:rFonts w:ascii="Times New Roman" w:hAnsi="Times New Roman" w:cs="Times New Roman"/>
          <w:b/>
          <w:sz w:val="24"/>
          <w:szCs w:val="24"/>
        </w:rPr>
        <w:t>ДИРЕК</w:t>
      </w:r>
      <w:r>
        <w:rPr>
          <w:rFonts w:ascii="Times New Roman" w:hAnsi="Times New Roman" w:cs="Times New Roman"/>
          <w:b/>
          <w:sz w:val="24"/>
          <w:szCs w:val="24"/>
        </w:rPr>
        <w:t xml:space="preserve">ЦИЯ </w:t>
      </w:r>
      <w:r w:rsidR="00253FDB">
        <w:rPr>
          <w:rFonts w:ascii="Times New Roman" w:hAnsi="Times New Roman" w:cs="Times New Roman"/>
          <w:b/>
          <w:sz w:val="24"/>
          <w:szCs w:val="24"/>
        </w:rPr>
        <w:t>„ХИДРОМЕЛИОРАЦИИ“ КЪМ МЗХ</w:t>
      </w:r>
    </w:p>
    <w:p w:rsidR="007434A3" w:rsidRDefault="00936D14" w:rsidP="007434A3">
      <w:pPr>
        <w:spacing w:line="240" w:lineRule="auto"/>
        <w:ind w:firstLine="708"/>
        <w:jc w:val="both"/>
        <w:rPr>
          <w:rFonts w:ascii="Times New Roman" w:hAnsi="Times New Roman" w:cs="Times New Roman"/>
          <w:b/>
          <w:sz w:val="24"/>
          <w:szCs w:val="24"/>
        </w:rPr>
      </w:pPr>
      <w:r w:rsidRPr="00936D14">
        <w:rPr>
          <w:rFonts w:ascii="Times New Roman" w:eastAsia="Times New Roman" w:hAnsi="Times New Roman" w:cs="Times New Roman"/>
          <w:sz w:val="24"/>
          <w:szCs w:val="24"/>
          <w:lang w:eastAsia="zh-CN"/>
        </w:rPr>
        <w:t xml:space="preserve">Експертите от </w:t>
      </w:r>
      <w:r>
        <w:rPr>
          <w:rFonts w:ascii="Times New Roman" w:eastAsia="Times New Roman" w:hAnsi="Times New Roman" w:cs="Times New Roman"/>
          <w:sz w:val="24"/>
          <w:szCs w:val="24"/>
          <w:lang w:eastAsia="zh-CN"/>
        </w:rPr>
        <w:t>ОД „Земеделие“ - Перник</w:t>
      </w:r>
      <w:r w:rsidR="00F81764">
        <w:rPr>
          <w:rFonts w:ascii="Times New Roman" w:eastAsia="Times New Roman" w:hAnsi="Times New Roman" w:cs="Times New Roman"/>
          <w:sz w:val="24"/>
          <w:szCs w:val="24"/>
          <w:lang w:eastAsia="zh-CN"/>
        </w:rPr>
        <w:t xml:space="preserve"> подпомагат дейността на МЗХ</w:t>
      </w:r>
      <w:r w:rsidRPr="00936D14">
        <w:rPr>
          <w:rFonts w:ascii="Times New Roman" w:eastAsia="Times New Roman" w:hAnsi="Times New Roman" w:cs="Times New Roman"/>
          <w:sz w:val="24"/>
          <w:szCs w:val="24"/>
          <w:lang w:eastAsia="zh-CN"/>
        </w:rPr>
        <w:t xml:space="preserve">, </w:t>
      </w:r>
      <w:r w:rsidR="008C1D95">
        <w:rPr>
          <w:rFonts w:ascii="Times New Roman" w:eastAsia="Times New Roman" w:hAnsi="Times New Roman" w:cs="Times New Roman"/>
          <w:sz w:val="24"/>
          <w:szCs w:val="24"/>
          <w:lang w:eastAsia="zh-CN"/>
        </w:rPr>
        <w:t xml:space="preserve">при необходимост </w:t>
      </w:r>
      <w:r w:rsidRPr="00936D14">
        <w:rPr>
          <w:rFonts w:ascii="Times New Roman" w:eastAsia="Times New Roman" w:hAnsi="Times New Roman" w:cs="Times New Roman"/>
          <w:sz w:val="24"/>
          <w:szCs w:val="24"/>
          <w:lang w:eastAsia="zh-CN"/>
        </w:rPr>
        <w:t xml:space="preserve">изготвят доклади и становища за състоянието на </w:t>
      </w:r>
      <w:r>
        <w:rPr>
          <w:rFonts w:ascii="Times New Roman" w:eastAsia="Times New Roman" w:hAnsi="Times New Roman" w:cs="Times New Roman"/>
          <w:sz w:val="24"/>
          <w:szCs w:val="24"/>
          <w:lang w:eastAsia="zh-CN"/>
        </w:rPr>
        <w:t>хидротехническите съоръжения /</w:t>
      </w:r>
      <w:r w:rsidRPr="00936D14">
        <w:rPr>
          <w:rFonts w:ascii="Times New Roman" w:eastAsia="Times New Roman" w:hAnsi="Times New Roman" w:cs="Times New Roman"/>
          <w:sz w:val="24"/>
          <w:szCs w:val="24"/>
          <w:lang w:eastAsia="zh-CN"/>
        </w:rPr>
        <w:t>ХТС</w:t>
      </w:r>
      <w:r>
        <w:rPr>
          <w:rFonts w:ascii="Times New Roman" w:eastAsia="Times New Roman" w:hAnsi="Times New Roman" w:cs="Times New Roman"/>
          <w:sz w:val="24"/>
          <w:szCs w:val="24"/>
          <w:lang w:eastAsia="zh-CN"/>
        </w:rPr>
        <w:t>/</w:t>
      </w:r>
      <w:r w:rsidRPr="00936D14">
        <w:rPr>
          <w:rFonts w:ascii="Times New Roman" w:eastAsia="Times New Roman" w:hAnsi="Times New Roman" w:cs="Times New Roman"/>
          <w:sz w:val="24"/>
          <w:szCs w:val="24"/>
          <w:lang w:eastAsia="zh-CN"/>
        </w:rPr>
        <w:t xml:space="preserve"> на територията на областта</w:t>
      </w:r>
      <w:r w:rsidR="008C1D95">
        <w:rPr>
          <w:rFonts w:ascii="Times New Roman" w:eastAsia="Times New Roman" w:hAnsi="Times New Roman" w:cs="Times New Roman"/>
          <w:sz w:val="24"/>
          <w:szCs w:val="24"/>
          <w:lang w:eastAsia="zh-CN"/>
        </w:rPr>
        <w:t>.</w:t>
      </w:r>
      <w:r w:rsidRPr="00936D14">
        <w:rPr>
          <w:rFonts w:ascii="Times New Roman" w:eastAsia="Times New Roman" w:hAnsi="Times New Roman" w:cs="Times New Roman"/>
          <w:sz w:val="24"/>
          <w:szCs w:val="24"/>
          <w:lang w:eastAsia="zh-CN"/>
        </w:rPr>
        <w:t xml:space="preserve"> </w:t>
      </w:r>
      <w:r w:rsidR="00A42419">
        <w:rPr>
          <w:rFonts w:ascii="Times New Roman" w:eastAsia="Times New Roman" w:hAnsi="Times New Roman" w:cs="Times New Roman"/>
          <w:sz w:val="24"/>
          <w:szCs w:val="24"/>
          <w:lang w:eastAsia="zh-CN"/>
        </w:rPr>
        <w:t>Ежемесечно се проверяват и контролират изразходваните средства за изграждане и поддържане на обектите за опазване от вредното въздействие на водите.</w:t>
      </w:r>
      <w:r w:rsidR="0029066C">
        <w:rPr>
          <w:rFonts w:ascii="Times New Roman" w:eastAsia="Times New Roman" w:hAnsi="Times New Roman" w:cs="Times New Roman"/>
          <w:sz w:val="24"/>
          <w:szCs w:val="24"/>
          <w:lang w:eastAsia="zh-CN"/>
        </w:rPr>
        <w:t xml:space="preserve"> </w:t>
      </w:r>
      <w:r w:rsidR="00542BCF">
        <w:rPr>
          <w:rFonts w:ascii="Times New Roman" w:eastAsia="Times New Roman" w:hAnsi="Times New Roman" w:cs="Times New Roman"/>
          <w:sz w:val="24"/>
          <w:szCs w:val="24"/>
          <w:lang w:eastAsia="zh-CN"/>
        </w:rPr>
        <w:t>За 2024 г. са извършени 2</w:t>
      </w:r>
      <w:r w:rsidR="00A037B0">
        <w:rPr>
          <w:rFonts w:ascii="Times New Roman" w:eastAsia="Times New Roman" w:hAnsi="Times New Roman" w:cs="Times New Roman"/>
          <w:sz w:val="24"/>
          <w:szCs w:val="24"/>
          <w:lang w:eastAsia="zh-CN"/>
        </w:rPr>
        <w:t xml:space="preserve"> проверки по ОПВВВ. </w:t>
      </w:r>
      <w:r w:rsidR="0029066C">
        <w:rPr>
          <w:rFonts w:ascii="Times New Roman" w:eastAsia="Times New Roman" w:hAnsi="Times New Roman" w:cs="Times New Roman"/>
          <w:sz w:val="24"/>
          <w:szCs w:val="24"/>
          <w:lang w:eastAsia="zh-CN"/>
        </w:rPr>
        <w:t>Контролира се поддръжката и нивото на охранителната дейност на язовир „Пчелина“, включен в списъка на комплексните и значими язовири – публична държавна собственост, съгл. приложение № 1 от Закона за водите.</w:t>
      </w:r>
      <w:r w:rsidR="00A42419">
        <w:rPr>
          <w:rFonts w:ascii="Times New Roman" w:eastAsia="Times New Roman" w:hAnsi="Times New Roman" w:cs="Times New Roman"/>
          <w:sz w:val="24"/>
          <w:szCs w:val="24"/>
          <w:lang w:eastAsia="zh-CN"/>
        </w:rPr>
        <w:t xml:space="preserve"> </w:t>
      </w:r>
      <w:r w:rsidR="00A037B0">
        <w:rPr>
          <w:rFonts w:ascii="Times New Roman" w:eastAsia="Times New Roman" w:hAnsi="Times New Roman" w:cs="Times New Roman"/>
          <w:sz w:val="24"/>
          <w:szCs w:val="24"/>
          <w:lang w:eastAsia="zh-CN"/>
        </w:rPr>
        <w:t>Във връзка</w:t>
      </w:r>
      <w:r w:rsidR="00542BCF">
        <w:rPr>
          <w:rFonts w:ascii="Times New Roman" w:eastAsia="Times New Roman" w:hAnsi="Times New Roman" w:cs="Times New Roman"/>
          <w:sz w:val="24"/>
          <w:szCs w:val="24"/>
          <w:lang w:eastAsia="zh-CN"/>
        </w:rPr>
        <w:t xml:space="preserve"> с охраната на язовира през 2024 г. </w:t>
      </w:r>
      <w:r w:rsidR="00F81764">
        <w:rPr>
          <w:rFonts w:ascii="Times New Roman" w:eastAsia="Times New Roman" w:hAnsi="Times New Roman" w:cs="Times New Roman"/>
          <w:sz w:val="24"/>
          <w:szCs w:val="24"/>
          <w:lang w:eastAsia="zh-CN"/>
        </w:rPr>
        <w:t>са извършвани</w:t>
      </w:r>
      <w:r w:rsidR="00A037B0">
        <w:rPr>
          <w:rFonts w:ascii="Times New Roman" w:eastAsia="Times New Roman" w:hAnsi="Times New Roman" w:cs="Times New Roman"/>
          <w:sz w:val="24"/>
          <w:szCs w:val="24"/>
          <w:lang w:eastAsia="zh-CN"/>
        </w:rPr>
        <w:t xml:space="preserve"> </w:t>
      </w:r>
      <w:r w:rsidR="00542BCF">
        <w:rPr>
          <w:rFonts w:ascii="Times New Roman" w:eastAsia="Times New Roman" w:hAnsi="Times New Roman" w:cs="Times New Roman"/>
          <w:sz w:val="24"/>
          <w:szCs w:val="24"/>
          <w:lang w:eastAsia="zh-CN"/>
        </w:rPr>
        <w:t>3 бр.</w:t>
      </w:r>
      <w:r w:rsidR="00A037B0">
        <w:rPr>
          <w:rFonts w:ascii="Times New Roman" w:eastAsia="Times New Roman" w:hAnsi="Times New Roman" w:cs="Times New Roman"/>
          <w:sz w:val="24"/>
          <w:szCs w:val="24"/>
          <w:lang w:eastAsia="zh-CN"/>
        </w:rPr>
        <w:t>проверки.</w:t>
      </w:r>
      <w:r w:rsidR="00532A0E">
        <w:rPr>
          <w:rFonts w:ascii="Times New Roman" w:eastAsia="Times New Roman" w:hAnsi="Times New Roman" w:cs="Times New Roman"/>
          <w:sz w:val="24"/>
          <w:szCs w:val="24"/>
          <w:lang w:eastAsia="zh-CN"/>
        </w:rPr>
        <w:t xml:space="preserve"> Ежемесечно се заверяват месечните отчети за дейността по охраната на язовир „Пчелина“, съгласно сключен с министерство на земеделието</w:t>
      </w:r>
      <w:r w:rsidR="00F81764">
        <w:rPr>
          <w:rFonts w:ascii="Times New Roman" w:eastAsia="Times New Roman" w:hAnsi="Times New Roman" w:cs="Times New Roman"/>
          <w:sz w:val="24"/>
          <w:szCs w:val="24"/>
          <w:lang w:eastAsia="zh-CN"/>
        </w:rPr>
        <w:t xml:space="preserve"> и храните</w:t>
      </w:r>
      <w:r w:rsidR="00532A0E">
        <w:rPr>
          <w:rFonts w:ascii="Times New Roman" w:eastAsia="Times New Roman" w:hAnsi="Times New Roman" w:cs="Times New Roman"/>
          <w:sz w:val="24"/>
          <w:szCs w:val="24"/>
          <w:lang w:eastAsia="zh-CN"/>
        </w:rPr>
        <w:t xml:space="preserve"> договор.</w:t>
      </w:r>
    </w:p>
    <w:p w:rsidR="007434A3" w:rsidRDefault="007434A3" w:rsidP="005B6DA7">
      <w:pPr>
        <w:ind w:firstLine="708"/>
        <w:jc w:val="center"/>
        <w:rPr>
          <w:rFonts w:ascii="Times New Roman" w:hAnsi="Times New Roman" w:cs="Times New Roman"/>
          <w:b/>
          <w:sz w:val="24"/>
          <w:szCs w:val="24"/>
        </w:rPr>
      </w:pPr>
    </w:p>
    <w:p w:rsidR="00364C3B" w:rsidRPr="00364C3B" w:rsidRDefault="003148A2" w:rsidP="005B6DA7">
      <w:pPr>
        <w:ind w:firstLine="708"/>
        <w:jc w:val="center"/>
        <w:rPr>
          <w:rFonts w:ascii="Times New Roman" w:hAnsi="Times New Roman" w:cs="Times New Roman"/>
          <w:sz w:val="24"/>
          <w:szCs w:val="24"/>
        </w:rPr>
      </w:pPr>
      <w:r>
        <w:rPr>
          <w:rFonts w:ascii="Times New Roman" w:hAnsi="Times New Roman" w:cs="Times New Roman"/>
          <w:b/>
          <w:sz w:val="24"/>
          <w:szCs w:val="24"/>
        </w:rPr>
        <w:t>Д</w:t>
      </w:r>
      <w:r w:rsidRPr="00A34C7E">
        <w:rPr>
          <w:rFonts w:ascii="Times New Roman" w:hAnsi="Times New Roman" w:cs="Times New Roman"/>
          <w:b/>
          <w:sz w:val="24"/>
          <w:szCs w:val="24"/>
        </w:rPr>
        <w:t xml:space="preserve">ЕЙНОСТИ ПО ФУНКЦИОНИРАНЕ НА СИСТЕМАТА ЗА </w:t>
      </w:r>
      <w:r w:rsidR="00253FDB">
        <w:rPr>
          <w:rFonts w:ascii="Times New Roman" w:hAnsi="Times New Roman" w:cs="Times New Roman"/>
          <w:b/>
          <w:sz w:val="24"/>
          <w:szCs w:val="24"/>
        </w:rPr>
        <w:t>ИНФОРМАЦИЯ ЗА УСТОЙЧИВОСТТА НА ЗЕМЕДЕЛСКИТЕ СТОПАНСТВА</w:t>
      </w:r>
      <w:r w:rsidR="00DD38F8">
        <w:rPr>
          <w:rFonts w:ascii="Times New Roman" w:hAnsi="Times New Roman" w:cs="Times New Roman"/>
          <w:b/>
          <w:sz w:val="24"/>
          <w:szCs w:val="24"/>
        </w:rPr>
        <w:t xml:space="preserve"> </w:t>
      </w:r>
      <w:r w:rsidR="005B6DA7">
        <w:rPr>
          <w:rFonts w:ascii="Times New Roman" w:hAnsi="Times New Roman" w:cs="Times New Roman"/>
          <w:b/>
          <w:sz w:val="24"/>
          <w:szCs w:val="24"/>
        </w:rPr>
        <w:t xml:space="preserve">                                                     </w:t>
      </w:r>
      <w:r w:rsidR="00A34C7E" w:rsidRPr="00A34C7E">
        <w:rPr>
          <w:rFonts w:ascii="Times New Roman" w:hAnsi="Times New Roman" w:cs="Times New Roman"/>
          <w:sz w:val="24"/>
          <w:szCs w:val="24"/>
        </w:rPr>
        <w:t>през 20</w:t>
      </w:r>
      <w:r w:rsidR="00542BCF">
        <w:rPr>
          <w:rFonts w:ascii="Times New Roman" w:hAnsi="Times New Roman" w:cs="Times New Roman"/>
          <w:sz w:val="24"/>
          <w:szCs w:val="24"/>
        </w:rPr>
        <w:t>24</w:t>
      </w:r>
      <w:r w:rsidR="00A34C7E" w:rsidRPr="00A34C7E">
        <w:rPr>
          <w:rFonts w:ascii="Times New Roman" w:hAnsi="Times New Roman" w:cs="Times New Roman"/>
          <w:sz w:val="24"/>
          <w:szCs w:val="24"/>
        </w:rPr>
        <w:t xml:space="preserve"> година в Областна дирекция „Земеделие“ – Перник</w:t>
      </w:r>
    </w:p>
    <w:p w:rsidR="00BA6B30" w:rsidRPr="001D2D7B" w:rsidRDefault="00BA6B30" w:rsidP="00BA6B30">
      <w:pPr>
        <w:pStyle w:val="Heading1"/>
        <w:spacing w:before="240"/>
        <w:jc w:val="center"/>
        <w:rPr>
          <w:rFonts w:ascii="Times New Roman" w:hAnsi="Times New Roman"/>
          <w:color w:val="000000" w:themeColor="text1"/>
          <w:sz w:val="24"/>
          <w:szCs w:val="24"/>
        </w:rPr>
      </w:pPr>
      <w:r w:rsidRPr="00781C4B">
        <w:rPr>
          <w:rFonts w:ascii="Calibri" w:hAnsi="Calibri"/>
          <w:color w:val="000000" w:themeColor="text1"/>
          <w:sz w:val="24"/>
        </w:rPr>
        <w:t>за извършените дейности за функциониране на сис</w:t>
      </w:r>
      <w:r w:rsidR="00253FDB">
        <w:rPr>
          <w:rFonts w:ascii="Calibri" w:hAnsi="Calibri"/>
          <w:color w:val="000000" w:themeColor="text1"/>
          <w:sz w:val="24"/>
        </w:rPr>
        <w:t>темата за информация за устойчивостта на земеделските стопанства</w:t>
      </w:r>
      <w:r w:rsidRPr="001D2D7B">
        <w:rPr>
          <w:rFonts w:ascii="Times New Roman" w:hAnsi="Times New Roman"/>
          <w:color w:val="000000" w:themeColor="text1"/>
          <w:sz w:val="24"/>
          <w:szCs w:val="24"/>
        </w:rPr>
        <w:t xml:space="preserve"> </w:t>
      </w:r>
      <w:r w:rsidR="00542BCF">
        <w:rPr>
          <w:rFonts w:ascii="Times New Roman" w:hAnsi="Times New Roman"/>
          <w:color w:val="000000" w:themeColor="text1"/>
          <w:sz w:val="24"/>
          <w:szCs w:val="24"/>
        </w:rPr>
        <w:t>през 2024</w:t>
      </w:r>
      <w:r w:rsidRPr="001D2D7B">
        <w:rPr>
          <w:rFonts w:ascii="Times New Roman" w:hAnsi="Times New Roman"/>
          <w:color w:val="000000" w:themeColor="text1"/>
          <w:sz w:val="24"/>
          <w:szCs w:val="24"/>
        </w:rPr>
        <w:t xml:space="preserve"> година в Областна дирекция „Земеделие“ – Перник</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2877"/>
        <w:gridCol w:w="1616"/>
        <w:gridCol w:w="1157"/>
        <w:gridCol w:w="3657"/>
      </w:tblGrid>
      <w:tr w:rsidR="00532A0E" w:rsidRPr="001D2D7B" w:rsidTr="00737D57">
        <w:trPr>
          <w:trHeight w:val="637"/>
        </w:trPr>
        <w:tc>
          <w:tcPr>
            <w:tcW w:w="758" w:type="dxa"/>
            <w:shd w:val="clear" w:color="auto" w:fill="auto"/>
            <w:vAlign w:val="center"/>
          </w:tcPr>
          <w:p w:rsidR="00532A0E" w:rsidRPr="001D2D7B" w:rsidRDefault="00532A0E" w:rsidP="00737D57">
            <w:pPr>
              <w:spacing w:after="0" w:line="240" w:lineRule="auto"/>
              <w:jc w:val="center"/>
              <w:rPr>
                <w:rFonts w:ascii="Times New Roman" w:eastAsia="Times New Roman" w:hAnsi="Times New Roman" w:cs="Times New Roman"/>
                <w:b/>
                <w:bCs/>
                <w:color w:val="000000" w:themeColor="text1"/>
                <w:sz w:val="24"/>
                <w:szCs w:val="24"/>
              </w:rPr>
            </w:pPr>
            <w:r w:rsidRPr="001D2D7B">
              <w:rPr>
                <w:rFonts w:ascii="Times New Roman" w:eastAsia="Times New Roman" w:hAnsi="Times New Roman" w:cs="Times New Roman"/>
                <w:b/>
                <w:bCs/>
                <w:color w:val="000000" w:themeColor="text1"/>
                <w:sz w:val="24"/>
                <w:szCs w:val="24"/>
              </w:rPr>
              <w:t>№</w:t>
            </w:r>
          </w:p>
        </w:tc>
        <w:tc>
          <w:tcPr>
            <w:tcW w:w="2877" w:type="dxa"/>
            <w:shd w:val="clear" w:color="auto" w:fill="auto"/>
            <w:vAlign w:val="center"/>
          </w:tcPr>
          <w:p w:rsidR="00532A0E" w:rsidRPr="001D2D7B" w:rsidRDefault="00532A0E" w:rsidP="00737D57">
            <w:pPr>
              <w:spacing w:after="0" w:line="240" w:lineRule="auto"/>
              <w:jc w:val="center"/>
              <w:rPr>
                <w:rFonts w:ascii="Times New Roman" w:eastAsia="Times New Roman" w:hAnsi="Times New Roman" w:cs="Times New Roman"/>
                <w:b/>
                <w:bCs/>
                <w:color w:val="000000" w:themeColor="text1"/>
                <w:sz w:val="24"/>
                <w:szCs w:val="24"/>
              </w:rPr>
            </w:pPr>
            <w:r w:rsidRPr="001D2D7B">
              <w:rPr>
                <w:rFonts w:ascii="Times New Roman" w:eastAsia="Times New Roman" w:hAnsi="Times New Roman" w:cs="Times New Roman"/>
                <w:b/>
                <w:bCs/>
                <w:color w:val="000000" w:themeColor="text1"/>
                <w:sz w:val="24"/>
                <w:szCs w:val="24"/>
              </w:rPr>
              <w:t>Показатели</w:t>
            </w:r>
          </w:p>
        </w:tc>
        <w:tc>
          <w:tcPr>
            <w:tcW w:w="1616" w:type="dxa"/>
            <w:shd w:val="clear" w:color="auto" w:fill="auto"/>
            <w:vAlign w:val="center"/>
          </w:tcPr>
          <w:p w:rsidR="00532A0E" w:rsidRPr="001D2D7B" w:rsidRDefault="00532A0E" w:rsidP="00737D57">
            <w:pPr>
              <w:spacing w:after="0" w:line="240" w:lineRule="auto"/>
              <w:jc w:val="center"/>
              <w:rPr>
                <w:rFonts w:ascii="Times New Roman" w:eastAsia="Times New Roman" w:hAnsi="Times New Roman" w:cs="Times New Roman"/>
                <w:b/>
                <w:bCs/>
                <w:color w:val="000000" w:themeColor="text1"/>
                <w:sz w:val="24"/>
                <w:szCs w:val="24"/>
              </w:rPr>
            </w:pPr>
            <w:r w:rsidRPr="001D2D7B">
              <w:rPr>
                <w:rFonts w:ascii="Times New Roman" w:eastAsia="Times New Roman" w:hAnsi="Times New Roman" w:cs="Times New Roman"/>
                <w:b/>
                <w:bCs/>
                <w:color w:val="000000" w:themeColor="text1"/>
                <w:sz w:val="24"/>
                <w:szCs w:val="24"/>
              </w:rPr>
              <w:t>Ед. мярка</w:t>
            </w:r>
          </w:p>
        </w:tc>
        <w:tc>
          <w:tcPr>
            <w:tcW w:w="1157" w:type="dxa"/>
            <w:shd w:val="clear" w:color="auto" w:fill="auto"/>
            <w:vAlign w:val="center"/>
          </w:tcPr>
          <w:p w:rsidR="00532A0E" w:rsidRPr="001D2D7B" w:rsidRDefault="00532A0E" w:rsidP="00737D57">
            <w:pPr>
              <w:spacing w:after="0" w:line="240" w:lineRule="auto"/>
              <w:jc w:val="center"/>
              <w:rPr>
                <w:rFonts w:ascii="Times New Roman" w:eastAsia="Times New Roman" w:hAnsi="Times New Roman" w:cs="Times New Roman"/>
                <w:b/>
                <w:bCs/>
                <w:color w:val="000000" w:themeColor="text1"/>
                <w:sz w:val="24"/>
                <w:szCs w:val="24"/>
              </w:rPr>
            </w:pPr>
            <w:r w:rsidRPr="001D2D7B">
              <w:rPr>
                <w:rFonts w:ascii="Times New Roman" w:eastAsia="Times New Roman" w:hAnsi="Times New Roman" w:cs="Times New Roman"/>
                <w:b/>
                <w:bCs/>
                <w:color w:val="000000" w:themeColor="text1"/>
                <w:sz w:val="24"/>
                <w:szCs w:val="24"/>
              </w:rPr>
              <w:t>Стойност</w:t>
            </w:r>
          </w:p>
        </w:tc>
        <w:tc>
          <w:tcPr>
            <w:tcW w:w="3657" w:type="dxa"/>
            <w:shd w:val="clear" w:color="auto" w:fill="auto"/>
            <w:vAlign w:val="center"/>
          </w:tcPr>
          <w:p w:rsidR="00532A0E" w:rsidRPr="001D2D7B" w:rsidRDefault="00532A0E" w:rsidP="00737D57">
            <w:pPr>
              <w:spacing w:after="0" w:line="240" w:lineRule="auto"/>
              <w:jc w:val="center"/>
              <w:rPr>
                <w:rFonts w:ascii="Times New Roman" w:eastAsia="Times New Roman" w:hAnsi="Times New Roman" w:cs="Times New Roman"/>
                <w:b/>
                <w:bCs/>
                <w:color w:val="000000" w:themeColor="text1"/>
                <w:sz w:val="24"/>
                <w:szCs w:val="24"/>
              </w:rPr>
            </w:pPr>
            <w:r w:rsidRPr="001D2D7B">
              <w:rPr>
                <w:rFonts w:ascii="Times New Roman" w:eastAsia="Times New Roman" w:hAnsi="Times New Roman" w:cs="Times New Roman"/>
                <w:b/>
                <w:bCs/>
                <w:color w:val="000000" w:themeColor="text1"/>
                <w:sz w:val="24"/>
                <w:szCs w:val="24"/>
              </w:rPr>
              <w:t>Забележка</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Брой стопанства по план за отчетната 202</w:t>
            </w:r>
            <w:r w:rsidR="00542BCF">
              <w:rPr>
                <w:rFonts w:ascii="Times New Roman" w:eastAsia="Times New Roman" w:hAnsi="Times New Roman" w:cs="Times New Roman"/>
                <w:bCs/>
                <w:color w:val="000000" w:themeColor="text1"/>
                <w:sz w:val="24"/>
                <w:szCs w:val="24"/>
              </w:rPr>
              <w:t>4</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lang w:val="en-GB"/>
              </w:rPr>
            </w:pPr>
            <w:r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lang w:val="en-GB"/>
              </w:rPr>
              <w:t>9</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Стопанства, които не водят счетоводство и за които са събирани данни за отчетната 202</w:t>
            </w:r>
            <w:r w:rsidR="00542BCF">
              <w:rPr>
                <w:rFonts w:ascii="Times New Roman" w:eastAsia="Times New Roman" w:hAnsi="Times New Roman" w:cs="Times New Roman"/>
                <w:bCs/>
                <w:color w:val="000000" w:themeColor="text1"/>
                <w:sz w:val="24"/>
                <w:szCs w:val="24"/>
              </w:rPr>
              <w:t>4</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Брой стопанства по план за отчетната 202</w:t>
            </w:r>
            <w:r w:rsidR="00542BCF">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F81764"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39</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hAnsi="Times New Roman" w:cs="Times New Roman"/>
                <w:color w:val="000000" w:themeColor="text1"/>
                <w:sz w:val="24"/>
                <w:szCs w:val="24"/>
              </w:rPr>
              <w:t xml:space="preserve">Броят на стопанствата е спазен, въведени в ИЗСС </w:t>
            </w:r>
            <w:r w:rsidR="00F81764" w:rsidRPr="001D2D7B">
              <w:rPr>
                <w:rFonts w:ascii="Times New Roman" w:hAnsi="Times New Roman" w:cs="Times New Roman"/>
                <w:color w:val="000000" w:themeColor="text1"/>
                <w:sz w:val="24"/>
                <w:szCs w:val="24"/>
              </w:rPr>
              <w:t>39</w:t>
            </w:r>
            <w:r w:rsidRPr="001D2D7B">
              <w:rPr>
                <w:rFonts w:ascii="Times New Roman" w:hAnsi="Times New Roman" w:cs="Times New Roman"/>
                <w:color w:val="000000" w:themeColor="text1"/>
                <w:sz w:val="24"/>
                <w:szCs w:val="24"/>
              </w:rPr>
              <w:t xml:space="preserve"> стопанства</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4.</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Стопанства, за които са събрани данни за отчетната 202</w:t>
            </w:r>
            <w:r w:rsidR="00542BCF">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 xml:space="preserve"> година – общо:</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F81764"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39</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roofErr w:type="spellStart"/>
            <w:r w:rsidRPr="001D2D7B">
              <w:rPr>
                <w:rFonts w:ascii="Times New Roman" w:hAnsi="Times New Roman" w:cs="Times New Roman"/>
                <w:color w:val="000000" w:themeColor="text1"/>
                <w:sz w:val="24"/>
                <w:szCs w:val="24"/>
              </w:rPr>
              <w:t>Стратите</w:t>
            </w:r>
            <w:proofErr w:type="spellEnd"/>
            <w:r w:rsidRPr="001D2D7B">
              <w:rPr>
                <w:rFonts w:ascii="Times New Roman" w:hAnsi="Times New Roman" w:cs="Times New Roman"/>
                <w:color w:val="000000" w:themeColor="text1"/>
                <w:sz w:val="24"/>
                <w:szCs w:val="24"/>
              </w:rPr>
              <w:t xml:space="preserve"> максимално се доближават до първоначално зададените</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4.1.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Стопанства, които водят счетоводство</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r w:rsidR="00F81764" w:rsidRPr="001D2D7B">
              <w:rPr>
                <w:rFonts w:ascii="Times New Roman" w:eastAsia="Times New Roman" w:hAnsi="Times New Roman" w:cs="Times New Roman"/>
                <w:bCs/>
                <w:color w:val="000000" w:themeColor="text1"/>
                <w:sz w:val="24"/>
                <w:szCs w:val="24"/>
              </w:rPr>
              <w:t>6</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4.2.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Стопанства, които не водят счетоводство</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5.</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Брой откази на нови стопанства, поканени за участие в системата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lang w:val="en-US"/>
              </w:rPr>
            </w:pPr>
            <w:r w:rsidRPr="001D2D7B">
              <w:rPr>
                <w:rFonts w:ascii="Times New Roman" w:eastAsia="Times New Roman" w:hAnsi="Times New Roman" w:cs="Times New Roman"/>
                <w:bCs/>
                <w:color w:val="000000" w:themeColor="text1"/>
                <w:sz w:val="24"/>
                <w:szCs w:val="24"/>
                <w:lang w:val="en-US"/>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Причини:</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6.</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Брой откази на стопа</w:t>
            </w:r>
            <w:r w:rsidR="00253FDB">
              <w:rPr>
                <w:rFonts w:ascii="Times New Roman" w:eastAsia="Times New Roman" w:hAnsi="Times New Roman" w:cs="Times New Roman"/>
                <w:bCs/>
                <w:color w:val="000000" w:themeColor="text1"/>
                <w:sz w:val="24"/>
                <w:szCs w:val="24"/>
              </w:rPr>
              <w:t>нства, които са участвали в СИУЗС</w:t>
            </w:r>
            <w:r w:rsidRPr="001D2D7B">
              <w:rPr>
                <w:rFonts w:ascii="Times New Roman" w:eastAsia="Times New Roman" w:hAnsi="Times New Roman" w:cs="Times New Roman"/>
                <w:bCs/>
                <w:color w:val="000000" w:themeColor="text1"/>
                <w:sz w:val="24"/>
                <w:szCs w:val="24"/>
              </w:rPr>
              <w:t xml:space="preserve"> в предходни години</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Причини: </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Разпределение на </w:t>
            </w:r>
            <w:r w:rsidRPr="001D2D7B">
              <w:rPr>
                <w:rFonts w:ascii="Times New Roman" w:eastAsia="Times New Roman" w:hAnsi="Times New Roman" w:cs="Times New Roman"/>
                <w:bCs/>
                <w:color w:val="000000" w:themeColor="text1"/>
                <w:sz w:val="24"/>
                <w:szCs w:val="24"/>
              </w:rPr>
              <w:lastRenderedPageBreak/>
              <w:t>заменените стопанства поради:</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lastRenderedPageBreak/>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lastRenderedPageBreak/>
              <w:t>7.1.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Отказ за участие</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Прекратена дейност</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42BCF" w:rsidP="00737D57">
            <w:pPr>
              <w:spacing w:after="0" w:line="240"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7.3.</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Промяна на </w:t>
            </w:r>
            <w:proofErr w:type="spellStart"/>
            <w:r w:rsidRPr="001D2D7B">
              <w:rPr>
                <w:rFonts w:ascii="Times New Roman" w:eastAsia="Times New Roman" w:hAnsi="Times New Roman" w:cs="Times New Roman"/>
                <w:bCs/>
                <w:color w:val="000000" w:themeColor="text1"/>
                <w:sz w:val="24"/>
                <w:szCs w:val="24"/>
              </w:rPr>
              <w:t>стратата</w:t>
            </w:r>
            <w:proofErr w:type="spellEnd"/>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F81764"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7.4.</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Стопанства под прага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7.5.</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Починал стопанин</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8.</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Необходимо време за обработка на данните за 1 стопанство – средно, в т.ч.:</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3,5</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8.1.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стопанство, което води счетоводство</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4</w:t>
            </w:r>
          </w:p>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253FDB" w:rsidP="00737D57">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Експертът по СИУЗС</w:t>
            </w:r>
            <w:r w:rsidR="00532A0E" w:rsidRPr="001D2D7B">
              <w:rPr>
                <w:rFonts w:ascii="Times New Roman" w:eastAsia="Times New Roman" w:hAnsi="Times New Roman" w:cs="Times New Roman"/>
                <w:bCs/>
                <w:color w:val="000000" w:themeColor="text1"/>
                <w:sz w:val="24"/>
                <w:szCs w:val="24"/>
              </w:rPr>
              <w:t xml:space="preserve"> изготвя на част от стопанствата земеделския счетоводен отчет</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8.2.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стопанство, което не води счетоводство</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9.</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Общо вложено време за:</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r w:rsidR="00542BCF">
              <w:rPr>
                <w:rFonts w:ascii="Times New Roman" w:eastAsia="Times New Roman" w:hAnsi="Times New Roman" w:cs="Times New Roman"/>
                <w:bCs/>
                <w:color w:val="000000" w:themeColor="text1"/>
                <w:sz w:val="24"/>
                <w:szCs w:val="24"/>
              </w:rPr>
              <w:t>45</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9.1.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Посещения на място</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42BCF" w:rsidP="00737D57">
            <w:pPr>
              <w:spacing w:after="0" w:line="240"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30</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9.2.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Последваща</w:t>
            </w:r>
            <w:proofErr w:type="spellEnd"/>
            <w:r w:rsidRPr="001D2D7B">
              <w:rPr>
                <w:rFonts w:ascii="Times New Roman" w:eastAsia="Times New Roman" w:hAnsi="Times New Roman" w:cs="Times New Roman"/>
                <w:bCs/>
                <w:color w:val="000000" w:themeColor="text1"/>
                <w:sz w:val="24"/>
                <w:szCs w:val="24"/>
              </w:rPr>
              <w:t xml:space="preserve"> обработка</w:t>
            </w:r>
          </w:p>
        </w:tc>
        <w:tc>
          <w:tcPr>
            <w:tcW w:w="1616" w:type="dxa"/>
            <w:shd w:val="clear" w:color="auto" w:fill="auto"/>
          </w:tcPr>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roofErr w:type="spellStart"/>
            <w:r w:rsidRPr="001D2D7B">
              <w:rPr>
                <w:rFonts w:ascii="Times New Roman" w:eastAsia="Times New Roman" w:hAnsi="Times New Roman" w:cs="Times New Roman"/>
                <w:bCs/>
                <w:color w:val="000000" w:themeColor="text1"/>
                <w:sz w:val="24"/>
                <w:szCs w:val="24"/>
              </w:rPr>
              <w:t>човекодни</w:t>
            </w:r>
            <w:proofErr w:type="spellEnd"/>
          </w:p>
        </w:tc>
        <w:tc>
          <w:tcPr>
            <w:tcW w:w="1157" w:type="dxa"/>
            <w:shd w:val="clear" w:color="auto" w:fill="auto"/>
          </w:tcPr>
          <w:p w:rsidR="00532A0E" w:rsidRPr="001D2D7B" w:rsidRDefault="00542BCF" w:rsidP="00737D57">
            <w:pPr>
              <w:spacing w:after="0" w:line="240" w:lineRule="auto"/>
              <w:jc w:val="righ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115</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10.</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Извършени посещения, средно на 1 стопанство, което:</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10.1.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води счетоводство за отчетната 202</w:t>
            </w:r>
            <w:r w:rsidR="00542BCF">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r w:rsidR="00F81764" w:rsidRPr="001D2D7B">
              <w:rPr>
                <w:rFonts w:ascii="Times New Roman" w:eastAsia="Times New Roman" w:hAnsi="Times New Roman" w:cs="Times New Roman"/>
                <w:bCs/>
                <w:color w:val="000000" w:themeColor="text1"/>
                <w:sz w:val="24"/>
                <w:szCs w:val="24"/>
              </w:rPr>
              <w:t>6</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w:t>
            </w:r>
            <w:r w:rsidR="00F81764" w:rsidRPr="001D2D7B">
              <w:rPr>
                <w:rFonts w:ascii="Times New Roman" w:eastAsia="Times New Roman" w:hAnsi="Times New Roman" w:cs="Times New Roman"/>
                <w:bCs/>
                <w:color w:val="000000" w:themeColor="text1"/>
                <w:sz w:val="24"/>
                <w:szCs w:val="24"/>
              </w:rPr>
              <w:t>6</w:t>
            </w:r>
            <w:r w:rsidRPr="001D2D7B">
              <w:rPr>
                <w:rFonts w:ascii="Times New Roman" w:eastAsia="Times New Roman" w:hAnsi="Times New Roman" w:cs="Times New Roman"/>
                <w:bCs/>
                <w:color w:val="000000" w:themeColor="text1"/>
                <w:sz w:val="24"/>
                <w:szCs w:val="24"/>
              </w:rPr>
              <w:t>стопанства – 1 пъти</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10.2.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не води счетоводство за отчетната 202</w:t>
            </w:r>
            <w:r w:rsidR="00542BCF">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година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rPr>
              <w:t xml:space="preserve"> стопанства – 1 пъти</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10.3.</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не води счетоводство за отчетната 202</w:t>
            </w:r>
            <w:r w:rsidR="00542BCF">
              <w:rPr>
                <w:rFonts w:ascii="Times New Roman" w:eastAsia="Times New Roman" w:hAnsi="Times New Roman" w:cs="Times New Roman"/>
                <w:bCs/>
                <w:color w:val="000000" w:themeColor="text1"/>
                <w:sz w:val="24"/>
                <w:szCs w:val="24"/>
              </w:rPr>
              <w:t>4</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737D57">
            <w:pPr>
              <w:spacing w:after="0" w:line="240" w:lineRule="auto"/>
              <w:jc w:val="center"/>
              <w:rPr>
                <w:rFonts w:ascii="Times New Roman" w:hAnsi="Times New Roman" w:cs="Times New Roman"/>
                <w:color w:val="000000" w:themeColor="text1"/>
                <w:sz w:val="24"/>
                <w:szCs w:val="24"/>
              </w:rPr>
            </w:pPr>
            <w:r w:rsidRPr="001D2D7B">
              <w:rPr>
                <w:rFonts w:ascii="Times New Roman" w:eastAsia="Times New Roman" w:hAnsi="Times New Roman" w:cs="Times New Roman"/>
                <w:bCs/>
                <w:color w:val="000000" w:themeColor="text1"/>
                <w:sz w:val="24"/>
                <w:szCs w:val="24"/>
              </w:rPr>
              <w:t>брой</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2</w:t>
            </w:r>
            <w:r w:rsidR="00F81764" w:rsidRPr="001D2D7B">
              <w:rPr>
                <w:rFonts w:ascii="Times New Roman" w:eastAsia="Times New Roman" w:hAnsi="Times New Roman" w:cs="Times New Roman"/>
                <w:bCs/>
                <w:color w:val="000000" w:themeColor="text1"/>
                <w:sz w:val="24"/>
                <w:szCs w:val="24"/>
              </w:rPr>
              <w:t>3</w:t>
            </w:r>
            <w:r w:rsidRPr="001D2D7B">
              <w:rPr>
                <w:rFonts w:ascii="Times New Roman" w:eastAsia="Times New Roman" w:hAnsi="Times New Roman" w:cs="Times New Roman"/>
                <w:bCs/>
                <w:color w:val="000000" w:themeColor="text1"/>
                <w:sz w:val="24"/>
                <w:szCs w:val="24"/>
                <w:lang w:val="en-GB"/>
              </w:rPr>
              <w:t xml:space="preserve"> </w:t>
            </w:r>
            <w:r w:rsidRPr="001D2D7B">
              <w:rPr>
                <w:rFonts w:ascii="Times New Roman" w:eastAsia="Times New Roman" w:hAnsi="Times New Roman" w:cs="Times New Roman"/>
                <w:bCs/>
                <w:color w:val="000000" w:themeColor="text1"/>
                <w:sz w:val="24"/>
                <w:szCs w:val="24"/>
              </w:rPr>
              <w:t>стопанства – 1 пъти</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Затруднения, които срещат експертите при събиране на данните от стопаните</w:t>
            </w:r>
          </w:p>
        </w:tc>
        <w:tc>
          <w:tcPr>
            <w:tcW w:w="6430" w:type="dxa"/>
            <w:gridSpan w:val="3"/>
            <w:shd w:val="clear" w:color="auto" w:fill="auto"/>
          </w:tcPr>
          <w:p w:rsidR="00532A0E" w:rsidRPr="001D2D7B" w:rsidRDefault="00F81764"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Голяма част от стопаните предпочитат  да </w:t>
            </w:r>
            <w:r w:rsidR="0070594E" w:rsidRPr="001D2D7B">
              <w:rPr>
                <w:rFonts w:ascii="Times New Roman" w:eastAsia="Times New Roman" w:hAnsi="Times New Roman" w:cs="Times New Roman"/>
                <w:bCs/>
                <w:color w:val="000000" w:themeColor="text1"/>
                <w:sz w:val="24"/>
                <w:szCs w:val="24"/>
              </w:rPr>
              <w:t>дав</w:t>
            </w:r>
            <w:r w:rsidR="00542BCF">
              <w:rPr>
                <w:rFonts w:ascii="Times New Roman" w:eastAsia="Times New Roman" w:hAnsi="Times New Roman" w:cs="Times New Roman"/>
                <w:bCs/>
                <w:color w:val="000000" w:themeColor="text1"/>
                <w:sz w:val="24"/>
                <w:szCs w:val="24"/>
              </w:rPr>
              <w:t>ат информация по телефона или да дойдат на</w:t>
            </w:r>
            <w:r w:rsidR="0070594E" w:rsidRPr="001D2D7B">
              <w:rPr>
                <w:rFonts w:ascii="Times New Roman" w:eastAsia="Times New Roman" w:hAnsi="Times New Roman" w:cs="Times New Roman"/>
                <w:bCs/>
                <w:color w:val="000000" w:themeColor="text1"/>
                <w:sz w:val="24"/>
                <w:szCs w:val="24"/>
              </w:rPr>
              <w:t xml:space="preserve"> място в ОДЗ-Перник. При директен  контакт със стопанина информацията, която получаваме е по-пълна и достоверна.</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Затруднения, които среща стопанинът, при пр</w:t>
            </w:r>
            <w:r w:rsidR="00253FDB">
              <w:rPr>
                <w:rFonts w:ascii="Times New Roman" w:eastAsia="Times New Roman" w:hAnsi="Times New Roman" w:cs="Times New Roman"/>
                <w:bCs/>
                <w:color w:val="000000" w:themeColor="text1"/>
                <w:sz w:val="24"/>
                <w:szCs w:val="24"/>
              </w:rPr>
              <w:t>едоставяне на информация за СИУЗС</w:t>
            </w:r>
          </w:p>
        </w:tc>
        <w:tc>
          <w:tcPr>
            <w:tcW w:w="6430" w:type="dxa"/>
            <w:gridSpan w:val="3"/>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няма</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13.</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Затруднения, които срещат експертите, при обработка на събраните данни</w:t>
            </w:r>
          </w:p>
        </w:tc>
        <w:tc>
          <w:tcPr>
            <w:tcW w:w="6430" w:type="dxa"/>
            <w:gridSpan w:val="3"/>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няма</w:t>
            </w:r>
          </w:p>
        </w:tc>
      </w:tr>
      <w:tr w:rsidR="00532A0E" w:rsidRPr="001D2D7B" w:rsidTr="00737D57">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Извършени разходи за дейността през 202</w:t>
            </w:r>
            <w:r w:rsidR="00B119B7">
              <w:rPr>
                <w:rFonts w:ascii="Times New Roman" w:eastAsia="Times New Roman" w:hAnsi="Times New Roman" w:cs="Times New Roman"/>
                <w:bCs/>
                <w:color w:val="000000" w:themeColor="text1"/>
                <w:sz w:val="24"/>
                <w:szCs w:val="24"/>
              </w:rPr>
              <w:t>4</w:t>
            </w:r>
            <w:r w:rsidRPr="001D2D7B">
              <w:rPr>
                <w:rFonts w:ascii="Times New Roman" w:eastAsia="Times New Roman" w:hAnsi="Times New Roman" w:cs="Times New Roman"/>
                <w:bCs/>
                <w:color w:val="000000" w:themeColor="text1"/>
                <w:sz w:val="24"/>
                <w:szCs w:val="24"/>
              </w:rPr>
              <w:t xml:space="preserve"> година:</w:t>
            </w:r>
          </w:p>
        </w:tc>
        <w:tc>
          <w:tcPr>
            <w:tcW w:w="1616" w:type="dxa"/>
            <w:shd w:val="clear" w:color="auto" w:fill="auto"/>
          </w:tcPr>
          <w:p w:rsidR="00532A0E" w:rsidRPr="001D2D7B" w:rsidRDefault="00532A0E" w:rsidP="00DD3578">
            <w:pPr>
              <w:spacing w:after="0" w:line="240" w:lineRule="auto"/>
              <w:rPr>
                <w:rFonts w:ascii="Times New Roman" w:eastAsia="Times New Roman" w:hAnsi="Times New Roman" w:cs="Times New Roman"/>
                <w:bCs/>
                <w:color w:val="000000" w:themeColor="text1"/>
                <w:sz w:val="24"/>
                <w:szCs w:val="24"/>
              </w:rPr>
            </w:pPr>
          </w:p>
          <w:p w:rsidR="00532A0E" w:rsidRPr="001D2D7B" w:rsidRDefault="00532A0E" w:rsidP="00737D57">
            <w:pPr>
              <w:spacing w:after="0" w:line="240" w:lineRule="auto"/>
              <w:jc w:val="center"/>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14.1.</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 щатни</w:t>
            </w:r>
            <w:r w:rsidR="00253FDB">
              <w:rPr>
                <w:rFonts w:ascii="Times New Roman" w:eastAsia="Times New Roman" w:hAnsi="Times New Roman" w:cs="Times New Roman"/>
                <w:bCs/>
                <w:color w:val="000000" w:themeColor="text1"/>
                <w:sz w:val="24"/>
                <w:szCs w:val="24"/>
              </w:rPr>
              <w:t>я персонал, който работи за СИУЗС</w:t>
            </w:r>
            <w:r w:rsidRPr="001D2D7B">
              <w:rPr>
                <w:rFonts w:ascii="Times New Roman" w:eastAsia="Times New Roman" w:hAnsi="Times New Roman" w:cs="Times New Roman"/>
                <w:bCs/>
                <w:color w:val="000000" w:themeColor="text1"/>
                <w:sz w:val="24"/>
                <w:szCs w:val="24"/>
              </w:rPr>
              <w:t>, вкл. осигуровки</w:t>
            </w:r>
          </w:p>
        </w:tc>
        <w:tc>
          <w:tcPr>
            <w:tcW w:w="1616" w:type="dxa"/>
            <w:shd w:val="clear" w:color="auto" w:fill="auto"/>
          </w:tcPr>
          <w:p w:rsidR="00532A0E" w:rsidRPr="001D2D7B" w:rsidRDefault="00532A0E" w:rsidP="0070594E">
            <w:pPr>
              <w:spacing w:after="0" w:line="240" w:lineRule="auto"/>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   </w:t>
            </w:r>
          </w:p>
        </w:tc>
        <w:tc>
          <w:tcPr>
            <w:tcW w:w="3657" w:type="dxa"/>
            <w:shd w:val="clear" w:color="auto" w:fill="auto"/>
          </w:tcPr>
          <w:p w:rsidR="00532A0E" w:rsidRPr="001D2D7B" w:rsidRDefault="00253FDB" w:rsidP="00737D57">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Описание на работата за СИУЗС</w:t>
            </w:r>
            <w:r w:rsidR="00532A0E" w:rsidRPr="001D2D7B">
              <w:rPr>
                <w:rFonts w:ascii="Times New Roman" w:eastAsia="Times New Roman" w:hAnsi="Times New Roman" w:cs="Times New Roman"/>
                <w:bCs/>
                <w:color w:val="000000" w:themeColor="text1"/>
                <w:sz w:val="24"/>
                <w:szCs w:val="24"/>
              </w:rPr>
              <w:t xml:space="preserve"> през 202</w:t>
            </w:r>
            <w:r w:rsidR="00B119B7">
              <w:rPr>
                <w:rFonts w:ascii="Times New Roman" w:eastAsia="Times New Roman" w:hAnsi="Times New Roman" w:cs="Times New Roman"/>
                <w:bCs/>
                <w:color w:val="000000" w:themeColor="text1"/>
                <w:sz w:val="24"/>
                <w:szCs w:val="24"/>
              </w:rPr>
              <w:t>4</w:t>
            </w:r>
            <w:r w:rsidR="00532A0E" w:rsidRPr="001D2D7B">
              <w:rPr>
                <w:rFonts w:ascii="Times New Roman" w:eastAsia="Times New Roman" w:hAnsi="Times New Roman" w:cs="Times New Roman"/>
                <w:bCs/>
                <w:color w:val="000000" w:themeColor="text1"/>
                <w:sz w:val="24"/>
                <w:szCs w:val="24"/>
              </w:rPr>
              <w:t xml:space="preserve"> година – експерти и вложено време; събира необходимата земеделска и счетоводна информация, въвежда в ИЗСС; участва в отстраняването и об</w:t>
            </w:r>
            <w:r w:rsidR="00B119B7">
              <w:rPr>
                <w:rFonts w:ascii="Times New Roman" w:eastAsia="Times New Roman" w:hAnsi="Times New Roman" w:cs="Times New Roman"/>
                <w:bCs/>
                <w:color w:val="000000" w:themeColor="text1"/>
                <w:sz w:val="24"/>
                <w:szCs w:val="24"/>
              </w:rPr>
              <w:t xml:space="preserve">ясняването </w:t>
            </w:r>
            <w:r w:rsidR="00B119B7">
              <w:rPr>
                <w:rFonts w:ascii="Times New Roman" w:eastAsia="Times New Roman" w:hAnsi="Times New Roman" w:cs="Times New Roman"/>
                <w:bCs/>
                <w:color w:val="000000" w:themeColor="text1"/>
                <w:sz w:val="24"/>
                <w:szCs w:val="24"/>
              </w:rPr>
              <w:lastRenderedPageBreak/>
              <w:t>на грешки; посещава 3</w:t>
            </w:r>
            <w:r w:rsidR="00532A0E" w:rsidRPr="001D2D7B">
              <w:rPr>
                <w:rFonts w:ascii="Times New Roman" w:eastAsia="Times New Roman" w:hAnsi="Times New Roman" w:cs="Times New Roman"/>
                <w:bCs/>
                <w:color w:val="000000" w:themeColor="text1"/>
                <w:sz w:val="24"/>
                <w:szCs w:val="24"/>
              </w:rPr>
              <w:t xml:space="preserve"> път</w:t>
            </w:r>
            <w:r w:rsidR="00B119B7">
              <w:rPr>
                <w:rFonts w:ascii="Times New Roman" w:eastAsia="Times New Roman" w:hAnsi="Times New Roman" w:cs="Times New Roman"/>
                <w:bCs/>
                <w:color w:val="000000" w:themeColor="text1"/>
                <w:sz w:val="24"/>
                <w:szCs w:val="24"/>
              </w:rPr>
              <w:t>и</w:t>
            </w:r>
            <w:r w:rsidR="00532A0E" w:rsidRPr="001D2D7B">
              <w:rPr>
                <w:rFonts w:ascii="Times New Roman" w:eastAsia="Times New Roman" w:hAnsi="Times New Roman" w:cs="Times New Roman"/>
                <w:bCs/>
                <w:color w:val="000000" w:themeColor="text1"/>
                <w:sz w:val="24"/>
                <w:szCs w:val="24"/>
              </w:rPr>
              <w:t xml:space="preserve"> стопанствата, които не водят счетоводство и 1 път тези с двустранно счетоводство; изготвя тримесечни отчети за извършената работа; годишен доклад.</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lastRenderedPageBreak/>
              <w:t>14.2.</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 За придобиване на ДМА</w:t>
            </w:r>
          </w:p>
        </w:tc>
        <w:tc>
          <w:tcPr>
            <w:tcW w:w="1616" w:type="dxa"/>
            <w:shd w:val="clear" w:color="auto" w:fill="auto"/>
          </w:tcPr>
          <w:p w:rsidR="00532A0E" w:rsidRPr="001D2D7B" w:rsidRDefault="00B119B7" w:rsidP="0070594E">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няма</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14.3.</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 материали</w:t>
            </w:r>
          </w:p>
        </w:tc>
        <w:tc>
          <w:tcPr>
            <w:tcW w:w="1616" w:type="dxa"/>
            <w:shd w:val="clear" w:color="auto" w:fill="auto"/>
          </w:tcPr>
          <w:p w:rsidR="00532A0E" w:rsidRPr="001D2D7B" w:rsidRDefault="00532A0E" w:rsidP="0070594E">
            <w:pPr>
              <w:spacing w:after="0" w:line="240" w:lineRule="auto"/>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0594E">
            <w:pPr>
              <w:spacing w:after="0" w:line="240" w:lineRule="auto"/>
              <w:rPr>
                <w:rFonts w:ascii="Times New Roman" w:eastAsia="Times New Roman" w:hAnsi="Times New Roman" w:cs="Times New Roman"/>
                <w:bCs/>
                <w:color w:val="000000" w:themeColor="text1"/>
                <w:sz w:val="24"/>
                <w:szCs w:val="24"/>
                <w:lang w:val="en-GB"/>
              </w:rPr>
            </w:pPr>
            <w:r w:rsidRPr="001D2D7B">
              <w:rPr>
                <w:rFonts w:ascii="Times New Roman" w:eastAsia="Times New Roman" w:hAnsi="Times New Roman" w:cs="Times New Roman"/>
                <w:bCs/>
                <w:color w:val="000000" w:themeColor="text1"/>
                <w:sz w:val="24"/>
                <w:szCs w:val="24"/>
              </w:rPr>
              <w:t>Канцеларски материали, рекламни комплекти</w:t>
            </w:r>
            <w:r w:rsidR="00253FDB">
              <w:rPr>
                <w:rFonts w:ascii="Times New Roman" w:eastAsia="Times New Roman" w:hAnsi="Times New Roman" w:cs="Times New Roman"/>
                <w:bCs/>
                <w:color w:val="000000" w:themeColor="text1"/>
                <w:sz w:val="24"/>
                <w:szCs w:val="24"/>
              </w:rPr>
              <w:t xml:space="preserve"> СИУЗС</w:t>
            </w:r>
            <w:r w:rsidRPr="001D2D7B">
              <w:rPr>
                <w:rFonts w:ascii="Times New Roman" w:eastAsia="Times New Roman" w:hAnsi="Times New Roman" w:cs="Times New Roman"/>
                <w:bCs/>
                <w:color w:val="000000" w:themeColor="text1"/>
                <w:sz w:val="24"/>
                <w:szCs w:val="24"/>
              </w:rPr>
              <w:t xml:space="preserve">, </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14.4.</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 гориво</w:t>
            </w:r>
          </w:p>
        </w:tc>
        <w:tc>
          <w:tcPr>
            <w:tcW w:w="1616" w:type="dxa"/>
            <w:shd w:val="clear" w:color="auto" w:fill="auto"/>
          </w:tcPr>
          <w:p w:rsidR="00532A0E" w:rsidRPr="001D2D7B" w:rsidRDefault="00532A0E" w:rsidP="00DD3578">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lang w:val="en-GB"/>
              </w:rPr>
              <w:t xml:space="preserve">  </w:t>
            </w: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гориво за участие в работни срещи</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14.5.</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За комуникационни разходи</w:t>
            </w:r>
          </w:p>
        </w:tc>
        <w:tc>
          <w:tcPr>
            <w:tcW w:w="1616" w:type="dxa"/>
            <w:shd w:val="clear" w:color="auto" w:fill="auto"/>
          </w:tcPr>
          <w:p w:rsidR="00532A0E" w:rsidRPr="001D2D7B" w:rsidRDefault="00532A0E" w:rsidP="0070594E">
            <w:pPr>
              <w:spacing w:after="0" w:line="240" w:lineRule="auto"/>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Телефонни, пощенски разходи, интернет</w:t>
            </w:r>
            <w:r w:rsidR="00B119B7">
              <w:rPr>
                <w:rFonts w:ascii="Times New Roman" w:eastAsia="Times New Roman" w:hAnsi="Times New Roman" w:cs="Times New Roman"/>
                <w:bCs/>
                <w:color w:val="000000" w:themeColor="text1"/>
                <w:sz w:val="24"/>
                <w:szCs w:val="24"/>
              </w:rPr>
              <w:t>,логистика, доставка</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14.6.</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Други разходи</w:t>
            </w:r>
          </w:p>
        </w:tc>
        <w:tc>
          <w:tcPr>
            <w:tcW w:w="1616" w:type="dxa"/>
            <w:shd w:val="clear" w:color="auto" w:fill="auto"/>
          </w:tcPr>
          <w:p w:rsidR="00532A0E" w:rsidRPr="00B119B7" w:rsidRDefault="00532A0E" w:rsidP="00F04EFE">
            <w:pPr>
              <w:spacing w:after="0" w:line="240" w:lineRule="auto"/>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B119B7" w:rsidP="00737D57">
            <w:pPr>
              <w:spacing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командировка</w:t>
            </w:r>
          </w:p>
        </w:tc>
      </w:tr>
      <w:tr w:rsidR="00532A0E" w:rsidRPr="001D2D7B" w:rsidTr="00737D57">
        <w:tc>
          <w:tcPr>
            <w:tcW w:w="758" w:type="dxa"/>
            <w:shd w:val="clear" w:color="auto" w:fill="auto"/>
          </w:tcPr>
          <w:p w:rsidR="00532A0E" w:rsidRPr="001D2D7B" w:rsidRDefault="00532A0E" w:rsidP="00737D57">
            <w:pPr>
              <w:spacing w:after="0" w:line="240" w:lineRule="auto"/>
              <w:jc w:val="right"/>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14.7.</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Разходи – средно за стопанство:</w:t>
            </w:r>
          </w:p>
        </w:tc>
        <w:tc>
          <w:tcPr>
            <w:tcW w:w="1616" w:type="dxa"/>
            <w:shd w:val="clear" w:color="auto" w:fill="auto"/>
          </w:tcPr>
          <w:p w:rsidR="00532A0E" w:rsidRPr="001D2D7B" w:rsidRDefault="00532A0E" w:rsidP="0070594E">
            <w:pPr>
              <w:spacing w:after="0" w:line="240" w:lineRule="auto"/>
              <w:ind w:right="-123"/>
              <w:rPr>
                <w:rFonts w:ascii="Times New Roman" w:eastAsia="Times New Roman" w:hAnsi="Times New Roman" w:cs="Times New Roman"/>
                <w:bCs/>
                <w:color w:val="000000" w:themeColor="text1"/>
                <w:sz w:val="24"/>
                <w:szCs w:val="24"/>
              </w:rPr>
            </w:pPr>
          </w:p>
        </w:tc>
        <w:tc>
          <w:tcPr>
            <w:tcW w:w="11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c>
          <w:tcPr>
            <w:tcW w:w="365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p>
        </w:tc>
      </w:tr>
      <w:tr w:rsidR="00532A0E" w:rsidRPr="001D2D7B" w:rsidTr="00737D57">
        <w:trPr>
          <w:trHeight w:val="577"/>
        </w:trPr>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15.</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Изводи и бележки за </w:t>
            </w:r>
            <w:r w:rsidR="00253FDB">
              <w:rPr>
                <w:rFonts w:ascii="Times New Roman" w:eastAsia="Times New Roman" w:hAnsi="Times New Roman" w:cs="Times New Roman"/>
                <w:bCs/>
                <w:color w:val="000000" w:themeColor="text1"/>
                <w:sz w:val="24"/>
                <w:szCs w:val="24"/>
              </w:rPr>
              <w:t>работата за СИУЗС</w:t>
            </w:r>
            <w:r w:rsidRPr="001D2D7B">
              <w:rPr>
                <w:rFonts w:ascii="Times New Roman" w:eastAsia="Times New Roman" w:hAnsi="Times New Roman" w:cs="Times New Roman"/>
                <w:bCs/>
                <w:color w:val="000000" w:themeColor="text1"/>
                <w:sz w:val="24"/>
                <w:szCs w:val="24"/>
              </w:rPr>
              <w:t xml:space="preserve"> през 20</w:t>
            </w:r>
            <w:r w:rsidR="00B119B7">
              <w:rPr>
                <w:rFonts w:ascii="Times New Roman" w:eastAsia="Times New Roman" w:hAnsi="Times New Roman" w:cs="Times New Roman"/>
                <w:bCs/>
                <w:color w:val="000000" w:themeColor="text1"/>
                <w:sz w:val="24"/>
                <w:szCs w:val="24"/>
              </w:rPr>
              <w:t>24</w:t>
            </w:r>
            <w:r w:rsidRPr="001D2D7B">
              <w:rPr>
                <w:rFonts w:ascii="Times New Roman" w:eastAsia="Times New Roman" w:hAnsi="Times New Roman" w:cs="Times New Roman"/>
                <w:bCs/>
                <w:color w:val="000000" w:themeColor="text1"/>
                <w:sz w:val="24"/>
                <w:szCs w:val="24"/>
              </w:rPr>
              <w:t xml:space="preserve"> година</w:t>
            </w:r>
          </w:p>
        </w:tc>
        <w:tc>
          <w:tcPr>
            <w:tcW w:w="6430" w:type="dxa"/>
            <w:gridSpan w:val="3"/>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 xml:space="preserve">Усеща се по-голямо доверие и положително отношение на стопанствата, </w:t>
            </w:r>
            <w:r w:rsidR="00253FDB">
              <w:rPr>
                <w:rFonts w:ascii="Times New Roman" w:eastAsia="Times New Roman" w:hAnsi="Times New Roman" w:cs="Times New Roman"/>
                <w:bCs/>
                <w:color w:val="000000" w:themeColor="text1"/>
                <w:sz w:val="24"/>
                <w:szCs w:val="24"/>
              </w:rPr>
              <w:t>които са участвали досега в СИУЗС</w:t>
            </w:r>
            <w:r w:rsidRPr="001D2D7B">
              <w:rPr>
                <w:rFonts w:ascii="Times New Roman" w:eastAsia="Times New Roman" w:hAnsi="Times New Roman" w:cs="Times New Roman"/>
                <w:bCs/>
                <w:color w:val="000000" w:themeColor="text1"/>
                <w:sz w:val="24"/>
                <w:szCs w:val="24"/>
              </w:rPr>
              <w:t xml:space="preserve">. </w:t>
            </w:r>
            <w:r w:rsidRPr="001D2D7B">
              <w:rPr>
                <w:rFonts w:ascii="Times New Roman" w:hAnsi="Times New Roman" w:cs="Times New Roman"/>
                <w:color w:val="000000" w:themeColor="text1"/>
                <w:sz w:val="24"/>
                <w:szCs w:val="24"/>
              </w:rPr>
              <w:t>При необходимост извършваме замяна на земеделските стопанства, които не отговарят на определените критерии за подбор, като новите стопанства са недоверчиви.</w:t>
            </w:r>
          </w:p>
        </w:tc>
      </w:tr>
      <w:tr w:rsidR="00532A0E" w:rsidRPr="001D2D7B" w:rsidTr="00737D57">
        <w:trPr>
          <w:trHeight w:val="577"/>
        </w:trPr>
        <w:tc>
          <w:tcPr>
            <w:tcW w:w="758"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16.</w:t>
            </w:r>
          </w:p>
        </w:tc>
        <w:tc>
          <w:tcPr>
            <w:tcW w:w="2877" w:type="dxa"/>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Предложения за подобряване на работата през 20</w:t>
            </w:r>
            <w:r w:rsidR="00B119B7">
              <w:rPr>
                <w:rFonts w:ascii="Times New Roman" w:eastAsia="Times New Roman" w:hAnsi="Times New Roman" w:cs="Times New Roman"/>
                <w:bCs/>
                <w:color w:val="000000" w:themeColor="text1"/>
                <w:sz w:val="24"/>
                <w:szCs w:val="24"/>
              </w:rPr>
              <w:t>25</w:t>
            </w:r>
            <w:r w:rsidRPr="001D2D7B">
              <w:rPr>
                <w:rFonts w:ascii="Times New Roman" w:eastAsia="Times New Roman" w:hAnsi="Times New Roman" w:cs="Times New Roman"/>
                <w:bCs/>
                <w:color w:val="000000" w:themeColor="text1"/>
                <w:sz w:val="24"/>
                <w:szCs w:val="24"/>
              </w:rPr>
              <w:t xml:space="preserve"> година</w:t>
            </w:r>
          </w:p>
        </w:tc>
        <w:tc>
          <w:tcPr>
            <w:tcW w:w="6430" w:type="dxa"/>
            <w:gridSpan w:val="3"/>
            <w:shd w:val="clear" w:color="auto" w:fill="auto"/>
          </w:tcPr>
          <w:p w:rsidR="00532A0E" w:rsidRPr="001D2D7B" w:rsidRDefault="00532A0E" w:rsidP="00737D57">
            <w:pPr>
              <w:spacing w:after="0" w:line="240" w:lineRule="auto"/>
              <w:rPr>
                <w:rFonts w:ascii="Times New Roman" w:eastAsia="Times New Roman" w:hAnsi="Times New Roman" w:cs="Times New Roman"/>
                <w:bCs/>
                <w:color w:val="000000" w:themeColor="text1"/>
                <w:sz w:val="24"/>
                <w:szCs w:val="24"/>
              </w:rPr>
            </w:pPr>
            <w:r w:rsidRPr="001D2D7B">
              <w:rPr>
                <w:rFonts w:ascii="Times New Roman" w:eastAsia="Times New Roman" w:hAnsi="Times New Roman" w:cs="Times New Roman"/>
                <w:bCs/>
                <w:color w:val="000000" w:themeColor="text1"/>
                <w:sz w:val="24"/>
                <w:szCs w:val="24"/>
              </w:rPr>
              <w:t>Минимум две работни срещи в годината.</w:t>
            </w:r>
          </w:p>
        </w:tc>
      </w:tr>
    </w:tbl>
    <w:p w:rsidR="00532A0E" w:rsidRPr="001D2D7B" w:rsidRDefault="00CE6D3D" w:rsidP="00532A0E">
      <w:pPr>
        <w:spacing w:after="0" w:line="240" w:lineRule="auto"/>
        <w:jc w:val="both"/>
        <w:rPr>
          <w:rFonts w:ascii="Times New Roman" w:eastAsia="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6D3D">
        <w:rPr>
          <w:noProof/>
          <w:lang w:eastAsia="bg-BG"/>
        </w:rPr>
        <w:lastRenderedPageBreak/>
        <w:drawing>
          <wp:inline distT="0" distB="0" distL="0" distR="0" wp14:anchorId="170B81B5" wp14:editId="2F7BBD45">
            <wp:extent cx="5760720" cy="72608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7260827"/>
                    </a:xfrm>
                    <a:prstGeom prst="rect">
                      <a:avLst/>
                    </a:prstGeom>
                    <a:noFill/>
                    <a:ln>
                      <a:noFill/>
                    </a:ln>
                  </pic:spPr>
                </pic:pic>
              </a:graphicData>
            </a:graphic>
          </wp:inline>
        </w:drawing>
      </w:r>
    </w:p>
    <w:p w:rsidR="009B6982" w:rsidRDefault="009B6982" w:rsidP="009B6982">
      <w:pPr>
        <w:spacing w:after="0" w:line="240" w:lineRule="auto"/>
        <w:jc w:val="both"/>
        <w:rPr>
          <w:rFonts w:ascii="Times New Roman" w:eastAsia="Times New Roman" w:hAnsi="Times New Roman" w:cs="Times New Roman"/>
          <w:b/>
          <w:sz w:val="24"/>
          <w:szCs w:val="24"/>
          <w:lang w:eastAsia="bg-BG"/>
        </w:rPr>
      </w:pPr>
    </w:p>
    <w:p w:rsidR="00FA36CD" w:rsidRPr="00FA36CD"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FA36CD">
        <w:rPr>
          <w:rFonts w:ascii="Times New Roman" w:eastAsia="Times New Roman" w:hAnsi="Times New Roman" w:cs="Times New Roman"/>
          <w:sz w:val="24"/>
          <w:szCs w:val="24"/>
          <w:lang w:eastAsia="bg-BG"/>
        </w:rPr>
        <w:t>В таблица 1 са представени статистическите наблюдения, периода  и броя на единиците за изследване.</w:t>
      </w:r>
    </w:p>
    <w:p w:rsidR="00FA36CD" w:rsidRPr="00FA36CD" w:rsidRDefault="00FA36CD" w:rsidP="001D2D7B">
      <w:pPr>
        <w:spacing w:after="0" w:line="240" w:lineRule="auto"/>
        <w:ind w:left="7080" w:firstLine="708"/>
        <w:rPr>
          <w:rFonts w:ascii="Times New Roman" w:eastAsia="Times New Roman" w:hAnsi="Times New Roman" w:cs="Times New Roman"/>
          <w:sz w:val="24"/>
          <w:szCs w:val="24"/>
          <w:lang w:eastAsia="bg-BG"/>
        </w:rPr>
      </w:pP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БАНСИК позволява да се анализират промените, настъпващи в заетостта и използването на територията, както в краткосрочен, така и в дългосрочен аспект.</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BB7614">
        <w:rPr>
          <w:rFonts w:ascii="Times New Roman" w:eastAsia="Times New Roman" w:hAnsi="Times New Roman" w:cs="Times New Roman"/>
          <w:sz w:val="24"/>
          <w:szCs w:val="24"/>
          <w:lang w:eastAsia="bg-BG"/>
        </w:rPr>
        <w:t>Наблюдават се 64 сегмента за област Перник</w:t>
      </w:r>
      <w:r w:rsidR="00E95F0B" w:rsidRPr="00BB7614">
        <w:rPr>
          <w:rFonts w:ascii="Times New Roman" w:eastAsia="Times New Roman" w:hAnsi="Times New Roman" w:cs="Times New Roman"/>
          <w:sz w:val="24"/>
          <w:szCs w:val="24"/>
          <w:lang w:val="en-US" w:eastAsia="bg-BG"/>
        </w:rPr>
        <w:t xml:space="preserve"> </w:t>
      </w:r>
      <w:r w:rsidR="00BC2C26" w:rsidRPr="00BB7614">
        <w:rPr>
          <w:rFonts w:ascii="Times New Roman" w:eastAsia="Times New Roman" w:hAnsi="Times New Roman" w:cs="Times New Roman"/>
          <w:sz w:val="24"/>
          <w:szCs w:val="24"/>
          <w:lang w:eastAsia="bg-BG"/>
        </w:rPr>
        <w:t>през 2024</w:t>
      </w:r>
      <w:r w:rsidR="00E95F0B" w:rsidRPr="00BB7614">
        <w:rPr>
          <w:rFonts w:ascii="Times New Roman" w:eastAsia="Times New Roman" w:hAnsi="Times New Roman" w:cs="Times New Roman"/>
          <w:sz w:val="24"/>
          <w:szCs w:val="24"/>
          <w:lang w:eastAsia="bg-BG"/>
        </w:rPr>
        <w:t>г</w:t>
      </w:r>
      <w:r w:rsidRPr="00BB7614">
        <w:rPr>
          <w:rFonts w:ascii="Times New Roman" w:eastAsia="Times New Roman" w:hAnsi="Times New Roman" w:cs="Times New Roman"/>
          <w:sz w:val="24"/>
          <w:szCs w:val="24"/>
          <w:lang w:eastAsia="bg-BG"/>
        </w:rPr>
        <w:t>.</w:t>
      </w:r>
      <w:r w:rsidRPr="00E95F0B">
        <w:rPr>
          <w:rFonts w:ascii="Times New Roman" w:eastAsia="Times New Roman" w:hAnsi="Times New Roman" w:cs="Times New Roman"/>
          <w:sz w:val="24"/>
          <w:szCs w:val="24"/>
          <w:lang w:eastAsia="bg-BG"/>
        </w:rPr>
        <w:t xml:space="preserve"> Извадката , представляваща основата на БАНСИК е изготвена по метода на териториална извадка. При обследването на терена анкетьорите наблюдават всяка година едни и същи точки, </w:t>
      </w:r>
      <w:r w:rsidRPr="00E95F0B">
        <w:rPr>
          <w:rFonts w:ascii="Times New Roman" w:eastAsia="Times New Roman" w:hAnsi="Times New Roman" w:cs="Times New Roman"/>
          <w:sz w:val="24"/>
          <w:szCs w:val="24"/>
          <w:lang w:eastAsia="bg-BG"/>
        </w:rPr>
        <w:lastRenderedPageBreak/>
        <w:t>разположени в едни и същи сегменти, което позволява да се получат надеждни данни за измененията на терена.</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 xml:space="preserve">За осъществяване на анкетата са използвани специалисти от областна дирекция „ Земеделие”и специалисти от общинските служби по земеделие. За сегментите със земеделска заетост е използвана компетентността на специалисти  агрономи. </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За сегментите с горска заетост е работено със специалисти от структурите на горските стопанства на територията на областта.</w:t>
      </w:r>
    </w:p>
    <w:p w:rsidR="00FA36CD" w:rsidRPr="00E95F0B" w:rsidRDefault="00E95F0B"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Контрол на терена през 202</w:t>
      </w:r>
      <w:r w:rsidR="00BC2C26">
        <w:rPr>
          <w:rFonts w:ascii="Times New Roman" w:eastAsia="Times New Roman" w:hAnsi="Times New Roman" w:cs="Times New Roman"/>
          <w:sz w:val="24"/>
          <w:szCs w:val="24"/>
          <w:lang w:eastAsia="bg-BG"/>
        </w:rPr>
        <w:t>4</w:t>
      </w:r>
      <w:r w:rsidR="00FA36CD" w:rsidRPr="00E95F0B">
        <w:rPr>
          <w:rFonts w:ascii="Times New Roman" w:eastAsia="Times New Roman" w:hAnsi="Times New Roman" w:cs="Times New Roman"/>
          <w:sz w:val="24"/>
          <w:szCs w:val="24"/>
          <w:lang w:eastAsia="bg-BG"/>
        </w:rPr>
        <w:t xml:space="preserve"> година се осъществи успоредно с наблюдение на сегменти при </w:t>
      </w:r>
      <w:r w:rsidR="00FA36CD" w:rsidRPr="00E95F0B">
        <w:rPr>
          <w:rFonts w:ascii="Times New Roman" w:eastAsia="Times New Roman" w:hAnsi="Times New Roman" w:cs="Times New Roman"/>
          <w:sz w:val="24"/>
          <w:szCs w:val="24"/>
          <w:lang w:val="ru-RU" w:eastAsia="bg-BG"/>
        </w:rPr>
        <w:t>6</w:t>
      </w:r>
      <w:r w:rsidR="00FA36CD" w:rsidRPr="00E95F0B">
        <w:rPr>
          <w:rFonts w:ascii="Times New Roman" w:eastAsia="Times New Roman" w:hAnsi="Times New Roman" w:cs="Times New Roman"/>
          <w:sz w:val="24"/>
          <w:szCs w:val="24"/>
          <w:lang w:eastAsia="bg-BG"/>
        </w:rPr>
        <w:t xml:space="preserve"> общини и сегментите попадащи в прогноза на добивите от пшеница и ечемик.</w:t>
      </w:r>
    </w:p>
    <w:p w:rsidR="00FA36CD" w:rsidRPr="00E95F0B" w:rsidRDefault="00FA36CD" w:rsidP="001D2D7B">
      <w:pPr>
        <w:tabs>
          <w:tab w:val="left" w:pos="709"/>
        </w:tabs>
        <w:spacing w:after="0" w:line="240" w:lineRule="auto"/>
        <w:rPr>
          <w:rFonts w:ascii="Times New Roman" w:eastAsia="Times New Roman" w:hAnsi="Times New Roman" w:cs="Times New Roman"/>
          <w:b/>
          <w:sz w:val="24"/>
          <w:szCs w:val="24"/>
          <w:lang w:eastAsia="bg-BG"/>
        </w:rPr>
      </w:pPr>
      <w:r w:rsidRPr="00E95F0B">
        <w:rPr>
          <w:rFonts w:ascii="Times New Roman" w:eastAsia="Times New Roman" w:hAnsi="Times New Roman" w:cs="Times New Roman"/>
          <w:sz w:val="24"/>
          <w:szCs w:val="24"/>
          <w:lang w:eastAsia="bg-BG"/>
        </w:rPr>
        <w:t xml:space="preserve">            </w:t>
      </w:r>
      <w:r w:rsidRPr="00E95F0B">
        <w:rPr>
          <w:rFonts w:ascii="Times New Roman" w:eastAsia="Times New Roman" w:hAnsi="Times New Roman" w:cs="Times New Roman"/>
          <w:b/>
          <w:sz w:val="24"/>
          <w:szCs w:val="24"/>
          <w:lang w:eastAsia="bg-BG"/>
        </w:rPr>
        <w:t>Основни резултати</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Българската анкета за наблюдение на селскостопанската и икономическа конюнктура (БАНСИК) е годишна и това дава възможност да се проследи изменението на заетостта на територията на България през годините на наблюдение. Използваните дефиниции са, съгласно Решение на Европейската комисия № 89/651/ЕИО.</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BB7614">
        <w:rPr>
          <w:rFonts w:ascii="Times New Roman" w:eastAsia="Times New Roman" w:hAnsi="Times New Roman" w:cs="Times New Roman"/>
          <w:sz w:val="24"/>
          <w:szCs w:val="24"/>
          <w:lang w:eastAsia="bg-BG"/>
        </w:rPr>
        <w:t xml:space="preserve">Наблюдението за </w:t>
      </w:r>
      <w:r w:rsidRPr="00BB7614">
        <w:rPr>
          <w:rFonts w:ascii="Times New Roman" w:eastAsia="Times New Roman" w:hAnsi="Times New Roman" w:cs="Times New Roman"/>
          <w:b/>
          <w:sz w:val="24"/>
          <w:szCs w:val="24"/>
          <w:lang w:eastAsia="bg-BG"/>
        </w:rPr>
        <w:t>прогнозиране на добивите</w:t>
      </w:r>
      <w:r w:rsidRPr="00BB7614">
        <w:rPr>
          <w:rFonts w:ascii="Times New Roman" w:eastAsia="Times New Roman" w:hAnsi="Times New Roman" w:cs="Times New Roman"/>
          <w:sz w:val="24"/>
          <w:szCs w:val="24"/>
          <w:lang w:eastAsia="bg-BG"/>
        </w:rPr>
        <w:t xml:space="preserve"> от основните селскостопански култу</w:t>
      </w:r>
      <w:r w:rsidR="00BB7614" w:rsidRPr="00BB7614">
        <w:rPr>
          <w:rFonts w:ascii="Times New Roman" w:eastAsia="Times New Roman" w:hAnsi="Times New Roman" w:cs="Times New Roman"/>
          <w:sz w:val="24"/>
          <w:szCs w:val="24"/>
          <w:lang w:eastAsia="bg-BG"/>
        </w:rPr>
        <w:t>ри(пшеница и ечемик)-м. юни 2024</w:t>
      </w:r>
      <w:r w:rsidRPr="00BB7614">
        <w:rPr>
          <w:rFonts w:ascii="Times New Roman" w:eastAsia="Times New Roman" w:hAnsi="Times New Roman" w:cs="Times New Roman"/>
          <w:sz w:val="24"/>
          <w:szCs w:val="24"/>
          <w:lang w:eastAsia="bg-BG"/>
        </w:rPr>
        <w:t>,  по изисквания се провежда една седмица п</w:t>
      </w:r>
      <w:r w:rsidR="003F478E" w:rsidRPr="00BB7614">
        <w:rPr>
          <w:rFonts w:ascii="Times New Roman" w:eastAsia="Times New Roman" w:hAnsi="Times New Roman" w:cs="Times New Roman"/>
          <w:sz w:val="24"/>
          <w:szCs w:val="24"/>
          <w:lang w:eastAsia="bg-BG"/>
        </w:rPr>
        <w:t>реди жътва, но не по-късно от 10</w:t>
      </w:r>
      <w:r w:rsidRPr="00BB7614">
        <w:rPr>
          <w:rFonts w:ascii="Times New Roman" w:eastAsia="Times New Roman" w:hAnsi="Times New Roman" w:cs="Times New Roman"/>
          <w:sz w:val="24"/>
          <w:szCs w:val="24"/>
          <w:lang w:eastAsia="bg-BG"/>
        </w:rPr>
        <w:t>.0</w:t>
      </w:r>
      <w:r w:rsidR="009B6982" w:rsidRPr="00BB7614">
        <w:rPr>
          <w:rFonts w:ascii="Times New Roman" w:eastAsia="Times New Roman" w:hAnsi="Times New Roman" w:cs="Times New Roman"/>
          <w:sz w:val="24"/>
          <w:szCs w:val="24"/>
          <w:lang w:val="ru-RU" w:eastAsia="bg-BG"/>
        </w:rPr>
        <w:t>7</w:t>
      </w:r>
      <w:r w:rsidR="00BB7614" w:rsidRPr="00BB7614">
        <w:rPr>
          <w:rFonts w:ascii="Times New Roman" w:eastAsia="Times New Roman" w:hAnsi="Times New Roman" w:cs="Times New Roman"/>
          <w:sz w:val="24"/>
          <w:szCs w:val="24"/>
          <w:lang w:eastAsia="bg-BG"/>
        </w:rPr>
        <w:t>.2024</w:t>
      </w:r>
      <w:r w:rsidR="003F478E" w:rsidRPr="00BB7614">
        <w:rPr>
          <w:rFonts w:ascii="Times New Roman" w:eastAsia="Times New Roman" w:hAnsi="Times New Roman" w:cs="Times New Roman"/>
          <w:sz w:val="24"/>
          <w:szCs w:val="24"/>
          <w:lang w:eastAsia="bg-BG"/>
        </w:rPr>
        <w:t>г.</w:t>
      </w:r>
      <w:r w:rsidRPr="00BB7614">
        <w:rPr>
          <w:rFonts w:ascii="Times New Roman" w:eastAsia="Times New Roman" w:hAnsi="Times New Roman" w:cs="Times New Roman"/>
          <w:sz w:val="24"/>
          <w:szCs w:val="24"/>
          <w:lang w:eastAsia="bg-BG"/>
        </w:rPr>
        <w:t xml:space="preserve"> за сегментите със земеделска заетост, съгласно изпратена извадка, при спазване на инструкциите за провеждане на наблюдението.</w:t>
      </w:r>
      <w:r w:rsidRPr="00E95F0B">
        <w:rPr>
          <w:rFonts w:ascii="Times New Roman" w:eastAsia="Times New Roman" w:hAnsi="Times New Roman" w:cs="Times New Roman"/>
          <w:sz w:val="24"/>
          <w:szCs w:val="24"/>
          <w:lang w:eastAsia="bg-BG"/>
        </w:rPr>
        <w:t xml:space="preserve"> За област Перник този срок е трудно изпълним, тъй като жътвата започва едва през втората десетдневка на месец юли. Прогнозата е направена във фаза на вегетация- млечна зрелост и начало на восъчна зрелост.</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Целта е да се направи прогнозна оценка на очакваните добиви от основните земеделски култури- пшеница и ечемик. За област Перник са наблюдавани пет сегмента в четири общини-Брезник, Ковачевци Перник, и Радомир.</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 xml:space="preserve">Специалистът е наблюдавал и анализирал посевите, както и елементите на продуктивността на изследваните зърнени култури. При обследването </w:t>
      </w:r>
      <w:r w:rsidR="009B6982">
        <w:rPr>
          <w:rFonts w:ascii="Times New Roman" w:eastAsia="Times New Roman" w:hAnsi="Times New Roman" w:cs="Times New Roman"/>
          <w:sz w:val="24"/>
          <w:szCs w:val="24"/>
          <w:lang w:eastAsia="bg-BG"/>
        </w:rPr>
        <w:t xml:space="preserve">на пшеницата и ечемика се имат </w:t>
      </w:r>
      <w:r w:rsidRPr="00E95F0B">
        <w:rPr>
          <w:rFonts w:ascii="Times New Roman" w:eastAsia="Times New Roman" w:hAnsi="Times New Roman" w:cs="Times New Roman"/>
          <w:sz w:val="24"/>
          <w:szCs w:val="24"/>
          <w:lang w:eastAsia="bg-BG"/>
        </w:rPr>
        <w:t xml:space="preserve"> пре</w:t>
      </w:r>
      <w:r w:rsidR="009B6982">
        <w:rPr>
          <w:rFonts w:ascii="Times New Roman" w:eastAsia="Times New Roman" w:hAnsi="Times New Roman" w:cs="Times New Roman"/>
          <w:sz w:val="24"/>
          <w:szCs w:val="24"/>
          <w:lang w:eastAsia="bg-BG"/>
        </w:rPr>
        <w:t>д</w:t>
      </w:r>
      <w:r w:rsidRPr="00E95F0B">
        <w:rPr>
          <w:rFonts w:ascii="Times New Roman" w:eastAsia="Times New Roman" w:hAnsi="Times New Roman" w:cs="Times New Roman"/>
          <w:sz w:val="24"/>
          <w:szCs w:val="24"/>
          <w:lang w:eastAsia="bg-BG"/>
        </w:rPr>
        <w:t>вид следните елементи:</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proofErr w:type="spellStart"/>
      <w:r w:rsidRPr="00E95F0B">
        <w:rPr>
          <w:rFonts w:ascii="Times New Roman" w:eastAsia="Times New Roman" w:hAnsi="Times New Roman" w:cs="Times New Roman"/>
          <w:sz w:val="24"/>
          <w:szCs w:val="24"/>
          <w:lang w:eastAsia="bg-BG"/>
        </w:rPr>
        <w:t>фенофазата</w:t>
      </w:r>
      <w:proofErr w:type="spellEnd"/>
      <w:r w:rsidRPr="00E95F0B">
        <w:rPr>
          <w:rFonts w:ascii="Times New Roman" w:eastAsia="Times New Roman" w:hAnsi="Times New Roman" w:cs="Times New Roman"/>
          <w:sz w:val="24"/>
          <w:szCs w:val="24"/>
          <w:lang w:eastAsia="bg-BG"/>
        </w:rPr>
        <w:t xml:space="preserve"> на развитие по време на оценката;</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сорта и неговите продуктивни възможности в района;</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гъстотата на посева- брой плодоносни класове на кв. метър;</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плътност на класа- брой зърна в плодоносен клас;</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 xml:space="preserve">степен на </w:t>
      </w:r>
      <w:proofErr w:type="spellStart"/>
      <w:r w:rsidRPr="00E95F0B">
        <w:rPr>
          <w:rFonts w:ascii="Times New Roman" w:eastAsia="Times New Roman" w:hAnsi="Times New Roman" w:cs="Times New Roman"/>
          <w:sz w:val="24"/>
          <w:szCs w:val="24"/>
          <w:lang w:eastAsia="bg-BG"/>
        </w:rPr>
        <w:t>заплевеленост</w:t>
      </w:r>
      <w:proofErr w:type="spellEnd"/>
      <w:r w:rsidRPr="00E95F0B">
        <w:rPr>
          <w:rFonts w:ascii="Times New Roman" w:eastAsia="Times New Roman" w:hAnsi="Times New Roman" w:cs="Times New Roman"/>
          <w:sz w:val="24"/>
          <w:szCs w:val="24"/>
          <w:lang w:eastAsia="bg-BG"/>
        </w:rPr>
        <w:t>;</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proofErr w:type="spellStart"/>
      <w:r w:rsidRPr="00E95F0B">
        <w:rPr>
          <w:rFonts w:ascii="Times New Roman" w:eastAsia="Times New Roman" w:hAnsi="Times New Roman" w:cs="Times New Roman"/>
          <w:sz w:val="24"/>
          <w:szCs w:val="24"/>
          <w:lang w:eastAsia="bg-BG"/>
        </w:rPr>
        <w:t>фитосанитарно</w:t>
      </w:r>
      <w:proofErr w:type="spellEnd"/>
      <w:r w:rsidRPr="00E95F0B">
        <w:rPr>
          <w:rFonts w:ascii="Times New Roman" w:eastAsia="Times New Roman" w:hAnsi="Times New Roman" w:cs="Times New Roman"/>
          <w:sz w:val="24"/>
          <w:szCs w:val="24"/>
          <w:lang w:eastAsia="bg-BG"/>
        </w:rPr>
        <w:t xml:space="preserve"> състояние;</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фактор- торене;</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r w:rsidRPr="00E95F0B">
        <w:rPr>
          <w:rFonts w:ascii="Times New Roman" w:eastAsia="Times New Roman" w:hAnsi="Times New Roman" w:cs="Times New Roman"/>
          <w:sz w:val="24"/>
          <w:szCs w:val="24"/>
          <w:lang w:eastAsia="bg-BG"/>
        </w:rPr>
        <w:t xml:space="preserve">включено ли е полето  в </w:t>
      </w:r>
      <w:proofErr w:type="spellStart"/>
      <w:r w:rsidRPr="00E95F0B">
        <w:rPr>
          <w:rFonts w:ascii="Times New Roman" w:eastAsia="Times New Roman" w:hAnsi="Times New Roman" w:cs="Times New Roman"/>
          <w:sz w:val="24"/>
          <w:szCs w:val="24"/>
          <w:lang w:eastAsia="bg-BG"/>
        </w:rPr>
        <w:t>сеитбообръщение</w:t>
      </w:r>
      <w:proofErr w:type="spellEnd"/>
      <w:r w:rsidRPr="00E95F0B">
        <w:rPr>
          <w:rFonts w:ascii="Times New Roman" w:eastAsia="Times New Roman" w:hAnsi="Times New Roman" w:cs="Times New Roman"/>
          <w:sz w:val="24"/>
          <w:szCs w:val="24"/>
          <w:lang w:eastAsia="bg-BG"/>
        </w:rPr>
        <w:t>;</w:t>
      </w:r>
    </w:p>
    <w:p w:rsidR="00FA36CD" w:rsidRPr="00E95F0B" w:rsidRDefault="00FA36CD" w:rsidP="001D2D7B">
      <w:pPr>
        <w:numPr>
          <w:ilvl w:val="0"/>
          <w:numId w:val="5"/>
        </w:numPr>
        <w:tabs>
          <w:tab w:val="num" w:pos="709"/>
        </w:tabs>
        <w:spacing w:after="0" w:line="240" w:lineRule="auto"/>
        <w:ind w:left="709" w:hanging="283"/>
        <w:jc w:val="both"/>
        <w:rPr>
          <w:rFonts w:ascii="Times New Roman" w:eastAsia="Times New Roman" w:hAnsi="Times New Roman" w:cs="Times New Roman"/>
          <w:sz w:val="24"/>
          <w:szCs w:val="24"/>
          <w:lang w:eastAsia="bg-BG"/>
        </w:rPr>
      </w:pPr>
      <w:proofErr w:type="spellStart"/>
      <w:r w:rsidRPr="00E95F0B">
        <w:rPr>
          <w:rFonts w:ascii="Times New Roman" w:eastAsia="Times New Roman" w:hAnsi="Times New Roman" w:cs="Times New Roman"/>
          <w:sz w:val="24"/>
          <w:szCs w:val="24"/>
          <w:lang w:eastAsia="bg-BG"/>
        </w:rPr>
        <w:t>биоекологичен</w:t>
      </w:r>
      <w:proofErr w:type="spellEnd"/>
      <w:r w:rsidRPr="00E95F0B">
        <w:rPr>
          <w:rFonts w:ascii="Times New Roman" w:eastAsia="Times New Roman" w:hAnsi="Times New Roman" w:cs="Times New Roman"/>
          <w:sz w:val="24"/>
          <w:szCs w:val="24"/>
          <w:lang w:eastAsia="bg-BG"/>
        </w:rPr>
        <w:t xml:space="preserve"> фон- метеорологични и почвени условия;</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val="ru-RU" w:eastAsia="bg-BG"/>
        </w:rPr>
      </w:pPr>
      <w:r w:rsidRPr="00E95F0B">
        <w:rPr>
          <w:rFonts w:ascii="Times New Roman" w:eastAsia="Times New Roman" w:hAnsi="Times New Roman" w:cs="Times New Roman"/>
          <w:sz w:val="24"/>
          <w:szCs w:val="24"/>
          <w:lang w:val="ru-RU" w:eastAsia="bg-BG"/>
        </w:rPr>
        <w:t xml:space="preserve">За </w:t>
      </w:r>
      <w:proofErr w:type="spellStart"/>
      <w:r w:rsidRPr="00E95F0B">
        <w:rPr>
          <w:rFonts w:ascii="Times New Roman" w:eastAsia="Times New Roman" w:hAnsi="Times New Roman" w:cs="Times New Roman"/>
          <w:sz w:val="24"/>
          <w:szCs w:val="24"/>
          <w:lang w:val="ru-RU" w:eastAsia="bg-BG"/>
        </w:rPr>
        <w:t>изследване</w:t>
      </w:r>
      <w:proofErr w:type="spellEnd"/>
      <w:r w:rsidRPr="00E95F0B">
        <w:rPr>
          <w:rFonts w:ascii="Times New Roman" w:eastAsia="Times New Roman" w:hAnsi="Times New Roman" w:cs="Times New Roman"/>
          <w:sz w:val="24"/>
          <w:szCs w:val="24"/>
          <w:lang w:val="ru-RU" w:eastAsia="bg-BG"/>
        </w:rPr>
        <w:t xml:space="preserve"> </w:t>
      </w:r>
      <w:proofErr w:type="gramStart"/>
      <w:r w:rsidRPr="00E95F0B">
        <w:rPr>
          <w:rFonts w:ascii="Times New Roman" w:eastAsia="Times New Roman" w:hAnsi="Times New Roman" w:cs="Times New Roman"/>
          <w:sz w:val="24"/>
          <w:szCs w:val="24"/>
          <w:lang w:val="ru-RU" w:eastAsia="bg-BG"/>
        </w:rPr>
        <w:t>на</w:t>
      </w:r>
      <w:proofErr w:type="gramEnd"/>
      <w:r w:rsidRPr="00E95F0B">
        <w:rPr>
          <w:rFonts w:ascii="Times New Roman" w:eastAsia="Times New Roman" w:hAnsi="Times New Roman" w:cs="Times New Roman"/>
          <w:sz w:val="24"/>
          <w:szCs w:val="24"/>
          <w:lang w:val="ru-RU" w:eastAsia="bg-BG"/>
        </w:rPr>
        <w:t xml:space="preserve"> посева се </w:t>
      </w:r>
      <w:proofErr w:type="spellStart"/>
      <w:r w:rsidRPr="00E95F0B">
        <w:rPr>
          <w:rFonts w:ascii="Times New Roman" w:eastAsia="Times New Roman" w:hAnsi="Times New Roman" w:cs="Times New Roman"/>
          <w:sz w:val="24"/>
          <w:szCs w:val="24"/>
          <w:lang w:val="ru-RU" w:eastAsia="bg-BG"/>
        </w:rPr>
        <w:t>използва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методът</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метровките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като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броят</w:t>
      </w:r>
      <w:proofErr w:type="spellEnd"/>
      <w:r w:rsidRPr="00E95F0B">
        <w:rPr>
          <w:rFonts w:ascii="Times New Roman" w:eastAsia="Times New Roman" w:hAnsi="Times New Roman" w:cs="Times New Roman"/>
          <w:sz w:val="24"/>
          <w:szCs w:val="24"/>
          <w:lang w:val="ru-RU" w:eastAsia="bg-BG"/>
        </w:rPr>
        <w:t xml:space="preserve"> им </w:t>
      </w:r>
      <w:proofErr w:type="spellStart"/>
      <w:r w:rsidRPr="00E95F0B">
        <w:rPr>
          <w:rFonts w:ascii="Times New Roman" w:eastAsia="Times New Roman" w:hAnsi="Times New Roman" w:cs="Times New Roman"/>
          <w:sz w:val="24"/>
          <w:szCs w:val="24"/>
          <w:lang w:val="ru-RU" w:eastAsia="bg-BG"/>
        </w:rPr>
        <w:t>зависи</w:t>
      </w:r>
      <w:proofErr w:type="spellEnd"/>
      <w:r w:rsidRPr="00E95F0B">
        <w:rPr>
          <w:rFonts w:ascii="Times New Roman" w:eastAsia="Times New Roman" w:hAnsi="Times New Roman" w:cs="Times New Roman"/>
          <w:sz w:val="24"/>
          <w:szCs w:val="24"/>
          <w:lang w:val="ru-RU" w:eastAsia="bg-BG"/>
        </w:rPr>
        <w:t xml:space="preserve"> от </w:t>
      </w:r>
      <w:proofErr w:type="spellStart"/>
      <w:r w:rsidRPr="00E95F0B">
        <w:rPr>
          <w:rFonts w:ascii="Times New Roman" w:eastAsia="Times New Roman" w:hAnsi="Times New Roman" w:cs="Times New Roman"/>
          <w:sz w:val="24"/>
          <w:szCs w:val="24"/>
          <w:lang w:val="ru-RU" w:eastAsia="bg-BG"/>
        </w:rPr>
        <w:t>големината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нивата</w:t>
      </w:r>
      <w:proofErr w:type="spellEnd"/>
      <w:r w:rsidRPr="00E95F0B">
        <w:rPr>
          <w:rFonts w:ascii="Times New Roman" w:eastAsia="Times New Roman" w:hAnsi="Times New Roman" w:cs="Times New Roman"/>
          <w:sz w:val="24"/>
          <w:szCs w:val="24"/>
          <w:lang w:val="ru-RU" w:eastAsia="bg-BG"/>
        </w:rPr>
        <w:t>/ блока/.</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val="ru-RU" w:eastAsia="bg-BG"/>
        </w:rPr>
      </w:pPr>
      <w:r w:rsidRPr="00E95F0B">
        <w:rPr>
          <w:rFonts w:ascii="Times New Roman" w:eastAsia="Times New Roman" w:hAnsi="Times New Roman" w:cs="Times New Roman"/>
          <w:sz w:val="24"/>
          <w:szCs w:val="24"/>
          <w:lang w:val="ru-RU" w:eastAsia="bg-BG"/>
        </w:rPr>
        <w:t xml:space="preserve">За </w:t>
      </w:r>
      <w:proofErr w:type="spellStart"/>
      <w:r w:rsidRPr="00E95F0B">
        <w:rPr>
          <w:rFonts w:ascii="Times New Roman" w:eastAsia="Times New Roman" w:hAnsi="Times New Roman" w:cs="Times New Roman"/>
          <w:sz w:val="24"/>
          <w:szCs w:val="24"/>
          <w:lang w:val="ru-RU" w:eastAsia="bg-BG"/>
        </w:rPr>
        <w:t>определяне</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гъстотата</w:t>
      </w:r>
      <w:proofErr w:type="spellEnd"/>
      <w:r w:rsidRPr="00E95F0B">
        <w:rPr>
          <w:rFonts w:ascii="Times New Roman" w:eastAsia="Times New Roman" w:hAnsi="Times New Roman" w:cs="Times New Roman"/>
          <w:sz w:val="24"/>
          <w:szCs w:val="24"/>
          <w:lang w:val="ru-RU" w:eastAsia="bg-BG"/>
        </w:rPr>
        <w:t xml:space="preserve"> </w:t>
      </w:r>
      <w:proofErr w:type="gramStart"/>
      <w:r w:rsidRPr="00E95F0B">
        <w:rPr>
          <w:rFonts w:ascii="Times New Roman" w:eastAsia="Times New Roman" w:hAnsi="Times New Roman" w:cs="Times New Roman"/>
          <w:sz w:val="24"/>
          <w:szCs w:val="24"/>
          <w:lang w:val="ru-RU" w:eastAsia="bg-BG"/>
        </w:rPr>
        <w:t>на</w:t>
      </w:r>
      <w:proofErr w:type="gramEnd"/>
      <w:r w:rsidRPr="00E95F0B">
        <w:rPr>
          <w:rFonts w:ascii="Times New Roman" w:eastAsia="Times New Roman" w:hAnsi="Times New Roman" w:cs="Times New Roman"/>
          <w:sz w:val="24"/>
          <w:szCs w:val="24"/>
          <w:lang w:val="ru-RU" w:eastAsia="bg-BG"/>
        </w:rPr>
        <w:t xml:space="preserve"> посева/</w:t>
      </w:r>
      <w:proofErr w:type="spellStart"/>
      <w:r w:rsidRPr="00E95F0B">
        <w:rPr>
          <w:rFonts w:ascii="Times New Roman" w:eastAsia="Times New Roman" w:hAnsi="Times New Roman" w:cs="Times New Roman"/>
          <w:sz w:val="24"/>
          <w:szCs w:val="24"/>
          <w:lang w:val="ru-RU" w:eastAsia="bg-BG"/>
        </w:rPr>
        <w:t>първия</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елемент</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направени</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най-малко</w:t>
      </w:r>
      <w:proofErr w:type="spellEnd"/>
      <w:r w:rsidRPr="00E95F0B">
        <w:rPr>
          <w:rFonts w:ascii="Times New Roman" w:eastAsia="Times New Roman" w:hAnsi="Times New Roman" w:cs="Times New Roman"/>
          <w:sz w:val="24"/>
          <w:szCs w:val="24"/>
          <w:lang w:val="ru-RU" w:eastAsia="bg-BG"/>
        </w:rPr>
        <w:t xml:space="preserve"> по две </w:t>
      </w:r>
      <w:proofErr w:type="spellStart"/>
      <w:r w:rsidRPr="00E95F0B">
        <w:rPr>
          <w:rFonts w:ascii="Times New Roman" w:eastAsia="Times New Roman" w:hAnsi="Times New Roman" w:cs="Times New Roman"/>
          <w:sz w:val="24"/>
          <w:szCs w:val="24"/>
          <w:lang w:val="ru-RU" w:eastAsia="bg-BG"/>
        </w:rPr>
        <w:t>преброявания</w:t>
      </w:r>
      <w:proofErr w:type="spellEnd"/>
      <w:r w:rsidRPr="00E95F0B">
        <w:rPr>
          <w:rFonts w:ascii="Times New Roman" w:eastAsia="Times New Roman" w:hAnsi="Times New Roman" w:cs="Times New Roman"/>
          <w:sz w:val="24"/>
          <w:szCs w:val="24"/>
          <w:lang w:val="ru-RU" w:eastAsia="bg-BG"/>
        </w:rPr>
        <w:t xml:space="preserve"> в </w:t>
      </w:r>
      <w:proofErr w:type="spellStart"/>
      <w:r w:rsidRPr="00E95F0B">
        <w:rPr>
          <w:rFonts w:ascii="Times New Roman" w:eastAsia="Times New Roman" w:hAnsi="Times New Roman" w:cs="Times New Roman"/>
          <w:sz w:val="24"/>
          <w:szCs w:val="24"/>
          <w:lang w:val="ru-RU" w:eastAsia="bg-BG"/>
        </w:rPr>
        <w:t>точката</w:t>
      </w:r>
      <w:proofErr w:type="spellEnd"/>
      <w:r w:rsidRPr="00E95F0B">
        <w:rPr>
          <w:rFonts w:ascii="Times New Roman" w:eastAsia="Times New Roman" w:hAnsi="Times New Roman" w:cs="Times New Roman"/>
          <w:sz w:val="24"/>
          <w:szCs w:val="24"/>
          <w:lang w:val="ru-RU" w:eastAsia="bg-BG"/>
        </w:rPr>
        <w:t xml:space="preserve">. Чрез </w:t>
      </w:r>
      <w:proofErr w:type="spellStart"/>
      <w:r w:rsidRPr="00E95F0B">
        <w:rPr>
          <w:rFonts w:ascii="Times New Roman" w:eastAsia="Times New Roman" w:hAnsi="Times New Roman" w:cs="Times New Roman"/>
          <w:sz w:val="24"/>
          <w:szCs w:val="24"/>
          <w:lang w:val="ru-RU" w:eastAsia="bg-BG"/>
        </w:rPr>
        <w:t>преброяването</w:t>
      </w:r>
      <w:proofErr w:type="spellEnd"/>
      <w:r w:rsidRPr="00E95F0B">
        <w:rPr>
          <w:rFonts w:ascii="Times New Roman" w:eastAsia="Times New Roman" w:hAnsi="Times New Roman" w:cs="Times New Roman"/>
          <w:sz w:val="24"/>
          <w:szCs w:val="24"/>
          <w:lang w:val="ru-RU" w:eastAsia="bg-BG"/>
        </w:rPr>
        <w:t xml:space="preserve"> е </w:t>
      </w:r>
      <w:proofErr w:type="spellStart"/>
      <w:r w:rsidRPr="00E95F0B">
        <w:rPr>
          <w:rFonts w:ascii="Times New Roman" w:eastAsia="Times New Roman" w:hAnsi="Times New Roman" w:cs="Times New Roman"/>
          <w:sz w:val="24"/>
          <w:szCs w:val="24"/>
          <w:lang w:val="ru-RU" w:eastAsia="bg-BG"/>
        </w:rPr>
        <w:t>отчетен</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броят</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продуктивните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класоносни</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стъбла</w:t>
      </w:r>
      <w:proofErr w:type="spellEnd"/>
      <w:r w:rsidRPr="00E95F0B">
        <w:rPr>
          <w:rFonts w:ascii="Times New Roman" w:eastAsia="Times New Roman" w:hAnsi="Times New Roman" w:cs="Times New Roman"/>
          <w:sz w:val="24"/>
          <w:szCs w:val="24"/>
          <w:lang w:val="ru-RU" w:eastAsia="bg-BG"/>
        </w:rPr>
        <w:t xml:space="preserve"> в 1 кв. м. </w:t>
      </w:r>
      <w:proofErr w:type="spellStart"/>
      <w:r w:rsidRPr="00E95F0B">
        <w:rPr>
          <w:rFonts w:ascii="Times New Roman" w:eastAsia="Times New Roman" w:hAnsi="Times New Roman" w:cs="Times New Roman"/>
          <w:sz w:val="24"/>
          <w:szCs w:val="24"/>
          <w:lang w:val="ru-RU" w:eastAsia="bg-BG"/>
        </w:rPr>
        <w:t>Работеше</w:t>
      </w:r>
      <w:proofErr w:type="spellEnd"/>
      <w:r w:rsidRPr="00E95F0B">
        <w:rPr>
          <w:rFonts w:ascii="Times New Roman" w:eastAsia="Times New Roman" w:hAnsi="Times New Roman" w:cs="Times New Roman"/>
          <w:sz w:val="24"/>
          <w:szCs w:val="24"/>
          <w:lang w:val="ru-RU" w:eastAsia="bg-BG"/>
        </w:rPr>
        <w:t xml:space="preserve"> се </w:t>
      </w:r>
      <w:proofErr w:type="spellStart"/>
      <w:r w:rsidRPr="00E95F0B">
        <w:rPr>
          <w:rFonts w:ascii="Times New Roman" w:eastAsia="Times New Roman" w:hAnsi="Times New Roman" w:cs="Times New Roman"/>
          <w:sz w:val="24"/>
          <w:szCs w:val="24"/>
          <w:lang w:val="ru-RU" w:eastAsia="bg-BG"/>
        </w:rPr>
        <w:t>върху</w:t>
      </w:r>
      <w:proofErr w:type="spellEnd"/>
      <w:r w:rsidRPr="00E95F0B">
        <w:rPr>
          <w:rFonts w:ascii="Times New Roman" w:eastAsia="Times New Roman" w:hAnsi="Times New Roman" w:cs="Times New Roman"/>
          <w:sz w:val="24"/>
          <w:szCs w:val="24"/>
          <w:lang w:val="ru-RU" w:eastAsia="bg-BG"/>
        </w:rPr>
        <w:t xml:space="preserve"> 1/4 от </w:t>
      </w:r>
      <w:proofErr w:type="spellStart"/>
      <w:r w:rsidRPr="00E95F0B">
        <w:rPr>
          <w:rFonts w:ascii="Times New Roman" w:eastAsia="Times New Roman" w:hAnsi="Times New Roman" w:cs="Times New Roman"/>
          <w:sz w:val="24"/>
          <w:szCs w:val="24"/>
          <w:lang w:val="ru-RU" w:eastAsia="bg-BG"/>
        </w:rPr>
        <w:t>метровката</w:t>
      </w:r>
      <w:proofErr w:type="spellEnd"/>
      <w:r w:rsidRPr="00E95F0B">
        <w:rPr>
          <w:rFonts w:ascii="Times New Roman" w:eastAsia="Times New Roman" w:hAnsi="Times New Roman" w:cs="Times New Roman"/>
          <w:sz w:val="24"/>
          <w:szCs w:val="24"/>
          <w:lang w:val="ru-RU" w:eastAsia="bg-BG"/>
        </w:rPr>
        <w:t xml:space="preserve"> при 4 </w:t>
      </w:r>
      <w:proofErr w:type="spellStart"/>
      <w:r w:rsidRPr="00E95F0B">
        <w:rPr>
          <w:rFonts w:ascii="Times New Roman" w:eastAsia="Times New Roman" w:hAnsi="Times New Roman" w:cs="Times New Roman"/>
          <w:sz w:val="24"/>
          <w:szCs w:val="24"/>
          <w:lang w:val="ru-RU" w:eastAsia="bg-BG"/>
        </w:rPr>
        <w:t>реда</w:t>
      </w:r>
      <w:proofErr w:type="spellEnd"/>
      <w:r w:rsidRPr="00E95F0B">
        <w:rPr>
          <w:rFonts w:ascii="Times New Roman" w:eastAsia="Times New Roman" w:hAnsi="Times New Roman" w:cs="Times New Roman"/>
          <w:sz w:val="24"/>
          <w:szCs w:val="24"/>
          <w:lang w:val="ru-RU" w:eastAsia="bg-BG"/>
        </w:rPr>
        <w:t xml:space="preserve"> и се </w:t>
      </w:r>
      <w:proofErr w:type="spellStart"/>
      <w:r w:rsidRPr="00E95F0B">
        <w:rPr>
          <w:rFonts w:ascii="Times New Roman" w:eastAsia="Times New Roman" w:hAnsi="Times New Roman" w:cs="Times New Roman"/>
          <w:sz w:val="24"/>
          <w:szCs w:val="24"/>
          <w:lang w:val="ru-RU" w:eastAsia="bg-BG"/>
        </w:rPr>
        <w:t>привежда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към</w:t>
      </w:r>
      <w:proofErr w:type="spellEnd"/>
      <w:r w:rsidRPr="00E95F0B">
        <w:rPr>
          <w:rFonts w:ascii="Times New Roman" w:eastAsia="Times New Roman" w:hAnsi="Times New Roman" w:cs="Times New Roman"/>
          <w:sz w:val="24"/>
          <w:szCs w:val="24"/>
          <w:lang w:val="ru-RU" w:eastAsia="bg-BG"/>
        </w:rPr>
        <w:t xml:space="preserve"> 1 </w:t>
      </w:r>
      <w:proofErr w:type="spellStart"/>
      <w:r w:rsidRPr="00E95F0B">
        <w:rPr>
          <w:rFonts w:ascii="Times New Roman" w:eastAsia="Times New Roman" w:hAnsi="Times New Roman" w:cs="Times New Roman"/>
          <w:sz w:val="24"/>
          <w:szCs w:val="24"/>
          <w:lang w:val="ru-RU" w:eastAsia="bg-BG"/>
        </w:rPr>
        <w:t>кв.м</w:t>
      </w:r>
      <w:proofErr w:type="spellEnd"/>
      <w:r w:rsidRPr="00E95F0B">
        <w:rPr>
          <w:rFonts w:ascii="Times New Roman" w:eastAsia="Times New Roman" w:hAnsi="Times New Roman" w:cs="Times New Roman"/>
          <w:sz w:val="24"/>
          <w:szCs w:val="24"/>
          <w:lang w:val="ru-RU" w:eastAsia="bg-BG"/>
        </w:rPr>
        <w:t>.</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val="ru-RU" w:eastAsia="bg-BG"/>
        </w:rPr>
      </w:pPr>
      <w:r w:rsidRPr="00E95F0B">
        <w:rPr>
          <w:rFonts w:ascii="Times New Roman" w:eastAsia="Times New Roman" w:hAnsi="Times New Roman" w:cs="Times New Roman"/>
          <w:sz w:val="24"/>
          <w:szCs w:val="24"/>
          <w:lang w:val="ru-RU" w:eastAsia="bg-BG"/>
        </w:rPr>
        <w:t xml:space="preserve">Чрез </w:t>
      </w:r>
      <w:proofErr w:type="spellStart"/>
      <w:r w:rsidRPr="00E95F0B">
        <w:rPr>
          <w:rFonts w:ascii="Times New Roman" w:eastAsia="Times New Roman" w:hAnsi="Times New Roman" w:cs="Times New Roman"/>
          <w:sz w:val="24"/>
          <w:szCs w:val="24"/>
          <w:lang w:val="ru-RU" w:eastAsia="bg-BG"/>
        </w:rPr>
        <w:t>преброяването</w:t>
      </w:r>
      <w:proofErr w:type="spellEnd"/>
      <w:r w:rsidRPr="00E95F0B">
        <w:rPr>
          <w:rFonts w:ascii="Times New Roman" w:eastAsia="Times New Roman" w:hAnsi="Times New Roman" w:cs="Times New Roman"/>
          <w:sz w:val="24"/>
          <w:szCs w:val="24"/>
          <w:lang w:val="ru-RU" w:eastAsia="bg-BG"/>
        </w:rPr>
        <w:t xml:space="preserve"> се </w:t>
      </w:r>
      <w:proofErr w:type="spellStart"/>
      <w:r w:rsidRPr="00E95F0B">
        <w:rPr>
          <w:rFonts w:ascii="Times New Roman" w:eastAsia="Times New Roman" w:hAnsi="Times New Roman" w:cs="Times New Roman"/>
          <w:sz w:val="24"/>
          <w:szCs w:val="24"/>
          <w:lang w:val="ru-RU" w:eastAsia="bg-BG"/>
        </w:rPr>
        <w:t>отчита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средния</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брой</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зърна</w:t>
      </w:r>
      <w:proofErr w:type="spellEnd"/>
      <w:r w:rsidRPr="00E95F0B">
        <w:rPr>
          <w:rFonts w:ascii="Times New Roman" w:eastAsia="Times New Roman" w:hAnsi="Times New Roman" w:cs="Times New Roman"/>
          <w:sz w:val="24"/>
          <w:szCs w:val="24"/>
          <w:lang w:val="ru-RU" w:eastAsia="bg-BG"/>
        </w:rPr>
        <w:t xml:space="preserve"> в плодоносно, </w:t>
      </w:r>
      <w:proofErr w:type="spellStart"/>
      <w:r w:rsidRPr="00E95F0B">
        <w:rPr>
          <w:rFonts w:ascii="Times New Roman" w:eastAsia="Times New Roman" w:hAnsi="Times New Roman" w:cs="Times New Roman"/>
          <w:sz w:val="24"/>
          <w:szCs w:val="24"/>
          <w:lang w:val="ru-RU" w:eastAsia="bg-BG"/>
        </w:rPr>
        <w:t>класоносно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стъбло</w:t>
      </w:r>
      <w:proofErr w:type="spellEnd"/>
      <w:r w:rsidRPr="00E95F0B">
        <w:rPr>
          <w:rFonts w:ascii="Times New Roman" w:eastAsia="Times New Roman" w:hAnsi="Times New Roman" w:cs="Times New Roman"/>
          <w:sz w:val="24"/>
          <w:szCs w:val="24"/>
          <w:lang w:val="ru-RU" w:eastAsia="bg-BG"/>
        </w:rPr>
        <w:t xml:space="preserve">. </w:t>
      </w:r>
      <w:proofErr w:type="spellStart"/>
      <w:proofErr w:type="gramStart"/>
      <w:r w:rsidRPr="00E95F0B">
        <w:rPr>
          <w:rFonts w:ascii="Times New Roman" w:eastAsia="Times New Roman" w:hAnsi="Times New Roman" w:cs="Times New Roman"/>
          <w:sz w:val="24"/>
          <w:szCs w:val="24"/>
          <w:lang w:val="ru-RU" w:eastAsia="bg-BG"/>
        </w:rPr>
        <w:t>Преброяването</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зърната</w:t>
      </w:r>
      <w:proofErr w:type="spellEnd"/>
      <w:r w:rsidRPr="00E95F0B">
        <w:rPr>
          <w:rFonts w:ascii="Times New Roman" w:eastAsia="Times New Roman" w:hAnsi="Times New Roman" w:cs="Times New Roman"/>
          <w:sz w:val="24"/>
          <w:szCs w:val="24"/>
          <w:lang w:val="ru-RU" w:eastAsia="bg-BG"/>
        </w:rPr>
        <w:t xml:space="preserve"> се </w:t>
      </w:r>
      <w:proofErr w:type="spellStart"/>
      <w:r w:rsidRPr="00E95F0B">
        <w:rPr>
          <w:rFonts w:ascii="Times New Roman" w:eastAsia="Times New Roman" w:hAnsi="Times New Roman" w:cs="Times New Roman"/>
          <w:sz w:val="24"/>
          <w:szCs w:val="24"/>
          <w:lang w:val="ru-RU" w:eastAsia="bg-BG"/>
        </w:rPr>
        <w:t>извършва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най-малко</w:t>
      </w:r>
      <w:proofErr w:type="spellEnd"/>
      <w:r w:rsidRPr="00E95F0B">
        <w:rPr>
          <w:rFonts w:ascii="Times New Roman" w:eastAsia="Times New Roman" w:hAnsi="Times New Roman" w:cs="Times New Roman"/>
          <w:sz w:val="24"/>
          <w:szCs w:val="24"/>
          <w:lang w:val="ru-RU" w:eastAsia="bg-BG"/>
        </w:rPr>
        <w:t xml:space="preserve"> на 5% от </w:t>
      </w:r>
      <w:proofErr w:type="spellStart"/>
      <w:r w:rsidRPr="00E95F0B">
        <w:rPr>
          <w:rFonts w:ascii="Times New Roman" w:eastAsia="Times New Roman" w:hAnsi="Times New Roman" w:cs="Times New Roman"/>
          <w:sz w:val="24"/>
          <w:szCs w:val="24"/>
          <w:lang w:val="ru-RU" w:eastAsia="bg-BG"/>
        </w:rPr>
        <w:t>класоносните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стъбла</w:t>
      </w:r>
      <w:proofErr w:type="spellEnd"/>
      <w:r w:rsidRPr="00E95F0B">
        <w:rPr>
          <w:rFonts w:ascii="Times New Roman" w:eastAsia="Times New Roman" w:hAnsi="Times New Roman" w:cs="Times New Roman"/>
          <w:sz w:val="24"/>
          <w:szCs w:val="24"/>
          <w:lang w:val="ru-RU" w:eastAsia="bg-BG"/>
        </w:rPr>
        <w:t xml:space="preserve"> в 1 </w:t>
      </w:r>
      <w:proofErr w:type="spellStart"/>
      <w:r w:rsidRPr="00E95F0B">
        <w:rPr>
          <w:rFonts w:ascii="Times New Roman" w:eastAsia="Times New Roman" w:hAnsi="Times New Roman" w:cs="Times New Roman"/>
          <w:sz w:val="24"/>
          <w:szCs w:val="24"/>
          <w:lang w:val="ru-RU" w:eastAsia="bg-BG"/>
        </w:rPr>
        <w:t>кв.м</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Двата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елемента</w:t>
      </w:r>
      <w:proofErr w:type="spellEnd"/>
      <w:r w:rsidRPr="00E95F0B">
        <w:rPr>
          <w:rFonts w:ascii="Times New Roman" w:eastAsia="Times New Roman" w:hAnsi="Times New Roman" w:cs="Times New Roman"/>
          <w:sz w:val="24"/>
          <w:szCs w:val="24"/>
          <w:lang w:val="ru-RU" w:eastAsia="bg-BG"/>
        </w:rPr>
        <w:t>/</w:t>
      </w:r>
      <w:proofErr w:type="spellStart"/>
      <w:r w:rsidRPr="00E95F0B">
        <w:rPr>
          <w:rFonts w:ascii="Times New Roman" w:eastAsia="Times New Roman" w:hAnsi="Times New Roman" w:cs="Times New Roman"/>
          <w:sz w:val="24"/>
          <w:szCs w:val="24"/>
          <w:lang w:val="ru-RU" w:eastAsia="bg-BG"/>
        </w:rPr>
        <w:t>средна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гъстота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продуктивните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класове</w:t>
      </w:r>
      <w:proofErr w:type="spellEnd"/>
      <w:r w:rsidRPr="00E95F0B">
        <w:rPr>
          <w:rFonts w:ascii="Times New Roman" w:eastAsia="Times New Roman" w:hAnsi="Times New Roman" w:cs="Times New Roman"/>
          <w:sz w:val="24"/>
          <w:szCs w:val="24"/>
          <w:lang w:val="ru-RU" w:eastAsia="bg-BG"/>
        </w:rPr>
        <w:t xml:space="preserve"> и </w:t>
      </w:r>
      <w:proofErr w:type="spellStart"/>
      <w:r w:rsidRPr="00E95F0B">
        <w:rPr>
          <w:rFonts w:ascii="Times New Roman" w:eastAsia="Times New Roman" w:hAnsi="Times New Roman" w:cs="Times New Roman"/>
          <w:sz w:val="24"/>
          <w:szCs w:val="24"/>
          <w:lang w:val="ru-RU" w:eastAsia="bg-BG"/>
        </w:rPr>
        <w:t>среден</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брой</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зърна</w:t>
      </w:r>
      <w:proofErr w:type="spellEnd"/>
      <w:r w:rsidRPr="00E95F0B">
        <w:rPr>
          <w:rFonts w:ascii="Times New Roman" w:eastAsia="Times New Roman" w:hAnsi="Times New Roman" w:cs="Times New Roman"/>
          <w:sz w:val="24"/>
          <w:szCs w:val="24"/>
          <w:lang w:val="ru-RU" w:eastAsia="bg-BG"/>
        </w:rPr>
        <w:t xml:space="preserve"> в </w:t>
      </w:r>
      <w:proofErr w:type="spellStart"/>
      <w:r w:rsidRPr="00E95F0B">
        <w:rPr>
          <w:rFonts w:ascii="Times New Roman" w:eastAsia="Times New Roman" w:hAnsi="Times New Roman" w:cs="Times New Roman"/>
          <w:sz w:val="24"/>
          <w:szCs w:val="24"/>
          <w:lang w:val="ru-RU" w:eastAsia="bg-BG"/>
        </w:rPr>
        <w:t>класа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формират</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средния</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брой</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зърна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върху</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кв.м</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Прецизното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преброяване</w:t>
      </w:r>
      <w:proofErr w:type="spellEnd"/>
      <w:r w:rsidRPr="00E95F0B">
        <w:rPr>
          <w:rFonts w:ascii="Times New Roman" w:eastAsia="Times New Roman" w:hAnsi="Times New Roman" w:cs="Times New Roman"/>
          <w:sz w:val="24"/>
          <w:szCs w:val="24"/>
          <w:lang w:val="ru-RU" w:eastAsia="bg-BG"/>
        </w:rPr>
        <w:t xml:space="preserve"> и </w:t>
      </w:r>
      <w:proofErr w:type="spellStart"/>
      <w:r w:rsidRPr="00E95F0B">
        <w:rPr>
          <w:rFonts w:ascii="Times New Roman" w:eastAsia="Times New Roman" w:hAnsi="Times New Roman" w:cs="Times New Roman"/>
          <w:sz w:val="24"/>
          <w:szCs w:val="24"/>
          <w:lang w:val="ru-RU" w:eastAsia="bg-BG"/>
        </w:rPr>
        <w:t>отчитане</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средната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гъстота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плодоносните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класове</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върху</w:t>
      </w:r>
      <w:proofErr w:type="spellEnd"/>
      <w:r w:rsidRPr="00E95F0B">
        <w:rPr>
          <w:rFonts w:ascii="Times New Roman" w:eastAsia="Times New Roman" w:hAnsi="Times New Roman" w:cs="Times New Roman"/>
          <w:sz w:val="24"/>
          <w:szCs w:val="24"/>
          <w:lang w:val="ru-RU" w:eastAsia="bg-BG"/>
        </w:rPr>
        <w:t xml:space="preserve"> 1 </w:t>
      </w:r>
      <w:proofErr w:type="spellStart"/>
      <w:r w:rsidRPr="00E95F0B">
        <w:rPr>
          <w:rFonts w:ascii="Times New Roman" w:eastAsia="Times New Roman" w:hAnsi="Times New Roman" w:cs="Times New Roman"/>
          <w:sz w:val="24"/>
          <w:szCs w:val="24"/>
          <w:lang w:val="ru-RU" w:eastAsia="bg-BG"/>
        </w:rPr>
        <w:t>кв.м</w:t>
      </w:r>
      <w:proofErr w:type="spellEnd"/>
      <w:r w:rsidRPr="00E95F0B">
        <w:rPr>
          <w:rFonts w:ascii="Times New Roman" w:eastAsia="Times New Roman" w:hAnsi="Times New Roman" w:cs="Times New Roman"/>
          <w:sz w:val="24"/>
          <w:szCs w:val="24"/>
          <w:lang w:val="ru-RU" w:eastAsia="bg-BG"/>
        </w:rPr>
        <w:t xml:space="preserve">. и </w:t>
      </w:r>
      <w:proofErr w:type="spellStart"/>
      <w:r w:rsidRPr="00E95F0B">
        <w:rPr>
          <w:rFonts w:ascii="Times New Roman" w:eastAsia="Times New Roman" w:hAnsi="Times New Roman" w:cs="Times New Roman"/>
          <w:sz w:val="24"/>
          <w:szCs w:val="24"/>
          <w:lang w:val="ru-RU" w:eastAsia="bg-BG"/>
        </w:rPr>
        <w:t>средния</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брой</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зърна</w:t>
      </w:r>
      <w:proofErr w:type="spellEnd"/>
      <w:r w:rsidRPr="00E95F0B">
        <w:rPr>
          <w:rFonts w:ascii="Times New Roman" w:eastAsia="Times New Roman" w:hAnsi="Times New Roman" w:cs="Times New Roman"/>
          <w:sz w:val="24"/>
          <w:szCs w:val="24"/>
          <w:lang w:val="ru-RU" w:eastAsia="bg-BG"/>
        </w:rPr>
        <w:t xml:space="preserve"> в </w:t>
      </w:r>
      <w:proofErr w:type="spellStart"/>
      <w:r w:rsidRPr="00E95F0B">
        <w:rPr>
          <w:rFonts w:ascii="Times New Roman" w:eastAsia="Times New Roman" w:hAnsi="Times New Roman" w:cs="Times New Roman"/>
          <w:sz w:val="24"/>
          <w:szCs w:val="24"/>
          <w:lang w:val="ru-RU" w:eastAsia="bg-BG"/>
        </w:rPr>
        <w:t>класоносно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стъбло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средно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тегло</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класа</w:t>
      </w:r>
      <w:proofErr w:type="spellEnd"/>
      <w:proofErr w:type="gram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са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гаранция</w:t>
      </w:r>
      <w:proofErr w:type="spellEnd"/>
      <w:r w:rsidRPr="00E95F0B">
        <w:rPr>
          <w:rFonts w:ascii="Times New Roman" w:eastAsia="Times New Roman" w:hAnsi="Times New Roman" w:cs="Times New Roman"/>
          <w:sz w:val="24"/>
          <w:szCs w:val="24"/>
          <w:lang w:val="ru-RU" w:eastAsia="bg-BG"/>
        </w:rPr>
        <w:t xml:space="preserve"> за </w:t>
      </w:r>
      <w:proofErr w:type="spellStart"/>
      <w:r w:rsidRPr="00E95F0B">
        <w:rPr>
          <w:rFonts w:ascii="Times New Roman" w:eastAsia="Times New Roman" w:hAnsi="Times New Roman" w:cs="Times New Roman"/>
          <w:sz w:val="24"/>
          <w:szCs w:val="24"/>
          <w:lang w:val="ru-RU" w:eastAsia="bg-BG"/>
        </w:rPr>
        <w:t>точното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прогнозиране</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среден</w:t>
      </w:r>
      <w:proofErr w:type="spellEnd"/>
      <w:r w:rsidRPr="00E95F0B">
        <w:rPr>
          <w:rFonts w:ascii="Times New Roman" w:eastAsia="Times New Roman" w:hAnsi="Times New Roman" w:cs="Times New Roman"/>
          <w:sz w:val="24"/>
          <w:szCs w:val="24"/>
          <w:lang w:val="ru-RU" w:eastAsia="bg-BG"/>
        </w:rPr>
        <w:t xml:space="preserve"> добив. </w:t>
      </w:r>
      <w:proofErr w:type="spellStart"/>
      <w:r w:rsidRPr="00E95F0B">
        <w:rPr>
          <w:rFonts w:ascii="Times New Roman" w:eastAsia="Times New Roman" w:hAnsi="Times New Roman" w:cs="Times New Roman"/>
          <w:sz w:val="24"/>
          <w:szCs w:val="24"/>
          <w:lang w:val="ru-RU" w:eastAsia="bg-BG"/>
        </w:rPr>
        <w:t>Третият</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елемент-средната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маса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зърната</w:t>
      </w:r>
      <w:proofErr w:type="spellEnd"/>
      <w:r w:rsidRPr="00E95F0B">
        <w:rPr>
          <w:rFonts w:ascii="Times New Roman" w:eastAsia="Times New Roman" w:hAnsi="Times New Roman" w:cs="Times New Roman"/>
          <w:sz w:val="24"/>
          <w:szCs w:val="24"/>
          <w:lang w:val="ru-RU" w:eastAsia="bg-BG"/>
        </w:rPr>
        <w:t xml:space="preserve"> в </w:t>
      </w:r>
      <w:proofErr w:type="spellStart"/>
      <w:r w:rsidRPr="00E95F0B">
        <w:rPr>
          <w:rFonts w:ascii="Times New Roman" w:eastAsia="Times New Roman" w:hAnsi="Times New Roman" w:cs="Times New Roman"/>
          <w:sz w:val="24"/>
          <w:szCs w:val="24"/>
          <w:lang w:val="ru-RU" w:eastAsia="bg-BG"/>
        </w:rPr>
        <w:t>класа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Ползвана</w:t>
      </w:r>
      <w:proofErr w:type="spellEnd"/>
      <w:r w:rsidRPr="00E95F0B">
        <w:rPr>
          <w:rFonts w:ascii="Times New Roman" w:eastAsia="Times New Roman" w:hAnsi="Times New Roman" w:cs="Times New Roman"/>
          <w:sz w:val="24"/>
          <w:szCs w:val="24"/>
          <w:lang w:val="ru-RU" w:eastAsia="bg-BG"/>
        </w:rPr>
        <w:t xml:space="preserve"> е </w:t>
      </w:r>
      <w:proofErr w:type="spellStart"/>
      <w:r w:rsidRPr="00E95F0B">
        <w:rPr>
          <w:rFonts w:ascii="Times New Roman" w:eastAsia="Times New Roman" w:hAnsi="Times New Roman" w:cs="Times New Roman"/>
          <w:sz w:val="24"/>
          <w:szCs w:val="24"/>
          <w:lang w:val="ru-RU" w:eastAsia="bg-BG"/>
        </w:rPr>
        <w:lastRenderedPageBreak/>
        <w:t>таблицата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гърба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наблюдателния</w:t>
      </w:r>
      <w:proofErr w:type="spellEnd"/>
      <w:r w:rsidRPr="00E95F0B">
        <w:rPr>
          <w:rFonts w:ascii="Times New Roman" w:eastAsia="Times New Roman" w:hAnsi="Times New Roman" w:cs="Times New Roman"/>
          <w:sz w:val="24"/>
          <w:szCs w:val="24"/>
          <w:lang w:val="ru-RU" w:eastAsia="bg-BG"/>
        </w:rPr>
        <w:t xml:space="preserve"> лист, </w:t>
      </w:r>
      <w:proofErr w:type="spellStart"/>
      <w:r w:rsidRPr="00E95F0B">
        <w:rPr>
          <w:rFonts w:ascii="Times New Roman" w:eastAsia="Times New Roman" w:hAnsi="Times New Roman" w:cs="Times New Roman"/>
          <w:sz w:val="24"/>
          <w:szCs w:val="24"/>
          <w:lang w:val="ru-RU" w:eastAsia="bg-BG"/>
        </w:rPr>
        <w:t>тъй</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като</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наблюдението</w:t>
      </w:r>
      <w:proofErr w:type="spellEnd"/>
      <w:r w:rsidRPr="00E95F0B">
        <w:rPr>
          <w:rFonts w:ascii="Times New Roman" w:eastAsia="Times New Roman" w:hAnsi="Times New Roman" w:cs="Times New Roman"/>
          <w:sz w:val="24"/>
          <w:szCs w:val="24"/>
          <w:lang w:val="ru-RU" w:eastAsia="bg-BG"/>
        </w:rPr>
        <w:t xml:space="preserve"> е </w:t>
      </w:r>
      <w:proofErr w:type="spellStart"/>
      <w:r w:rsidRPr="00E95F0B">
        <w:rPr>
          <w:rFonts w:ascii="Times New Roman" w:eastAsia="Times New Roman" w:hAnsi="Times New Roman" w:cs="Times New Roman"/>
          <w:sz w:val="24"/>
          <w:szCs w:val="24"/>
          <w:lang w:val="ru-RU" w:eastAsia="bg-BG"/>
        </w:rPr>
        <w:t>във</w:t>
      </w:r>
      <w:proofErr w:type="spellEnd"/>
      <w:r w:rsidRPr="00E95F0B">
        <w:rPr>
          <w:rFonts w:ascii="Times New Roman" w:eastAsia="Times New Roman" w:hAnsi="Times New Roman" w:cs="Times New Roman"/>
          <w:sz w:val="24"/>
          <w:szCs w:val="24"/>
          <w:lang w:val="ru-RU" w:eastAsia="bg-BG"/>
        </w:rPr>
        <w:t xml:space="preserve"> фаза </w:t>
      </w:r>
      <w:proofErr w:type="spellStart"/>
      <w:r w:rsidRPr="00E95F0B">
        <w:rPr>
          <w:rFonts w:ascii="Times New Roman" w:eastAsia="Times New Roman" w:hAnsi="Times New Roman" w:cs="Times New Roman"/>
          <w:sz w:val="24"/>
          <w:szCs w:val="24"/>
          <w:lang w:val="ru-RU" w:eastAsia="bg-BG"/>
        </w:rPr>
        <w:t>восъчна</w:t>
      </w:r>
      <w:proofErr w:type="spell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зрелост</w:t>
      </w:r>
      <w:proofErr w:type="spellEnd"/>
      <w:r w:rsidRPr="00E95F0B">
        <w:rPr>
          <w:rFonts w:ascii="Times New Roman" w:eastAsia="Times New Roman" w:hAnsi="Times New Roman" w:cs="Times New Roman"/>
          <w:sz w:val="24"/>
          <w:szCs w:val="24"/>
          <w:lang w:val="ru-RU" w:eastAsia="bg-BG"/>
        </w:rPr>
        <w:t>.</w:t>
      </w:r>
    </w:p>
    <w:p w:rsidR="00FA36CD" w:rsidRPr="00E95F0B" w:rsidRDefault="00FA36CD" w:rsidP="001D2D7B">
      <w:pPr>
        <w:spacing w:after="0" w:line="240" w:lineRule="auto"/>
        <w:ind w:firstLine="708"/>
        <w:jc w:val="both"/>
        <w:rPr>
          <w:rFonts w:ascii="Times New Roman" w:eastAsia="Times New Roman" w:hAnsi="Times New Roman" w:cs="Times New Roman"/>
          <w:sz w:val="24"/>
          <w:szCs w:val="24"/>
          <w:lang w:val="ru-RU" w:eastAsia="bg-BG"/>
        </w:rPr>
      </w:pPr>
      <w:r w:rsidRPr="00E95F0B">
        <w:rPr>
          <w:rFonts w:ascii="Times New Roman" w:eastAsia="Times New Roman" w:hAnsi="Times New Roman" w:cs="Times New Roman"/>
          <w:sz w:val="24"/>
          <w:szCs w:val="24"/>
          <w:lang w:val="ru-RU" w:eastAsia="bg-BG"/>
        </w:rPr>
        <w:t xml:space="preserve">На </w:t>
      </w:r>
      <w:proofErr w:type="spellStart"/>
      <w:r w:rsidRPr="00E95F0B">
        <w:rPr>
          <w:rFonts w:ascii="Times New Roman" w:eastAsia="Times New Roman" w:hAnsi="Times New Roman" w:cs="Times New Roman"/>
          <w:sz w:val="24"/>
          <w:szCs w:val="24"/>
          <w:lang w:val="ru-RU" w:eastAsia="bg-BG"/>
        </w:rPr>
        <w:t>базата</w:t>
      </w:r>
      <w:proofErr w:type="spellEnd"/>
      <w:r w:rsidRPr="00E95F0B">
        <w:rPr>
          <w:rFonts w:ascii="Times New Roman" w:eastAsia="Times New Roman" w:hAnsi="Times New Roman" w:cs="Times New Roman"/>
          <w:sz w:val="24"/>
          <w:szCs w:val="24"/>
          <w:lang w:val="ru-RU" w:eastAsia="bg-BG"/>
        </w:rPr>
        <w:t xml:space="preserve"> на </w:t>
      </w:r>
      <w:proofErr w:type="spellStart"/>
      <w:r w:rsidRPr="00E95F0B">
        <w:rPr>
          <w:rFonts w:ascii="Times New Roman" w:eastAsia="Times New Roman" w:hAnsi="Times New Roman" w:cs="Times New Roman"/>
          <w:sz w:val="24"/>
          <w:szCs w:val="24"/>
          <w:lang w:val="ru-RU" w:eastAsia="bg-BG"/>
        </w:rPr>
        <w:t>горните</w:t>
      </w:r>
      <w:proofErr w:type="spellEnd"/>
      <w:r w:rsidRPr="00E95F0B">
        <w:rPr>
          <w:rFonts w:ascii="Times New Roman" w:eastAsia="Times New Roman" w:hAnsi="Times New Roman" w:cs="Times New Roman"/>
          <w:sz w:val="24"/>
          <w:szCs w:val="24"/>
          <w:lang w:val="ru-RU" w:eastAsia="bg-BG"/>
        </w:rPr>
        <w:t xml:space="preserve"> критерии, </w:t>
      </w:r>
      <w:proofErr w:type="spellStart"/>
      <w:r w:rsidRPr="00E95F0B">
        <w:rPr>
          <w:rFonts w:ascii="Times New Roman" w:eastAsia="Times New Roman" w:hAnsi="Times New Roman" w:cs="Times New Roman"/>
          <w:sz w:val="24"/>
          <w:szCs w:val="24"/>
          <w:lang w:val="ru-RU" w:eastAsia="bg-BG"/>
        </w:rPr>
        <w:t>специалистът</w:t>
      </w:r>
      <w:proofErr w:type="spellEnd"/>
      <w:r w:rsidRPr="00E95F0B">
        <w:rPr>
          <w:rFonts w:ascii="Times New Roman" w:eastAsia="Times New Roman" w:hAnsi="Times New Roman" w:cs="Times New Roman"/>
          <w:sz w:val="24"/>
          <w:szCs w:val="24"/>
          <w:lang w:val="ru-RU" w:eastAsia="bg-BG"/>
        </w:rPr>
        <w:t xml:space="preserve"> е направил </w:t>
      </w:r>
      <w:proofErr w:type="spellStart"/>
      <w:r w:rsidRPr="00E95F0B">
        <w:rPr>
          <w:rFonts w:ascii="Times New Roman" w:eastAsia="Times New Roman" w:hAnsi="Times New Roman" w:cs="Times New Roman"/>
          <w:sz w:val="24"/>
          <w:szCs w:val="24"/>
          <w:lang w:val="ru-RU" w:eastAsia="bg-BG"/>
        </w:rPr>
        <w:t>своята</w:t>
      </w:r>
      <w:proofErr w:type="spellEnd"/>
      <w:r w:rsidRPr="00E95F0B">
        <w:rPr>
          <w:rFonts w:ascii="Times New Roman" w:eastAsia="Times New Roman" w:hAnsi="Times New Roman" w:cs="Times New Roman"/>
          <w:sz w:val="24"/>
          <w:szCs w:val="24"/>
          <w:lang w:val="ru-RU" w:eastAsia="bg-BG"/>
        </w:rPr>
        <w:t xml:space="preserve"> оценка за </w:t>
      </w:r>
      <w:proofErr w:type="spellStart"/>
      <w:r w:rsidRPr="00E95F0B">
        <w:rPr>
          <w:rFonts w:ascii="Times New Roman" w:eastAsia="Times New Roman" w:hAnsi="Times New Roman" w:cs="Times New Roman"/>
          <w:sz w:val="24"/>
          <w:szCs w:val="24"/>
          <w:lang w:val="ru-RU" w:eastAsia="bg-BG"/>
        </w:rPr>
        <w:t>прогнозния</w:t>
      </w:r>
      <w:proofErr w:type="spellEnd"/>
      <w:r w:rsidRPr="00E95F0B">
        <w:rPr>
          <w:rFonts w:ascii="Times New Roman" w:eastAsia="Times New Roman" w:hAnsi="Times New Roman" w:cs="Times New Roman"/>
          <w:sz w:val="24"/>
          <w:szCs w:val="24"/>
          <w:lang w:val="ru-RU" w:eastAsia="bg-BG"/>
        </w:rPr>
        <w:t xml:space="preserve"> добив от пшеница и </w:t>
      </w:r>
      <w:proofErr w:type="spellStart"/>
      <w:r w:rsidRPr="00E95F0B">
        <w:rPr>
          <w:rFonts w:ascii="Times New Roman" w:eastAsia="Times New Roman" w:hAnsi="Times New Roman" w:cs="Times New Roman"/>
          <w:sz w:val="24"/>
          <w:szCs w:val="24"/>
          <w:lang w:val="ru-RU" w:eastAsia="bg-BG"/>
        </w:rPr>
        <w:t>ечемик</w:t>
      </w:r>
      <w:proofErr w:type="spellEnd"/>
      <w:r w:rsidRPr="00E95F0B">
        <w:rPr>
          <w:rFonts w:ascii="Times New Roman" w:eastAsia="Times New Roman" w:hAnsi="Times New Roman" w:cs="Times New Roman"/>
          <w:sz w:val="24"/>
          <w:szCs w:val="24"/>
          <w:lang w:val="ru-RU" w:eastAsia="bg-BG"/>
        </w:rPr>
        <w:t xml:space="preserve"> в </w:t>
      </w:r>
      <w:proofErr w:type="spellStart"/>
      <w:r w:rsidRPr="00E95F0B">
        <w:rPr>
          <w:rFonts w:ascii="Times New Roman" w:eastAsia="Times New Roman" w:hAnsi="Times New Roman" w:cs="Times New Roman"/>
          <w:sz w:val="24"/>
          <w:szCs w:val="24"/>
          <w:lang w:val="ru-RU" w:eastAsia="bg-BG"/>
        </w:rPr>
        <w:t>точките</w:t>
      </w:r>
      <w:proofErr w:type="spellEnd"/>
      <w:r w:rsidRPr="00E95F0B">
        <w:rPr>
          <w:rFonts w:ascii="Times New Roman" w:eastAsia="Times New Roman" w:hAnsi="Times New Roman" w:cs="Times New Roman"/>
          <w:sz w:val="24"/>
          <w:szCs w:val="24"/>
          <w:lang w:val="ru-RU" w:eastAsia="bg-BG"/>
        </w:rPr>
        <w:t xml:space="preserve"> от </w:t>
      </w:r>
      <w:proofErr w:type="spellStart"/>
      <w:r w:rsidRPr="00E95F0B">
        <w:rPr>
          <w:rFonts w:ascii="Times New Roman" w:eastAsia="Times New Roman" w:hAnsi="Times New Roman" w:cs="Times New Roman"/>
          <w:sz w:val="24"/>
          <w:szCs w:val="24"/>
          <w:lang w:val="ru-RU" w:eastAsia="bg-BG"/>
        </w:rPr>
        <w:t>нивата</w:t>
      </w:r>
      <w:proofErr w:type="spellEnd"/>
      <w:r w:rsidRPr="00E95F0B">
        <w:rPr>
          <w:rFonts w:ascii="Times New Roman" w:eastAsia="Times New Roman" w:hAnsi="Times New Roman" w:cs="Times New Roman"/>
          <w:sz w:val="24"/>
          <w:szCs w:val="24"/>
          <w:lang w:val="ru-RU" w:eastAsia="bg-BG"/>
        </w:rPr>
        <w:t xml:space="preserve">/ блока/ </w:t>
      </w:r>
      <w:proofErr w:type="gramStart"/>
      <w:r w:rsidRPr="00E95F0B">
        <w:rPr>
          <w:rFonts w:ascii="Times New Roman" w:eastAsia="Times New Roman" w:hAnsi="Times New Roman" w:cs="Times New Roman"/>
          <w:sz w:val="24"/>
          <w:szCs w:val="24"/>
          <w:lang w:val="ru-RU" w:eastAsia="bg-BG"/>
        </w:rPr>
        <w:t>от</w:t>
      </w:r>
      <w:proofErr w:type="gramEnd"/>
      <w:r w:rsidRPr="00E95F0B">
        <w:rPr>
          <w:rFonts w:ascii="Times New Roman" w:eastAsia="Times New Roman" w:hAnsi="Times New Roman" w:cs="Times New Roman"/>
          <w:sz w:val="24"/>
          <w:szCs w:val="24"/>
          <w:lang w:val="ru-RU" w:eastAsia="bg-BG"/>
        </w:rPr>
        <w:t xml:space="preserve"> </w:t>
      </w:r>
      <w:proofErr w:type="spellStart"/>
      <w:r w:rsidRPr="00E95F0B">
        <w:rPr>
          <w:rFonts w:ascii="Times New Roman" w:eastAsia="Times New Roman" w:hAnsi="Times New Roman" w:cs="Times New Roman"/>
          <w:sz w:val="24"/>
          <w:szCs w:val="24"/>
          <w:lang w:val="ru-RU" w:eastAsia="bg-BG"/>
        </w:rPr>
        <w:t>наблюдателния</w:t>
      </w:r>
      <w:proofErr w:type="spellEnd"/>
      <w:r w:rsidRPr="00E95F0B">
        <w:rPr>
          <w:rFonts w:ascii="Times New Roman" w:eastAsia="Times New Roman" w:hAnsi="Times New Roman" w:cs="Times New Roman"/>
          <w:sz w:val="24"/>
          <w:szCs w:val="24"/>
          <w:lang w:val="ru-RU" w:eastAsia="bg-BG"/>
        </w:rPr>
        <w:t xml:space="preserve"> сегмент.</w:t>
      </w:r>
    </w:p>
    <w:p w:rsidR="00FA36CD" w:rsidRPr="00532A0E" w:rsidRDefault="00FA36CD" w:rsidP="001D2D7B">
      <w:pPr>
        <w:spacing w:after="0" w:line="240" w:lineRule="auto"/>
        <w:jc w:val="both"/>
        <w:rPr>
          <w:rFonts w:ascii="Times New Roman" w:eastAsia="Times New Roman" w:hAnsi="Times New Roman" w:cs="Times New Roman"/>
          <w:b/>
          <w:color w:val="FF0000"/>
          <w:sz w:val="24"/>
          <w:szCs w:val="24"/>
          <w:lang w:eastAsia="bg-BG"/>
        </w:rPr>
      </w:pPr>
    </w:p>
    <w:p w:rsidR="007434A3" w:rsidRDefault="007434A3" w:rsidP="001D2D7B">
      <w:pPr>
        <w:spacing w:line="240" w:lineRule="auto"/>
        <w:ind w:left="708"/>
        <w:jc w:val="center"/>
        <w:rPr>
          <w:rFonts w:ascii="Times New Roman" w:hAnsi="Times New Roman" w:cs="Times New Roman"/>
          <w:b/>
          <w:sz w:val="24"/>
          <w:szCs w:val="24"/>
        </w:rPr>
      </w:pPr>
    </w:p>
    <w:p w:rsidR="00A34C7E" w:rsidRPr="00FA36CD" w:rsidRDefault="007465F2" w:rsidP="001D2D7B">
      <w:pPr>
        <w:spacing w:line="240" w:lineRule="auto"/>
        <w:ind w:left="708"/>
        <w:jc w:val="center"/>
        <w:rPr>
          <w:rFonts w:ascii="Times New Roman" w:hAnsi="Times New Roman" w:cs="Times New Roman"/>
          <w:b/>
          <w:sz w:val="24"/>
          <w:szCs w:val="24"/>
        </w:rPr>
      </w:pPr>
      <w:r w:rsidRPr="00FA36CD">
        <w:rPr>
          <w:rFonts w:ascii="Times New Roman" w:hAnsi="Times New Roman" w:cs="Times New Roman"/>
          <w:b/>
          <w:sz w:val="24"/>
          <w:szCs w:val="24"/>
        </w:rPr>
        <w:t>УЧАСТИЕ НА ЕКСПЕРТИ ОТ ОД</w:t>
      </w:r>
      <w:r w:rsidR="005B6DA7" w:rsidRPr="00FA36CD">
        <w:rPr>
          <w:rFonts w:ascii="Times New Roman" w:hAnsi="Times New Roman" w:cs="Times New Roman"/>
          <w:b/>
          <w:sz w:val="24"/>
          <w:szCs w:val="24"/>
        </w:rPr>
        <w:t xml:space="preserve"> </w:t>
      </w:r>
      <w:r w:rsidRPr="00FA36CD">
        <w:rPr>
          <w:rFonts w:ascii="Times New Roman" w:hAnsi="Times New Roman" w:cs="Times New Roman"/>
          <w:b/>
          <w:sz w:val="24"/>
          <w:szCs w:val="24"/>
        </w:rPr>
        <w:t>“ЗЕМЕДЕЛИЕ“ – ПЕРНИК</w:t>
      </w:r>
      <w:r w:rsidR="005B6DA7" w:rsidRPr="00FA36CD">
        <w:rPr>
          <w:rFonts w:ascii="Times New Roman" w:hAnsi="Times New Roman" w:cs="Times New Roman"/>
          <w:b/>
          <w:sz w:val="24"/>
          <w:szCs w:val="24"/>
        </w:rPr>
        <w:t>,                        В МЕЖДУВЕДОМСТ</w:t>
      </w:r>
      <w:r w:rsidR="00CA55FB">
        <w:rPr>
          <w:rFonts w:ascii="Times New Roman" w:hAnsi="Times New Roman" w:cs="Times New Roman"/>
          <w:b/>
          <w:sz w:val="24"/>
          <w:szCs w:val="24"/>
        </w:rPr>
        <w:t>ВЕНИ И ДРУГИ  КОМИСИИ, ПРЕЗ 2024</w:t>
      </w:r>
      <w:r w:rsidR="005B6DA7" w:rsidRPr="00FA36CD">
        <w:rPr>
          <w:rFonts w:ascii="Times New Roman" w:hAnsi="Times New Roman" w:cs="Times New Roman"/>
          <w:b/>
          <w:sz w:val="24"/>
          <w:szCs w:val="24"/>
        </w:rPr>
        <w:t xml:space="preserve"> г.</w:t>
      </w:r>
    </w:p>
    <w:p w:rsidR="007465F2" w:rsidRDefault="007465F2" w:rsidP="001D2D7B">
      <w:pPr>
        <w:spacing w:line="240" w:lineRule="auto"/>
        <w:ind w:firstLine="708"/>
        <w:jc w:val="both"/>
        <w:rPr>
          <w:rFonts w:ascii="Times New Roman" w:hAnsi="Times New Roman" w:cs="Times New Roman"/>
          <w:sz w:val="24"/>
          <w:szCs w:val="24"/>
        </w:rPr>
      </w:pPr>
      <w:r w:rsidRPr="00FA36CD">
        <w:rPr>
          <w:rFonts w:ascii="Times New Roman" w:hAnsi="Times New Roman" w:cs="Times New Roman"/>
          <w:sz w:val="24"/>
          <w:szCs w:val="24"/>
        </w:rPr>
        <w:t xml:space="preserve">На експертите се възлагат </w:t>
      </w:r>
      <w:r w:rsidR="004066D5" w:rsidRPr="00FA36CD">
        <w:rPr>
          <w:rFonts w:ascii="Times New Roman" w:hAnsi="Times New Roman" w:cs="Times New Roman"/>
          <w:sz w:val="24"/>
          <w:szCs w:val="24"/>
        </w:rPr>
        <w:t xml:space="preserve">и други дейности и отговорности. Съгласно </w:t>
      </w:r>
      <w:r w:rsidRPr="00FA36CD">
        <w:rPr>
          <w:rFonts w:ascii="Times New Roman" w:hAnsi="Times New Roman" w:cs="Times New Roman"/>
          <w:sz w:val="24"/>
          <w:szCs w:val="24"/>
        </w:rPr>
        <w:t xml:space="preserve"> </w:t>
      </w:r>
      <w:r w:rsidR="004066D5" w:rsidRPr="00FA36CD">
        <w:rPr>
          <w:rFonts w:ascii="Times New Roman" w:hAnsi="Times New Roman" w:cs="Times New Roman"/>
          <w:sz w:val="24"/>
          <w:szCs w:val="24"/>
        </w:rPr>
        <w:t>заповеди на директора на ОД „Земеделие“ – Перник, те</w:t>
      </w:r>
      <w:r w:rsidRPr="00FA36CD">
        <w:rPr>
          <w:rFonts w:ascii="Times New Roman" w:hAnsi="Times New Roman" w:cs="Times New Roman"/>
          <w:sz w:val="24"/>
          <w:szCs w:val="24"/>
        </w:rPr>
        <w:t xml:space="preserve"> участ</w:t>
      </w:r>
      <w:r w:rsidR="004066D5" w:rsidRPr="00FA36CD">
        <w:rPr>
          <w:rFonts w:ascii="Times New Roman" w:hAnsi="Times New Roman" w:cs="Times New Roman"/>
          <w:sz w:val="24"/>
          <w:szCs w:val="24"/>
        </w:rPr>
        <w:t xml:space="preserve">ват в комисии </w:t>
      </w:r>
      <w:r w:rsidRPr="00FA36CD">
        <w:rPr>
          <w:rFonts w:ascii="Times New Roman" w:hAnsi="Times New Roman" w:cs="Times New Roman"/>
          <w:sz w:val="24"/>
          <w:szCs w:val="24"/>
        </w:rPr>
        <w:t xml:space="preserve">при процедурите по реда на чл. 37в </w:t>
      </w:r>
      <w:r w:rsidR="00825EC0" w:rsidRPr="00FA36CD">
        <w:rPr>
          <w:rFonts w:ascii="Times New Roman" w:hAnsi="Times New Roman" w:cs="Times New Roman"/>
          <w:sz w:val="24"/>
          <w:szCs w:val="24"/>
        </w:rPr>
        <w:t xml:space="preserve">и чл. 37ж </w:t>
      </w:r>
      <w:r w:rsidR="004066D5" w:rsidRPr="00FA36CD">
        <w:rPr>
          <w:rFonts w:ascii="Times New Roman" w:hAnsi="Times New Roman" w:cs="Times New Roman"/>
          <w:sz w:val="24"/>
          <w:szCs w:val="24"/>
        </w:rPr>
        <w:t>от ЗСПЗЗ; при</w:t>
      </w:r>
      <w:r w:rsidRPr="00FA36CD">
        <w:rPr>
          <w:rFonts w:ascii="Times New Roman" w:hAnsi="Times New Roman" w:cs="Times New Roman"/>
          <w:sz w:val="24"/>
          <w:szCs w:val="24"/>
        </w:rPr>
        <w:t xml:space="preserve"> проверки по </w:t>
      </w:r>
      <w:r w:rsidR="00825EC0" w:rsidRPr="00FA36CD">
        <w:rPr>
          <w:rFonts w:ascii="Times New Roman" w:hAnsi="Times New Roman" w:cs="Times New Roman"/>
          <w:sz w:val="24"/>
          <w:szCs w:val="24"/>
        </w:rPr>
        <w:t>ЗПООПЗПЕС</w:t>
      </w:r>
      <w:r w:rsidR="004066D5" w:rsidRPr="00FA36CD">
        <w:rPr>
          <w:rFonts w:ascii="Times New Roman" w:hAnsi="Times New Roman" w:cs="Times New Roman"/>
          <w:sz w:val="24"/>
          <w:szCs w:val="24"/>
        </w:rPr>
        <w:t>; проверки на ДПФ;</w:t>
      </w:r>
      <w:r w:rsidR="00825EC0" w:rsidRPr="00FA36CD">
        <w:rPr>
          <w:rFonts w:ascii="Times New Roman" w:hAnsi="Times New Roman" w:cs="Times New Roman"/>
          <w:sz w:val="24"/>
          <w:szCs w:val="24"/>
        </w:rPr>
        <w:t xml:space="preserve"> </w:t>
      </w:r>
      <w:r w:rsidR="00404390" w:rsidRPr="00FA36CD">
        <w:rPr>
          <w:rFonts w:ascii="Times New Roman" w:hAnsi="Times New Roman" w:cs="Times New Roman"/>
          <w:sz w:val="24"/>
          <w:szCs w:val="24"/>
        </w:rPr>
        <w:t>провеждане на тръжни процедури за отдаване под наем и аренда на имо</w:t>
      </w:r>
      <w:r w:rsidR="004066D5" w:rsidRPr="00FA36CD">
        <w:rPr>
          <w:rFonts w:ascii="Times New Roman" w:hAnsi="Times New Roman" w:cs="Times New Roman"/>
          <w:sz w:val="24"/>
          <w:szCs w:val="24"/>
        </w:rPr>
        <w:t>ти от ДПФ;</w:t>
      </w:r>
      <w:r w:rsidR="00404390" w:rsidRPr="00FA36CD">
        <w:rPr>
          <w:rFonts w:ascii="Times New Roman" w:hAnsi="Times New Roman" w:cs="Times New Roman"/>
          <w:sz w:val="24"/>
          <w:szCs w:val="24"/>
        </w:rPr>
        <w:t xml:space="preserve"> </w:t>
      </w:r>
      <w:r w:rsidR="004066D5" w:rsidRPr="00FA36CD">
        <w:rPr>
          <w:rFonts w:ascii="Times New Roman" w:hAnsi="Times New Roman" w:cs="Times New Roman"/>
          <w:sz w:val="24"/>
          <w:szCs w:val="24"/>
        </w:rPr>
        <w:t>обследване на посевите;</w:t>
      </w:r>
      <w:r w:rsidR="00825EC0" w:rsidRPr="00FA36CD">
        <w:rPr>
          <w:rFonts w:ascii="Times New Roman" w:hAnsi="Times New Roman" w:cs="Times New Roman"/>
          <w:sz w:val="24"/>
          <w:szCs w:val="24"/>
        </w:rPr>
        <w:t xml:space="preserve"> оглед на засегнати от неблагоприятни климатични услов</w:t>
      </w:r>
      <w:r w:rsidR="004066D5" w:rsidRPr="00FA36CD">
        <w:rPr>
          <w:rFonts w:ascii="Times New Roman" w:hAnsi="Times New Roman" w:cs="Times New Roman"/>
          <w:sz w:val="24"/>
          <w:szCs w:val="24"/>
        </w:rPr>
        <w:t xml:space="preserve">ия площи със земеделски култури; изпълняване на дейности по </w:t>
      </w:r>
      <w:proofErr w:type="spellStart"/>
      <w:r w:rsidR="004066D5" w:rsidRPr="00FA36CD">
        <w:rPr>
          <w:rFonts w:ascii="Times New Roman" w:hAnsi="Times New Roman" w:cs="Times New Roman"/>
          <w:sz w:val="24"/>
          <w:szCs w:val="24"/>
        </w:rPr>
        <w:t>агростатистика</w:t>
      </w:r>
      <w:proofErr w:type="spellEnd"/>
      <w:r w:rsidR="004066D5" w:rsidRPr="00FA36CD">
        <w:rPr>
          <w:rFonts w:ascii="Times New Roman" w:hAnsi="Times New Roman" w:cs="Times New Roman"/>
          <w:sz w:val="24"/>
          <w:szCs w:val="24"/>
        </w:rPr>
        <w:t xml:space="preserve">, от експертите от ОСЗ; съставяне на актове за административни нарушения по ЗРКЗГТ и по ЗПООПЗПЕС; </w:t>
      </w:r>
      <w:r w:rsidR="009B6982">
        <w:rPr>
          <w:rFonts w:ascii="Times New Roman" w:hAnsi="Times New Roman" w:cs="Times New Roman"/>
          <w:sz w:val="24"/>
          <w:szCs w:val="24"/>
        </w:rPr>
        <w:t>участие в експертни комисии към СГКК Перник</w:t>
      </w:r>
      <w:r w:rsidR="00CA55FB">
        <w:rPr>
          <w:rFonts w:ascii="Times New Roman" w:hAnsi="Times New Roman" w:cs="Times New Roman"/>
          <w:sz w:val="24"/>
          <w:szCs w:val="24"/>
        </w:rPr>
        <w:t xml:space="preserve"> по отстраняване на явна фактическа грешка по реда на ЗКИР</w:t>
      </w:r>
      <w:r w:rsidR="004066D5" w:rsidRPr="00FA36CD">
        <w:rPr>
          <w:rFonts w:ascii="Times New Roman" w:hAnsi="Times New Roman" w:cs="Times New Roman"/>
          <w:sz w:val="24"/>
          <w:szCs w:val="24"/>
        </w:rPr>
        <w:t xml:space="preserve">; </w:t>
      </w:r>
      <w:r w:rsidR="009B6982">
        <w:rPr>
          <w:rFonts w:ascii="Times New Roman" w:hAnsi="Times New Roman" w:cs="Times New Roman"/>
          <w:sz w:val="24"/>
          <w:szCs w:val="24"/>
        </w:rPr>
        <w:t xml:space="preserve">извършване на проверки на имоти </w:t>
      </w:r>
      <w:r w:rsidR="00AE4C09">
        <w:rPr>
          <w:rFonts w:ascii="Times New Roman" w:hAnsi="Times New Roman" w:cs="Times New Roman"/>
          <w:sz w:val="24"/>
          <w:szCs w:val="24"/>
        </w:rPr>
        <w:t xml:space="preserve">във връзка с процедури по ЗОЗЗ, </w:t>
      </w:r>
      <w:r w:rsidR="004066D5" w:rsidRPr="00FA36CD">
        <w:rPr>
          <w:rFonts w:ascii="Times New Roman" w:hAnsi="Times New Roman" w:cs="Times New Roman"/>
          <w:sz w:val="24"/>
          <w:szCs w:val="24"/>
        </w:rPr>
        <w:t>сформиране на екипи за теренни проверки и др.</w:t>
      </w:r>
      <w:r w:rsidR="00825EC0" w:rsidRPr="00FA36CD">
        <w:rPr>
          <w:rFonts w:ascii="Times New Roman" w:hAnsi="Times New Roman" w:cs="Times New Roman"/>
          <w:sz w:val="24"/>
          <w:szCs w:val="24"/>
        </w:rPr>
        <w:t xml:space="preserve"> </w:t>
      </w:r>
      <w:r w:rsidR="004066D5" w:rsidRPr="00FA36CD">
        <w:rPr>
          <w:rFonts w:ascii="Times New Roman" w:hAnsi="Times New Roman" w:cs="Times New Roman"/>
          <w:sz w:val="24"/>
          <w:szCs w:val="24"/>
        </w:rPr>
        <w:t>дейности</w:t>
      </w:r>
      <w:r w:rsidR="00825EC0" w:rsidRPr="00FA36CD">
        <w:rPr>
          <w:rFonts w:ascii="Times New Roman" w:hAnsi="Times New Roman" w:cs="Times New Roman"/>
          <w:sz w:val="24"/>
          <w:szCs w:val="24"/>
        </w:rPr>
        <w:t>/</w:t>
      </w:r>
      <w:r w:rsidR="004066D5" w:rsidRPr="00FA36CD">
        <w:rPr>
          <w:rFonts w:ascii="Times New Roman" w:hAnsi="Times New Roman" w:cs="Times New Roman"/>
          <w:sz w:val="24"/>
          <w:szCs w:val="24"/>
        </w:rPr>
        <w:t xml:space="preserve">. Със заповеди, издадени от </w:t>
      </w:r>
      <w:r w:rsidRPr="00FA36CD">
        <w:rPr>
          <w:rFonts w:ascii="Times New Roman" w:hAnsi="Times New Roman" w:cs="Times New Roman"/>
          <w:sz w:val="24"/>
          <w:szCs w:val="24"/>
        </w:rPr>
        <w:t xml:space="preserve">началниците на общинските служби по земеделие </w:t>
      </w:r>
      <w:r w:rsidR="004066D5" w:rsidRPr="00FA36CD">
        <w:rPr>
          <w:rFonts w:ascii="Times New Roman" w:hAnsi="Times New Roman" w:cs="Times New Roman"/>
          <w:sz w:val="24"/>
          <w:szCs w:val="24"/>
        </w:rPr>
        <w:t xml:space="preserve"> се извършват </w:t>
      </w:r>
      <w:r w:rsidRPr="00FA36CD">
        <w:rPr>
          <w:rFonts w:ascii="Times New Roman" w:hAnsi="Times New Roman" w:cs="Times New Roman"/>
          <w:sz w:val="24"/>
          <w:szCs w:val="24"/>
        </w:rPr>
        <w:t>проверки на имоти за издаване на становища</w:t>
      </w:r>
      <w:r w:rsidR="004066D5" w:rsidRPr="00FA36CD">
        <w:rPr>
          <w:rFonts w:ascii="Times New Roman" w:hAnsi="Times New Roman" w:cs="Times New Roman"/>
          <w:sz w:val="24"/>
          <w:szCs w:val="24"/>
        </w:rPr>
        <w:t>;</w:t>
      </w:r>
      <w:r w:rsidRPr="00FA36CD">
        <w:rPr>
          <w:rFonts w:ascii="Times New Roman" w:hAnsi="Times New Roman" w:cs="Times New Roman"/>
          <w:sz w:val="24"/>
          <w:szCs w:val="24"/>
        </w:rPr>
        <w:t xml:space="preserve"> </w:t>
      </w:r>
      <w:r w:rsidR="004066D5" w:rsidRPr="00FA36CD">
        <w:rPr>
          <w:rFonts w:ascii="Times New Roman" w:hAnsi="Times New Roman" w:cs="Times New Roman"/>
          <w:sz w:val="24"/>
          <w:szCs w:val="24"/>
        </w:rPr>
        <w:t xml:space="preserve">комисии за </w:t>
      </w:r>
      <w:r w:rsidRPr="00FA36CD">
        <w:rPr>
          <w:rFonts w:ascii="Times New Roman" w:hAnsi="Times New Roman" w:cs="Times New Roman"/>
          <w:sz w:val="24"/>
          <w:szCs w:val="24"/>
        </w:rPr>
        <w:t xml:space="preserve">промяна на НТП </w:t>
      </w:r>
      <w:r w:rsidR="004066D5" w:rsidRPr="00FA36CD">
        <w:rPr>
          <w:rFonts w:ascii="Times New Roman" w:hAnsi="Times New Roman" w:cs="Times New Roman"/>
          <w:sz w:val="24"/>
          <w:szCs w:val="24"/>
        </w:rPr>
        <w:t>и др.</w:t>
      </w:r>
      <w:r w:rsidR="00CA55FB">
        <w:rPr>
          <w:rFonts w:ascii="Times New Roman" w:hAnsi="Times New Roman" w:cs="Times New Roman"/>
          <w:sz w:val="24"/>
          <w:szCs w:val="24"/>
        </w:rPr>
        <w:t xml:space="preserve"> Извършват се проверки от комисии във връзка с подадени жалби, сигнали и др.</w:t>
      </w:r>
    </w:p>
    <w:p w:rsidR="00CA55FB" w:rsidRDefault="00CA55FB" w:rsidP="001D2D7B">
      <w:pPr>
        <w:spacing w:line="240" w:lineRule="auto"/>
        <w:ind w:firstLine="708"/>
        <w:jc w:val="both"/>
        <w:rPr>
          <w:rFonts w:ascii="Times New Roman" w:hAnsi="Times New Roman" w:cs="Times New Roman"/>
          <w:sz w:val="24"/>
          <w:szCs w:val="24"/>
        </w:rPr>
      </w:pPr>
    </w:p>
    <w:p w:rsidR="007434A3" w:rsidRDefault="007434A3" w:rsidP="005B6DA7">
      <w:pPr>
        <w:ind w:right="-284" w:firstLine="708"/>
        <w:jc w:val="center"/>
        <w:rPr>
          <w:rFonts w:ascii="Times New Roman" w:hAnsi="Times New Roman" w:cs="Times New Roman"/>
          <w:b/>
          <w:sz w:val="24"/>
          <w:szCs w:val="24"/>
        </w:rPr>
      </w:pPr>
    </w:p>
    <w:p w:rsidR="00227B5B" w:rsidRPr="005069FA" w:rsidRDefault="00ED5EE4" w:rsidP="005B6DA7">
      <w:pPr>
        <w:ind w:right="-284" w:firstLine="708"/>
        <w:jc w:val="center"/>
        <w:rPr>
          <w:rFonts w:ascii="Times New Roman" w:hAnsi="Times New Roman" w:cs="Times New Roman"/>
          <w:b/>
          <w:sz w:val="24"/>
          <w:szCs w:val="24"/>
        </w:rPr>
      </w:pPr>
      <w:r w:rsidRPr="005069FA">
        <w:rPr>
          <w:rFonts w:ascii="Times New Roman" w:hAnsi="Times New Roman" w:cs="Times New Roman"/>
          <w:b/>
          <w:sz w:val="24"/>
          <w:szCs w:val="24"/>
        </w:rPr>
        <w:t xml:space="preserve">ОБУЧЕНИЕ НА ЕКСПЕРТИ ОТ ОД“ЗЕМЕДЕЛИЕ“ – ПЕРНИК </w:t>
      </w:r>
      <w:r w:rsidR="00D25C35" w:rsidRPr="005069FA">
        <w:rPr>
          <w:rFonts w:ascii="Times New Roman" w:hAnsi="Times New Roman" w:cs="Times New Roman"/>
          <w:b/>
          <w:sz w:val="24"/>
          <w:szCs w:val="24"/>
        </w:rPr>
        <w:t>П</w:t>
      </w:r>
      <w:r w:rsidR="00CA55FB" w:rsidRPr="005069FA">
        <w:rPr>
          <w:rFonts w:ascii="Times New Roman" w:hAnsi="Times New Roman" w:cs="Times New Roman"/>
          <w:b/>
          <w:sz w:val="24"/>
          <w:szCs w:val="24"/>
        </w:rPr>
        <w:t>РЕЗ 2024</w:t>
      </w:r>
      <w:r w:rsidR="00007F94" w:rsidRPr="005069FA">
        <w:rPr>
          <w:rFonts w:ascii="Times New Roman" w:hAnsi="Times New Roman" w:cs="Times New Roman"/>
          <w:b/>
          <w:sz w:val="24"/>
          <w:szCs w:val="24"/>
        </w:rPr>
        <w:t xml:space="preserve"> </w:t>
      </w:r>
      <w:r w:rsidR="006C6280" w:rsidRPr="005069FA">
        <w:rPr>
          <w:rFonts w:ascii="Times New Roman" w:hAnsi="Times New Roman" w:cs="Times New Roman"/>
          <w:b/>
          <w:sz w:val="24"/>
          <w:szCs w:val="24"/>
        </w:rPr>
        <w:t>г.</w:t>
      </w:r>
    </w:p>
    <w:tbl>
      <w:tblPr>
        <w:tblW w:w="9781" w:type="dxa"/>
        <w:tblCellMar>
          <w:left w:w="70" w:type="dxa"/>
          <w:right w:w="70" w:type="dxa"/>
        </w:tblCellMar>
        <w:tblLook w:val="04A0" w:firstRow="1" w:lastRow="0" w:firstColumn="1" w:lastColumn="0" w:noHBand="0" w:noVBand="1"/>
      </w:tblPr>
      <w:tblGrid>
        <w:gridCol w:w="570"/>
        <w:gridCol w:w="2855"/>
        <w:gridCol w:w="1385"/>
        <w:gridCol w:w="3692"/>
        <w:gridCol w:w="1279"/>
      </w:tblGrid>
      <w:tr w:rsidR="006C6280" w:rsidRPr="006C6280" w:rsidTr="000A10C9">
        <w:trPr>
          <w:trHeight w:val="1170"/>
        </w:trPr>
        <w:tc>
          <w:tcPr>
            <w:tcW w:w="57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 по ред</w:t>
            </w:r>
          </w:p>
        </w:tc>
        <w:tc>
          <w:tcPr>
            <w:tcW w:w="2826" w:type="dxa"/>
            <w:tcBorders>
              <w:top w:val="single" w:sz="8" w:space="0" w:color="auto"/>
              <w:left w:val="nil"/>
              <w:bottom w:val="single" w:sz="8" w:space="0" w:color="auto"/>
              <w:right w:val="single" w:sz="4" w:space="0" w:color="auto"/>
            </w:tcBorders>
            <w:shd w:val="clear" w:color="auto" w:fill="auto"/>
            <w:vAlign w:val="center"/>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 xml:space="preserve">ОДЗ </w:t>
            </w:r>
            <w:r w:rsidRPr="006C6280">
              <w:rPr>
                <w:rFonts w:ascii="Times New Roman" w:eastAsia="Times New Roman" w:hAnsi="Times New Roman" w:cs="Times New Roman"/>
                <w:b/>
                <w:bCs/>
                <w:sz w:val="20"/>
                <w:szCs w:val="20"/>
                <w:lang w:eastAsia="bg-BG"/>
              </w:rPr>
              <w:br/>
              <w:t xml:space="preserve"> Проведени обучения / семинари</w:t>
            </w:r>
          </w:p>
        </w:tc>
        <w:tc>
          <w:tcPr>
            <w:tcW w:w="1414" w:type="dxa"/>
            <w:tcBorders>
              <w:top w:val="single" w:sz="8" w:space="0" w:color="auto"/>
              <w:left w:val="nil"/>
              <w:bottom w:val="single" w:sz="8" w:space="0" w:color="auto"/>
              <w:right w:val="single" w:sz="4" w:space="0" w:color="auto"/>
            </w:tcBorders>
            <w:shd w:val="clear" w:color="000000" w:fill="FFFFFF"/>
            <w:vAlign w:val="center"/>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Брой проведени обучения</w:t>
            </w:r>
          </w:p>
        </w:tc>
        <w:tc>
          <w:tcPr>
            <w:tcW w:w="3692" w:type="dxa"/>
            <w:tcBorders>
              <w:top w:val="single" w:sz="8" w:space="0" w:color="auto"/>
              <w:left w:val="nil"/>
              <w:bottom w:val="single" w:sz="8" w:space="0" w:color="auto"/>
              <w:right w:val="nil"/>
            </w:tcBorders>
            <w:shd w:val="clear" w:color="000000" w:fill="FFFFFF"/>
            <w:vAlign w:val="center"/>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 xml:space="preserve">Обучаваща институция </w:t>
            </w:r>
          </w:p>
        </w:tc>
        <w:tc>
          <w:tcPr>
            <w:tcW w:w="127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Общ брой обучени служители</w:t>
            </w:r>
          </w:p>
        </w:tc>
      </w:tr>
      <w:tr w:rsidR="006C6280" w:rsidRPr="006C6280" w:rsidTr="000A10C9">
        <w:trPr>
          <w:trHeight w:val="300"/>
        </w:trPr>
        <w:tc>
          <w:tcPr>
            <w:tcW w:w="570" w:type="dxa"/>
            <w:tcBorders>
              <w:top w:val="nil"/>
              <w:left w:val="single" w:sz="8" w:space="0" w:color="auto"/>
              <w:bottom w:val="single" w:sz="8" w:space="0" w:color="auto"/>
              <w:right w:val="nil"/>
            </w:tcBorders>
            <w:shd w:val="clear" w:color="auto" w:fill="auto"/>
            <w:vAlign w:val="center"/>
            <w:hideMark/>
          </w:tcPr>
          <w:p w:rsidR="006C6280" w:rsidRPr="001B7960" w:rsidRDefault="006C6280" w:rsidP="000A10C9">
            <w:pPr>
              <w:spacing w:after="0" w:line="240" w:lineRule="auto"/>
              <w:jc w:val="center"/>
              <w:rPr>
                <w:rFonts w:ascii="Times New Roman" w:eastAsia="Times New Roman" w:hAnsi="Times New Roman" w:cs="Times New Roman"/>
                <w:b/>
                <w:bCs/>
                <w:i/>
                <w:sz w:val="16"/>
                <w:szCs w:val="16"/>
                <w:lang w:eastAsia="bg-BG"/>
              </w:rPr>
            </w:pPr>
            <w:r w:rsidRPr="001B7960">
              <w:rPr>
                <w:rFonts w:ascii="Times New Roman" w:eastAsia="Times New Roman" w:hAnsi="Times New Roman" w:cs="Times New Roman"/>
                <w:b/>
                <w:bCs/>
                <w:i/>
                <w:sz w:val="16"/>
                <w:szCs w:val="16"/>
                <w:lang w:eastAsia="bg-BG"/>
              </w:rPr>
              <w:t>1</w:t>
            </w:r>
          </w:p>
        </w:tc>
        <w:tc>
          <w:tcPr>
            <w:tcW w:w="2826" w:type="dxa"/>
            <w:tcBorders>
              <w:top w:val="nil"/>
              <w:left w:val="single" w:sz="8" w:space="0" w:color="auto"/>
              <w:bottom w:val="single" w:sz="8" w:space="0" w:color="auto"/>
              <w:right w:val="single" w:sz="4" w:space="0" w:color="auto"/>
            </w:tcBorders>
            <w:shd w:val="clear" w:color="auto" w:fill="auto"/>
            <w:vAlign w:val="center"/>
            <w:hideMark/>
          </w:tcPr>
          <w:p w:rsidR="006C6280" w:rsidRPr="001B7960" w:rsidRDefault="006C6280" w:rsidP="000A10C9">
            <w:pPr>
              <w:spacing w:after="0" w:line="240" w:lineRule="auto"/>
              <w:jc w:val="center"/>
              <w:rPr>
                <w:rFonts w:ascii="Times New Roman" w:eastAsia="Times New Roman" w:hAnsi="Times New Roman" w:cs="Times New Roman"/>
                <w:b/>
                <w:bCs/>
                <w:i/>
                <w:sz w:val="16"/>
                <w:szCs w:val="16"/>
                <w:lang w:eastAsia="bg-BG"/>
              </w:rPr>
            </w:pPr>
            <w:r w:rsidRPr="001B7960">
              <w:rPr>
                <w:rFonts w:ascii="Times New Roman" w:eastAsia="Times New Roman" w:hAnsi="Times New Roman" w:cs="Times New Roman"/>
                <w:b/>
                <w:bCs/>
                <w:i/>
                <w:sz w:val="16"/>
                <w:szCs w:val="16"/>
                <w:lang w:eastAsia="bg-BG"/>
              </w:rPr>
              <w:t>2</w:t>
            </w:r>
          </w:p>
        </w:tc>
        <w:tc>
          <w:tcPr>
            <w:tcW w:w="1414" w:type="dxa"/>
            <w:tcBorders>
              <w:top w:val="nil"/>
              <w:left w:val="nil"/>
              <w:bottom w:val="single" w:sz="8" w:space="0" w:color="auto"/>
              <w:right w:val="single" w:sz="4" w:space="0" w:color="auto"/>
            </w:tcBorders>
            <w:shd w:val="clear" w:color="auto" w:fill="auto"/>
            <w:vAlign w:val="bottom"/>
            <w:hideMark/>
          </w:tcPr>
          <w:p w:rsidR="006C6280" w:rsidRPr="001B7960" w:rsidRDefault="006C6280" w:rsidP="000A10C9">
            <w:pPr>
              <w:spacing w:after="0" w:line="240" w:lineRule="auto"/>
              <w:jc w:val="center"/>
              <w:rPr>
                <w:rFonts w:ascii="Times New Roman" w:eastAsia="Times New Roman" w:hAnsi="Times New Roman" w:cs="Times New Roman"/>
                <w:b/>
                <w:bCs/>
                <w:i/>
                <w:sz w:val="16"/>
                <w:szCs w:val="16"/>
                <w:lang w:eastAsia="bg-BG"/>
              </w:rPr>
            </w:pPr>
            <w:r w:rsidRPr="001B7960">
              <w:rPr>
                <w:rFonts w:ascii="Times New Roman" w:eastAsia="Times New Roman" w:hAnsi="Times New Roman" w:cs="Times New Roman"/>
                <w:b/>
                <w:bCs/>
                <w:i/>
                <w:sz w:val="16"/>
                <w:szCs w:val="16"/>
                <w:lang w:eastAsia="bg-BG"/>
              </w:rPr>
              <w:t>3</w:t>
            </w:r>
          </w:p>
        </w:tc>
        <w:tc>
          <w:tcPr>
            <w:tcW w:w="3692" w:type="dxa"/>
            <w:tcBorders>
              <w:top w:val="nil"/>
              <w:left w:val="nil"/>
              <w:bottom w:val="single" w:sz="8" w:space="0" w:color="auto"/>
              <w:right w:val="single" w:sz="4" w:space="0" w:color="auto"/>
            </w:tcBorders>
            <w:shd w:val="clear" w:color="auto" w:fill="auto"/>
            <w:vAlign w:val="bottom"/>
            <w:hideMark/>
          </w:tcPr>
          <w:p w:rsidR="006C6280" w:rsidRPr="001B7960" w:rsidRDefault="006C6280" w:rsidP="000A10C9">
            <w:pPr>
              <w:spacing w:after="0" w:line="240" w:lineRule="auto"/>
              <w:jc w:val="center"/>
              <w:rPr>
                <w:rFonts w:ascii="Times New Roman" w:eastAsia="Times New Roman" w:hAnsi="Times New Roman" w:cs="Times New Roman"/>
                <w:b/>
                <w:bCs/>
                <w:i/>
                <w:sz w:val="16"/>
                <w:szCs w:val="16"/>
                <w:lang w:eastAsia="bg-BG"/>
              </w:rPr>
            </w:pPr>
            <w:r w:rsidRPr="001B7960">
              <w:rPr>
                <w:rFonts w:ascii="Times New Roman" w:eastAsia="Times New Roman" w:hAnsi="Times New Roman" w:cs="Times New Roman"/>
                <w:b/>
                <w:bCs/>
                <w:i/>
                <w:sz w:val="16"/>
                <w:szCs w:val="16"/>
                <w:lang w:eastAsia="bg-BG"/>
              </w:rPr>
              <w:t>4</w:t>
            </w:r>
          </w:p>
        </w:tc>
        <w:tc>
          <w:tcPr>
            <w:tcW w:w="1279" w:type="dxa"/>
            <w:tcBorders>
              <w:top w:val="nil"/>
              <w:left w:val="nil"/>
              <w:bottom w:val="single" w:sz="8" w:space="0" w:color="auto"/>
              <w:right w:val="single" w:sz="8" w:space="0" w:color="auto"/>
            </w:tcBorders>
            <w:shd w:val="clear" w:color="auto" w:fill="auto"/>
            <w:noWrap/>
            <w:vAlign w:val="bottom"/>
            <w:hideMark/>
          </w:tcPr>
          <w:p w:rsidR="006C6280" w:rsidRPr="001B7960" w:rsidRDefault="006C6280" w:rsidP="000A10C9">
            <w:pPr>
              <w:spacing w:after="0" w:line="240" w:lineRule="auto"/>
              <w:jc w:val="center"/>
              <w:rPr>
                <w:rFonts w:ascii="Times New Roman" w:eastAsia="Times New Roman" w:hAnsi="Times New Roman" w:cs="Times New Roman"/>
                <w:b/>
                <w:bCs/>
                <w:i/>
                <w:sz w:val="16"/>
                <w:szCs w:val="16"/>
                <w:lang w:eastAsia="bg-BG"/>
              </w:rPr>
            </w:pPr>
            <w:r w:rsidRPr="001B7960">
              <w:rPr>
                <w:rFonts w:ascii="Times New Roman" w:eastAsia="Times New Roman" w:hAnsi="Times New Roman" w:cs="Times New Roman"/>
                <w:b/>
                <w:bCs/>
                <w:i/>
                <w:sz w:val="16"/>
                <w:szCs w:val="16"/>
                <w:lang w:eastAsia="bg-BG"/>
              </w:rPr>
              <w:t>5</w:t>
            </w:r>
          </w:p>
        </w:tc>
      </w:tr>
      <w:tr w:rsidR="006C6280" w:rsidRPr="006C6280" w:rsidTr="000A10C9">
        <w:trPr>
          <w:trHeight w:val="300"/>
        </w:trPr>
        <w:tc>
          <w:tcPr>
            <w:tcW w:w="570" w:type="dxa"/>
            <w:tcBorders>
              <w:top w:val="nil"/>
              <w:left w:val="single" w:sz="8" w:space="0" w:color="auto"/>
              <w:bottom w:val="single" w:sz="4" w:space="0" w:color="auto"/>
              <w:right w:val="single" w:sz="4" w:space="0" w:color="auto"/>
            </w:tcBorders>
            <w:shd w:val="clear" w:color="auto" w:fill="auto"/>
            <w:noWrap/>
            <w:vAlign w:val="bottom"/>
            <w:hideMark/>
          </w:tcPr>
          <w:p w:rsidR="006C6280" w:rsidRPr="006C6280" w:rsidRDefault="006C6280" w:rsidP="000A10C9">
            <w:pPr>
              <w:spacing w:after="0" w:line="240" w:lineRule="auto"/>
              <w:jc w:val="center"/>
              <w:rPr>
                <w:rFonts w:ascii="Times New Roman" w:eastAsia="Times New Roman" w:hAnsi="Times New Roman" w:cs="Times New Roman"/>
                <w:b/>
                <w:bCs/>
                <w:sz w:val="20"/>
                <w:szCs w:val="20"/>
                <w:lang w:eastAsia="bg-BG"/>
              </w:rPr>
            </w:pPr>
            <w:r w:rsidRPr="006C6280">
              <w:rPr>
                <w:rFonts w:ascii="Times New Roman" w:eastAsia="Times New Roman" w:hAnsi="Times New Roman" w:cs="Times New Roman"/>
                <w:b/>
                <w:bCs/>
                <w:sz w:val="20"/>
                <w:szCs w:val="20"/>
                <w:lang w:eastAsia="bg-BG"/>
              </w:rPr>
              <w:t>14</w:t>
            </w:r>
          </w:p>
        </w:tc>
        <w:tc>
          <w:tcPr>
            <w:tcW w:w="2826" w:type="dxa"/>
            <w:tcBorders>
              <w:top w:val="nil"/>
              <w:left w:val="nil"/>
              <w:bottom w:val="single" w:sz="4" w:space="0" w:color="auto"/>
              <w:right w:val="single" w:sz="4" w:space="0" w:color="auto"/>
            </w:tcBorders>
            <w:shd w:val="clear" w:color="auto" w:fill="auto"/>
            <w:vAlign w:val="center"/>
            <w:hideMark/>
          </w:tcPr>
          <w:p w:rsidR="006C6280" w:rsidRPr="006C6280" w:rsidRDefault="006C6280" w:rsidP="000A10C9">
            <w:pPr>
              <w:spacing w:after="0" w:line="240" w:lineRule="auto"/>
              <w:rPr>
                <w:rFonts w:ascii="Times New Roman" w:eastAsia="Times New Roman" w:hAnsi="Times New Roman" w:cs="Times New Roman"/>
                <w:b/>
                <w:bCs/>
                <w:sz w:val="24"/>
                <w:szCs w:val="24"/>
                <w:lang w:eastAsia="bg-BG"/>
              </w:rPr>
            </w:pPr>
            <w:r w:rsidRPr="006C6280">
              <w:rPr>
                <w:rFonts w:ascii="Times New Roman" w:eastAsia="Times New Roman" w:hAnsi="Times New Roman" w:cs="Times New Roman"/>
                <w:b/>
                <w:bCs/>
                <w:sz w:val="24"/>
                <w:szCs w:val="24"/>
                <w:lang w:eastAsia="bg-BG"/>
              </w:rPr>
              <w:t>Перник</w:t>
            </w:r>
          </w:p>
        </w:tc>
        <w:tc>
          <w:tcPr>
            <w:tcW w:w="1414" w:type="dxa"/>
            <w:tcBorders>
              <w:top w:val="nil"/>
              <w:left w:val="nil"/>
              <w:bottom w:val="single" w:sz="4" w:space="0" w:color="auto"/>
              <w:right w:val="single" w:sz="4" w:space="0" w:color="auto"/>
            </w:tcBorders>
            <w:shd w:val="clear" w:color="auto" w:fill="auto"/>
            <w:vAlign w:val="bottom"/>
            <w:hideMark/>
          </w:tcPr>
          <w:p w:rsidR="006C6280" w:rsidRPr="006C6280" w:rsidRDefault="006C6280" w:rsidP="000A10C9">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 </w:t>
            </w:r>
          </w:p>
        </w:tc>
        <w:tc>
          <w:tcPr>
            <w:tcW w:w="3692" w:type="dxa"/>
            <w:tcBorders>
              <w:top w:val="nil"/>
              <w:left w:val="nil"/>
              <w:bottom w:val="single" w:sz="4" w:space="0" w:color="auto"/>
              <w:right w:val="single" w:sz="4" w:space="0" w:color="auto"/>
            </w:tcBorders>
            <w:shd w:val="clear" w:color="auto" w:fill="auto"/>
            <w:vAlign w:val="bottom"/>
            <w:hideMark/>
          </w:tcPr>
          <w:p w:rsidR="006C6280" w:rsidRPr="006C6280" w:rsidRDefault="006C6280" w:rsidP="000A10C9">
            <w:pPr>
              <w:spacing w:after="0" w:line="240" w:lineRule="auto"/>
              <w:jc w:val="center"/>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 </w:t>
            </w:r>
          </w:p>
        </w:tc>
        <w:tc>
          <w:tcPr>
            <w:tcW w:w="1279" w:type="dxa"/>
            <w:tcBorders>
              <w:top w:val="nil"/>
              <w:left w:val="nil"/>
              <w:bottom w:val="single" w:sz="4" w:space="0" w:color="auto"/>
              <w:right w:val="single" w:sz="8" w:space="0" w:color="auto"/>
            </w:tcBorders>
            <w:shd w:val="clear" w:color="auto" w:fill="auto"/>
            <w:noWrap/>
            <w:vAlign w:val="bottom"/>
            <w:hideMark/>
          </w:tcPr>
          <w:p w:rsidR="006C6280" w:rsidRPr="006C6280" w:rsidRDefault="006C6280" w:rsidP="000A10C9">
            <w:pPr>
              <w:spacing w:after="0" w:line="240" w:lineRule="auto"/>
              <w:rPr>
                <w:rFonts w:ascii="Times New Roman" w:eastAsia="Times New Roman" w:hAnsi="Times New Roman" w:cs="Times New Roman"/>
                <w:sz w:val="20"/>
                <w:szCs w:val="20"/>
                <w:lang w:eastAsia="bg-BG"/>
              </w:rPr>
            </w:pPr>
            <w:r w:rsidRPr="006C6280">
              <w:rPr>
                <w:rFonts w:ascii="Times New Roman" w:eastAsia="Times New Roman" w:hAnsi="Times New Roman" w:cs="Times New Roman"/>
                <w:sz w:val="20"/>
                <w:szCs w:val="20"/>
                <w:lang w:eastAsia="bg-BG"/>
              </w:rPr>
              <w:t> </w:t>
            </w:r>
          </w:p>
        </w:tc>
      </w:tr>
      <w:tr w:rsidR="006C6280" w:rsidRPr="006C6280" w:rsidTr="00AE4C09">
        <w:trPr>
          <w:trHeight w:val="960"/>
        </w:trPr>
        <w:tc>
          <w:tcPr>
            <w:tcW w:w="570" w:type="dxa"/>
            <w:vMerge w:val="restart"/>
            <w:tcBorders>
              <w:top w:val="nil"/>
              <w:left w:val="single" w:sz="8" w:space="0" w:color="auto"/>
              <w:bottom w:val="single" w:sz="4" w:space="0" w:color="000000"/>
              <w:right w:val="single" w:sz="4" w:space="0" w:color="auto"/>
            </w:tcBorders>
            <w:shd w:val="clear" w:color="auto" w:fill="auto"/>
            <w:vAlign w:val="center"/>
            <w:hideMark/>
          </w:tcPr>
          <w:p w:rsidR="006C6280" w:rsidRPr="00BA6B30" w:rsidRDefault="006C6280"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c>
          <w:tcPr>
            <w:tcW w:w="2826" w:type="dxa"/>
            <w:vMerge w:val="restart"/>
            <w:tcBorders>
              <w:top w:val="nil"/>
              <w:left w:val="single" w:sz="4" w:space="0" w:color="auto"/>
              <w:bottom w:val="single" w:sz="4" w:space="0" w:color="000000"/>
              <w:right w:val="single" w:sz="4" w:space="0" w:color="auto"/>
            </w:tcBorders>
            <w:shd w:val="clear" w:color="auto" w:fill="auto"/>
            <w:vAlign w:val="center"/>
          </w:tcPr>
          <w:p w:rsidR="00AE4C09" w:rsidRPr="00AE4C09" w:rsidRDefault="00AE4C09" w:rsidP="00AE4C09">
            <w:pPr>
              <w:rPr>
                <w:rFonts w:ascii="Times New Roman" w:hAnsi="Times New Roman" w:cs="Times New Roman"/>
                <w:sz w:val="24"/>
                <w:szCs w:val="24"/>
              </w:rPr>
            </w:pPr>
            <w:r w:rsidRPr="00AE4C09">
              <w:rPr>
                <w:rFonts w:ascii="Times New Roman" w:hAnsi="Times New Roman" w:cs="Times New Roman"/>
                <w:sz w:val="24"/>
                <w:szCs w:val="24"/>
              </w:rPr>
              <w:t>Новости при извършването на специализ</w:t>
            </w:r>
            <w:r w:rsidR="00C62CCD">
              <w:rPr>
                <w:rFonts w:ascii="Times New Roman" w:hAnsi="Times New Roman" w:cs="Times New Roman"/>
                <w:sz w:val="24"/>
                <w:szCs w:val="24"/>
              </w:rPr>
              <w:t>ирани теренни проверки през 2024</w:t>
            </w:r>
            <w:r w:rsidRPr="00AE4C09">
              <w:rPr>
                <w:rFonts w:ascii="Times New Roman" w:hAnsi="Times New Roman" w:cs="Times New Roman"/>
                <w:sz w:val="24"/>
                <w:szCs w:val="24"/>
              </w:rPr>
              <w:t>г.</w:t>
            </w:r>
          </w:p>
          <w:p w:rsidR="00FA36CD" w:rsidRPr="00861BF7" w:rsidRDefault="00FA36CD" w:rsidP="00BA6B30">
            <w:pPr>
              <w:spacing w:after="0" w:line="240" w:lineRule="auto"/>
              <w:rPr>
                <w:rFonts w:ascii="Times New Roman" w:eastAsia="Times New Roman" w:hAnsi="Times New Roman" w:cs="Times New Roman"/>
                <w:bCs/>
                <w:sz w:val="24"/>
                <w:szCs w:val="24"/>
                <w:lang w:eastAsia="bg-BG"/>
              </w:rPr>
            </w:pP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rsidR="006C6280" w:rsidRPr="00BA6B30" w:rsidRDefault="00AE4C09" w:rsidP="000A10C9">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w:t>
            </w:r>
          </w:p>
        </w:tc>
        <w:tc>
          <w:tcPr>
            <w:tcW w:w="3692" w:type="dxa"/>
            <w:tcBorders>
              <w:top w:val="nil"/>
              <w:left w:val="nil"/>
              <w:bottom w:val="nil"/>
              <w:right w:val="nil"/>
            </w:tcBorders>
            <w:shd w:val="clear" w:color="auto" w:fill="auto"/>
            <w:noWrap/>
            <w:vAlign w:val="center"/>
          </w:tcPr>
          <w:p w:rsidR="006C6280" w:rsidRPr="00BA6B30" w:rsidRDefault="00AE4C09" w:rsidP="000A10C9">
            <w:pPr>
              <w:spacing w:after="0" w:line="240" w:lineRule="auto"/>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МЗХ</w:t>
            </w:r>
          </w:p>
        </w:tc>
        <w:tc>
          <w:tcPr>
            <w:tcW w:w="1279" w:type="dxa"/>
            <w:vMerge w:val="restart"/>
            <w:tcBorders>
              <w:top w:val="nil"/>
              <w:left w:val="single" w:sz="4" w:space="0" w:color="auto"/>
              <w:bottom w:val="single" w:sz="4" w:space="0" w:color="000000"/>
              <w:right w:val="single" w:sz="8" w:space="0" w:color="auto"/>
            </w:tcBorders>
            <w:shd w:val="clear" w:color="auto" w:fill="auto"/>
            <w:vAlign w:val="center"/>
            <w:hideMark/>
          </w:tcPr>
          <w:p w:rsidR="006C6280" w:rsidRPr="00BA6B30" w:rsidRDefault="00C62CCD" w:rsidP="000A10C9">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14</w:t>
            </w:r>
          </w:p>
        </w:tc>
      </w:tr>
      <w:tr w:rsidR="006C6280" w:rsidRPr="006C6280" w:rsidTr="000A10C9">
        <w:trPr>
          <w:trHeight w:val="480"/>
        </w:trPr>
        <w:tc>
          <w:tcPr>
            <w:tcW w:w="570" w:type="dxa"/>
            <w:vMerge/>
            <w:tcBorders>
              <w:top w:val="nil"/>
              <w:left w:val="single" w:sz="8"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val="restart"/>
            <w:tcBorders>
              <w:top w:val="nil"/>
              <w:left w:val="single" w:sz="4" w:space="0" w:color="auto"/>
              <w:bottom w:val="single" w:sz="4" w:space="0" w:color="000000"/>
              <w:right w:val="single" w:sz="4" w:space="0" w:color="auto"/>
            </w:tcBorders>
            <w:shd w:val="clear" w:color="auto" w:fill="auto"/>
            <w:vAlign w:val="center"/>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000000"/>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FA36CD">
        <w:trPr>
          <w:trHeight w:val="276"/>
        </w:trPr>
        <w:tc>
          <w:tcPr>
            <w:tcW w:w="570" w:type="dxa"/>
            <w:vMerge/>
            <w:tcBorders>
              <w:top w:val="nil"/>
              <w:left w:val="single" w:sz="8"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nil"/>
              <w:left w:val="single" w:sz="4" w:space="0" w:color="auto"/>
              <w:bottom w:val="single" w:sz="4" w:space="0" w:color="000000"/>
              <w:right w:val="single" w:sz="4" w:space="0" w:color="auto"/>
            </w:tcBorders>
            <w:vAlign w:val="center"/>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000000"/>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FA36CD">
        <w:trPr>
          <w:trHeight w:val="300"/>
        </w:trPr>
        <w:tc>
          <w:tcPr>
            <w:tcW w:w="570" w:type="dxa"/>
            <w:vMerge w:val="restart"/>
            <w:tcBorders>
              <w:top w:val="nil"/>
              <w:left w:val="single" w:sz="8" w:space="0" w:color="auto"/>
              <w:bottom w:val="single" w:sz="4" w:space="0" w:color="000000"/>
              <w:right w:val="single" w:sz="4" w:space="0" w:color="auto"/>
            </w:tcBorders>
            <w:shd w:val="clear" w:color="auto" w:fill="auto"/>
            <w:vAlign w:val="center"/>
            <w:hideMark/>
          </w:tcPr>
          <w:p w:rsidR="006C6280" w:rsidRPr="00BA6B30" w:rsidRDefault="006C6280"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2</w:t>
            </w:r>
          </w:p>
        </w:tc>
        <w:tc>
          <w:tcPr>
            <w:tcW w:w="2826" w:type="dxa"/>
            <w:vMerge w:val="restart"/>
            <w:tcBorders>
              <w:top w:val="nil"/>
              <w:left w:val="single" w:sz="4" w:space="0" w:color="auto"/>
              <w:bottom w:val="single" w:sz="4" w:space="0" w:color="000000"/>
              <w:right w:val="single" w:sz="4" w:space="0" w:color="auto"/>
            </w:tcBorders>
            <w:shd w:val="clear" w:color="auto" w:fill="auto"/>
            <w:vAlign w:val="center"/>
            <w:hideMark/>
          </w:tcPr>
          <w:p w:rsidR="00AE4C09" w:rsidRPr="00AE4C09" w:rsidRDefault="00C62CCD" w:rsidP="00AE4C09">
            <w:pPr>
              <w:spacing w:line="259" w:lineRule="auto"/>
              <w:rPr>
                <w:rFonts w:ascii="Times New Roman" w:eastAsia="Calibri" w:hAnsi="Times New Roman" w:cs="Times New Roman"/>
                <w:sz w:val="24"/>
              </w:rPr>
            </w:pPr>
            <w:r>
              <w:rPr>
                <w:rFonts w:ascii="Times New Roman" w:eastAsia="Calibri" w:hAnsi="Times New Roman" w:cs="Times New Roman"/>
                <w:sz w:val="24"/>
              </w:rPr>
              <w:t xml:space="preserve"> кампания директни плащания 2024</w:t>
            </w:r>
            <w:r w:rsidR="00AE4C09" w:rsidRPr="00AE4C09">
              <w:rPr>
                <w:rFonts w:ascii="Times New Roman" w:eastAsia="Calibri" w:hAnsi="Times New Roman" w:cs="Times New Roman"/>
                <w:sz w:val="24"/>
              </w:rPr>
              <w:t>г.</w:t>
            </w:r>
          </w:p>
          <w:p w:rsidR="00FA36CD" w:rsidRPr="00861BF7" w:rsidRDefault="00FA36CD" w:rsidP="00861BF7">
            <w:pPr>
              <w:spacing w:after="0" w:line="240" w:lineRule="auto"/>
              <w:rPr>
                <w:rFonts w:ascii="Times New Roman" w:eastAsia="Times New Roman" w:hAnsi="Times New Roman" w:cs="Times New Roman"/>
                <w:bCs/>
                <w:sz w:val="24"/>
                <w:szCs w:val="24"/>
                <w:lang w:eastAsia="bg-BG"/>
              </w:rPr>
            </w:pP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rsidR="006C6280" w:rsidRPr="00BA6B30" w:rsidRDefault="00DD3578" w:rsidP="000A10C9">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4</w:t>
            </w:r>
          </w:p>
        </w:tc>
        <w:tc>
          <w:tcPr>
            <w:tcW w:w="3692" w:type="dxa"/>
            <w:vMerge w:val="restart"/>
            <w:tcBorders>
              <w:top w:val="nil"/>
              <w:left w:val="single" w:sz="4" w:space="0" w:color="auto"/>
              <w:bottom w:val="single" w:sz="4" w:space="0" w:color="000000"/>
              <w:right w:val="single" w:sz="4" w:space="0" w:color="auto"/>
            </w:tcBorders>
            <w:shd w:val="clear" w:color="auto" w:fill="auto"/>
            <w:vAlign w:val="center"/>
          </w:tcPr>
          <w:p w:rsidR="006C6280" w:rsidRPr="00BA6B30" w:rsidRDefault="00AE4C09" w:rsidP="000A10C9">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МЗХ</w:t>
            </w:r>
          </w:p>
        </w:tc>
        <w:tc>
          <w:tcPr>
            <w:tcW w:w="1279" w:type="dxa"/>
            <w:vMerge w:val="restart"/>
            <w:tcBorders>
              <w:top w:val="nil"/>
              <w:left w:val="single" w:sz="4" w:space="0" w:color="auto"/>
              <w:bottom w:val="single" w:sz="4" w:space="0" w:color="000000"/>
              <w:right w:val="single" w:sz="8" w:space="0" w:color="auto"/>
            </w:tcBorders>
            <w:shd w:val="clear" w:color="auto" w:fill="auto"/>
            <w:vAlign w:val="center"/>
            <w:hideMark/>
          </w:tcPr>
          <w:p w:rsidR="006C6280" w:rsidRPr="00BA6B30" w:rsidRDefault="00DD3578" w:rsidP="000A10C9">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61</w:t>
            </w:r>
          </w:p>
        </w:tc>
      </w:tr>
      <w:tr w:rsidR="006C6280" w:rsidRPr="006C6280" w:rsidTr="000A10C9">
        <w:trPr>
          <w:trHeight w:val="300"/>
        </w:trPr>
        <w:tc>
          <w:tcPr>
            <w:tcW w:w="570" w:type="dxa"/>
            <w:vMerge/>
            <w:tcBorders>
              <w:top w:val="nil"/>
              <w:left w:val="single" w:sz="8"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000000"/>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0A10C9">
        <w:trPr>
          <w:trHeight w:val="300"/>
        </w:trPr>
        <w:tc>
          <w:tcPr>
            <w:tcW w:w="570" w:type="dxa"/>
            <w:vMerge/>
            <w:tcBorders>
              <w:top w:val="nil"/>
              <w:left w:val="single" w:sz="8"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nil"/>
              <w:left w:val="single" w:sz="4" w:space="0" w:color="auto"/>
              <w:bottom w:val="single" w:sz="4" w:space="0" w:color="auto"/>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nil"/>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auto"/>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FA36CD">
        <w:trPr>
          <w:trHeight w:val="30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6C6280"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3</w:t>
            </w:r>
          </w:p>
        </w:tc>
        <w:tc>
          <w:tcPr>
            <w:tcW w:w="2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DD3578" w:rsidP="00DD3578">
            <w:pPr>
              <w:spacing w:line="259" w:lineRule="auto"/>
              <w:rPr>
                <w:rFonts w:ascii="Times New Roman" w:eastAsia="Times New Roman" w:hAnsi="Times New Roman" w:cs="Times New Roman"/>
                <w:b/>
                <w:bCs/>
                <w:sz w:val="24"/>
                <w:szCs w:val="24"/>
                <w:lang w:eastAsia="bg-BG"/>
              </w:rPr>
            </w:pPr>
            <w:r w:rsidRPr="00DD3578">
              <w:rPr>
                <w:rFonts w:ascii="Times New Roman" w:eastAsia="Times New Roman" w:hAnsi="Times New Roman" w:cs="Times New Roman"/>
                <w:bCs/>
                <w:sz w:val="24"/>
                <w:szCs w:val="24"/>
                <w:lang w:eastAsia="bg-BG"/>
              </w:rPr>
              <w:t>Обучение за придобиване на  правоспособност за управление на</w:t>
            </w:r>
            <w:r w:rsidRPr="00DD3578">
              <w:rPr>
                <w:rFonts w:ascii="Times New Roman" w:eastAsia="Times New Roman" w:hAnsi="Times New Roman" w:cs="Times New Roman"/>
                <w:b/>
                <w:bCs/>
                <w:sz w:val="24"/>
                <w:szCs w:val="24"/>
                <w:lang w:eastAsia="bg-BG"/>
              </w:rPr>
              <w:t xml:space="preserve"> </w:t>
            </w:r>
            <w:r w:rsidRPr="00DD3578">
              <w:rPr>
                <w:rFonts w:ascii="Times New Roman" w:eastAsia="Times New Roman" w:hAnsi="Times New Roman" w:cs="Times New Roman"/>
                <w:bCs/>
                <w:sz w:val="24"/>
                <w:szCs w:val="24"/>
                <w:lang w:eastAsia="bg-BG"/>
              </w:rPr>
              <w:t>безпилотни летателни</w:t>
            </w:r>
            <w:r w:rsidRPr="00DD3578">
              <w:rPr>
                <w:rFonts w:ascii="Times New Roman" w:eastAsia="Times New Roman" w:hAnsi="Times New Roman" w:cs="Times New Roman"/>
                <w:b/>
                <w:bCs/>
                <w:sz w:val="24"/>
                <w:szCs w:val="24"/>
                <w:lang w:eastAsia="bg-BG"/>
              </w:rPr>
              <w:t xml:space="preserve"> </w:t>
            </w:r>
            <w:r w:rsidRPr="00DD3578">
              <w:rPr>
                <w:rFonts w:ascii="Times New Roman" w:eastAsia="Times New Roman" w:hAnsi="Times New Roman" w:cs="Times New Roman"/>
                <w:bCs/>
                <w:sz w:val="24"/>
                <w:szCs w:val="24"/>
                <w:lang w:eastAsia="bg-BG"/>
              </w:rPr>
              <w:t>средства</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FA36CD"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c>
          <w:tcPr>
            <w:tcW w:w="3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6280" w:rsidRPr="00BA6B30" w:rsidRDefault="00A446F2" w:rsidP="000A10C9">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Главна дирекция</w:t>
            </w:r>
            <w:r w:rsidR="007802F7">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
                <w:bCs/>
                <w:sz w:val="24"/>
                <w:szCs w:val="24"/>
                <w:lang w:eastAsia="bg-BG"/>
              </w:rPr>
              <w:t>„</w:t>
            </w:r>
            <w:r w:rsidR="007802F7">
              <w:rPr>
                <w:rFonts w:ascii="Times New Roman" w:eastAsia="Times New Roman" w:hAnsi="Times New Roman" w:cs="Times New Roman"/>
                <w:b/>
                <w:bCs/>
                <w:sz w:val="24"/>
                <w:szCs w:val="24"/>
                <w:lang w:eastAsia="bg-BG"/>
              </w:rPr>
              <w:t>Гражданска въздухоплавателна администрация</w:t>
            </w:r>
            <w:r>
              <w:rPr>
                <w:rFonts w:ascii="Times New Roman" w:eastAsia="Times New Roman" w:hAnsi="Times New Roman" w:cs="Times New Roman"/>
                <w:b/>
                <w:bCs/>
                <w:sz w:val="24"/>
                <w:szCs w:val="24"/>
                <w:lang w:eastAsia="bg-BG"/>
              </w:rPr>
              <w:t>“</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DD3578" w:rsidP="000A10C9">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w:t>
            </w:r>
          </w:p>
        </w:tc>
      </w:tr>
      <w:tr w:rsidR="006C6280" w:rsidRPr="006C6280" w:rsidTr="000A10C9">
        <w:trPr>
          <w:trHeight w:val="276"/>
        </w:trPr>
        <w:tc>
          <w:tcPr>
            <w:tcW w:w="570"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400EBE">
        <w:trPr>
          <w:trHeight w:val="276"/>
        </w:trPr>
        <w:tc>
          <w:tcPr>
            <w:tcW w:w="570"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0A10C9">
        <w:trPr>
          <w:trHeight w:val="30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6C6280"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lastRenderedPageBreak/>
              <w:t>4</w:t>
            </w:r>
          </w:p>
        </w:tc>
        <w:tc>
          <w:tcPr>
            <w:tcW w:w="2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6CD" w:rsidRPr="007802F7" w:rsidRDefault="007802F7" w:rsidP="007802F7">
            <w:pPr>
              <w:spacing w:line="259" w:lineRule="auto"/>
              <w:rPr>
                <w:rFonts w:ascii="Times New Roman" w:eastAsia="Times New Roman" w:hAnsi="Times New Roman" w:cs="Times New Roman"/>
                <w:bCs/>
                <w:sz w:val="24"/>
                <w:szCs w:val="24"/>
                <w:lang w:eastAsia="bg-BG"/>
              </w:rPr>
            </w:pPr>
            <w:r w:rsidRPr="007802F7">
              <w:rPr>
                <w:rFonts w:ascii="Times New Roman" w:eastAsia="Times New Roman" w:hAnsi="Times New Roman" w:cs="Times New Roman"/>
                <w:bCs/>
                <w:sz w:val="24"/>
                <w:szCs w:val="24"/>
                <w:lang w:eastAsia="bg-BG"/>
              </w:rPr>
              <w:t>Обучение по здравословни и безопасни условия на труд</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FA36CD"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c>
          <w:tcPr>
            <w:tcW w:w="3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7802F7" w:rsidP="000A10C9">
            <w:pPr>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Стопанска камара</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280" w:rsidRPr="00BA6B30" w:rsidRDefault="007802F7" w:rsidP="004B7C92">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w:t>
            </w:r>
          </w:p>
        </w:tc>
      </w:tr>
      <w:tr w:rsidR="006C6280" w:rsidRPr="006C6280" w:rsidTr="000A10C9">
        <w:trPr>
          <w:trHeight w:val="30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400EBE">
        <w:trPr>
          <w:trHeight w:val="276"/>
        </w:trPr>
        <w:tc>
          <w:tcPr>
            <w:tcW w:w="570"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sz w:val="24"/>
                <w:szCs w:val="24"/>
                <w:lang w:eastAsia="bg-BG"/>
              </w:rPr>
            </w:pPr>
          </w:p>
        </w:tc>
      </w:tr>
      <w:tr w:rsidR="006C6280" w:rsidRPr="006C6280" w:rsidTr="000A10C9">
        <w:trPr>
          <w:trHeight w:val="300"/>
        </w:trPr>
        <w:tc>
          <w:tcPr>
            <w:tcW w:w="570"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6C6280" w:rsidRPr="00BA6B30" w:rsidRDefault="006C6280"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5</w:t>
            </w:r>
          </w:p>
        </w:tc>
        <w:tc>
          <w:tcPr>
            <w:tcW w:w="28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280" w:rsidRPr="007802F7" w:rsidRDefault="007802F7" w:rsidP="007802F7">
            <w:pPr>
              <w:spacing w:line="259" w:lineRule="auto"/>
              <w:rPr>
                <w:rFonts w:ascii="Times New Roman" w:eastAsia="Times New Roman" w:hAnsi="Times New Roman" w:cs="Times New Roman"/>
                <w:bCs/>
                <w:sz w:val="24"/>
                <w:szCs w:val="24"/>
                <w:lang w:eastAsia="bg-BG"/>
              </w:rPr>
            </w:pPr>
            <w:r w:rsidRPr="007802F7">
              <w:rPr>
                <w:rFonts w:ascii="Times New Roman" w:eastAsia="Times New Roman" w:hAnsi="Times New Roman" w:cs="Times New Roman"/>
                <w:bCs/>
                <w:sz w:val="24"/>
                <w:szCs w:val="24"/>
                <w:lang w:eastAsia="bg-BG"/>
              </w:rPr>
              <w:t>Обща рамка за оценка CAF</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280" w:rsidRPr="00BA6B30" w:rsidRDefault="00FA36CD"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c>
          <w:tcPr>
            <w:tcW w:w="3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6280" w:rsidRPr="00BA6B30" w:rsidRDefault="00FA36CD" w:rsidP="000A10C9">
            <w:pPr>
              <w:spacing w:after="0" w:line="240" w:lineRule="auto"/>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ИПА</w:t>
            </w:r>
          </w:p>
        </w:tc>
        <w:tc>
          <w:tcPr>
            <w:tcW w:w="1279"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C6280" w:rsidRPr="00BA6B30" w:rsidRDefault="00FA36CD" w:rsidP="000A10C9">
            <w:pPr>
              <w:spacing w:after="0" w:line="240" w:lineRule="auto"/>
              <w:jc w:val="center"/>
              <w:rPr>
                <w:rFonts w:ascii="Times New Roman" w:eastAsia="Times New Roman" w:hAnsi="Times New Roman" w:cs="Times New Roman"/>
                <w:b/>
                <w:sz w:val="24"/>
                <w:szCs w:val="24"/>
                <w:lang w:eastAsia="bg-BG"/>
              </w:rPr>
            </w:pPr>
            <w:r w:rsidRPr="00BA6B30">
              <w:rPr>
                <w:rFonts w:ascii="Times New Roman" w:eastAsia="Times New Roman" w:hAnsi="Times New Roman" w:cs="Times New Roman"/>
                <w:b/>
                <w:sz w:val="24"/>
                <w:szCs w:val="24"/>
                <w:lang w:eastAsia="bg-BG"/>
              </w:rPr>
              <w:t>1</w:t>
            </w:r>
          </w:p>
        </w:tc>
      </w:tr>
      <w:tr w:rsidR="006C6280" w:rsidRPr="006C6280" w:rsidTr="000A10C9">
        <w:trPr>
          <w:trHeight w:val="300"/>
        </w:trPr>
        <w:tc>
          <w:tcPr>
            <w:tcW w:w="570" w:type="dxa"/>
            <w:vMerge/>
            <w:tcBorders>
              <w:top w:val="nil"/>
              <w:left w:val="single" w:sz="8"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c>
          <w:tcPr>
            <w:tcW w:w="2826"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c>
          <w:tcPr>
            <w:tcW w:w="3692"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000000"/>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r>
      <w:tr w:rsidR="006C6280" w:rsidRPr="006C6280" w:rsidTr="00400EBE">
        <w:trPr>
          <w:trHeight w:val="276"/>
        </w:trPr>
        <w:tc>
          <w:tcPr>
            <w:tcW w:w="570" w:type="dxa"/>
            <w:vMerge/>
            <w:tcBorders>
              <w:top w:val="nil"/>
              <w:left w:val="single" w:sz="8"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c>
          <w:tcPr>
            <w:tcW w:w="2826"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400EBE">
            <w:pPr>
              <w:spacing w:after="0" w:line="240" w:lineRule="auto"/>
              <w:rPr>
                <w:rFonts w:ascii="Times New Roman" w:eastAsia="Times New Roman" w:hAnsi="Times New Roman" w:cs="Times New Roman"/>
                <w:b/>
                <w:bCs/>
                <w:sz w:val="24"/>
                <w:szCs w:val="24"/>
                <w:lang w:eastAsia="bg-BG"/>
              </w:rPr>
            </w:pPr>
          </w:p>
        </w:tc>
        <w:tc>
          <w:tcPr>
            <w:tcW w:w="1414"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c>
          <w:tcPr>
            <w:tcW w:w="3692" w:type="dxa"/>
            <w:vMerge/>
            <w:tcBorders>
              <w:top w:val="nil"/>
              <w:left w:val="single" w:sz="4" w:space="0" w:color="auto"/>
              <w:bottom w:val="single" w:sz="4" w:space="0" w:color="000000"/>
              <w:right w:val="single" w:sz="4"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b/>
                <w:bCs/>
                <w:sz w:val="24"/>
                <w:szCs w:val="24"/>
                <w:lang w:eastAsia="bg-BG"/>
              </w:rPr>
            </w:pPr>
          </w:p>
        </w:tc>
        <w:tc>
          <w:tcPr>
            <w:tcW w:w="1279" w:type="dxa"/>
            <w:vMerge/>
            <w:tcBorders>
              <w:top w:val="nil"/>
              <w:left w:val="single" w:sz="4" w:space="0" w:color="auto"/>
              <w:bottom w:val="single" w:sz="4" w:space="0" w:color="000000"/>
              <w:right w:val="single" w:sz="8" w:space="0" w:color="auto"/>
            </w:tcBorders>
            <w:vAlign w:val="center"/>
            <w:hideMark/>
          </w:tcPr>
          <w:p w:rsidR="006C6280" w:rsidRPr="00BA6B30" w:rsidRDefault="006C6280" w:rsidP="000A10C9">
            <w:pPr>
              <w:spacing w:after="0" w:line="240" w:lineRule="auto"/>
              <w:rPr>
                <w:rFonts w:ascii="Times New Roman" w:eastAsia="Times New Roman" w:hAnsi="Times New Roman" w:cs="Times New Roman"/>
                <w:sz w:val="24"/>
                <w:szCs w:val="24"/>
                <w:lang w:eastAsia="bg-BG"/>
              </w:rPr>
            </w:pPr>
          </w:p>
        </w:tc>
      </w:tr>
      <w:tr w:rsidR="00400EBE" w:rsidRPr="00BA6B30" w:rsidTr="0074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78"/>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p>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6</w:t>
            </w:r>
          </w:p>
        </w:tc>
        <w:tc>
          <w:tcPr>
            <w:tcW w:w="2826" w:type="dxa"/>
          </w:tcPr>
          <w:p w:rsidR="00400EBE" w:rsidRPr="00861BF7" w:rsidRDefault="00400EBE" w:rsidP="00400EBE">
            <w:pPr>
              <w:spacing w:after="0" w:line="240" w:lineRule="auto"/>
              <w:rPr>
                <w:rFonts w:ascii="Times New Roman" w:eastAsia="Times New Roman" w:hAnsi="Times New Roman" w:cs="Times New Roman"/>
                <w:bCs/>
                <w:sz w:val="24"/>
                <w:szCs w:val="24"/>
                <w:lang w:eastAsia="bg-BG"/>
              </w:rPr>
            </w:pPr>
          </w:p>
          <w:p w:rsidR="00400EBE" w:rsidRPr="00861BF7" w:rsidRDefault="007802F7" w:rsidP="007802F7">
            <w:pPr>
              <w:spacing w:line="259" w:lineRule="auto"/>
              <w:rPr>
                <w:rFonts w:ascii="Times New Roman" w:eastAsia="Times New Roman" w:hAnsi="Times New Roman" w:cs="Times New Roman"/>
                <w:bCs/>
                <w:sz w:val="24"/>
                <w:szCs w:val="24"/>
                <w:lang w:eastAsia="bg-BG"/>
              </w:rPr>
            </w:pPr>
            <w:r w:rsidRPr="007802F7">
              <w:rPr>
                <w:rFonts w:ascii="Times New Roman" w:eastAsia="Times New Roman" w:hAnsi="Times New Roman" w:cs="Times New Roman"/>
                <w:bCs/>
                <w:sz w:val="24"/>
                <w:szCs w:val="24"/>
                <w:lang w:eastAsia="bg-BG"/>
              </w:rPr>
              <w:t>Стратегическо прогнозиране</w:t>
            </w:r>
          </w:p>
        </w:tc>
        <w:tc>
          <w:tcPr>
            <w:tcW w:w="1414" w:type="dxa"/>
          </w:tcPr>
          <w:p w:rsidR="00400EBE" w:rsidRPr="00BA6B30" w:rsidRDefault="00FA36CD"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FA36CD">
            <w:pPr>
              <w:rPr>
                <w:rFonts w:ascii="Times New Roman" w:hAnsi="Times New Roman" w:cs="Times New Roman"/>
                <w:b/>
                <w:sz w:val="24"/>
                <w:szCs w:val="24"/>
              </w:rPr>
            </w:pPr>
            <w:r w:rsidRPr="00BA6B30">
              <w:rPr>
                <w:rFonts w:ascii="Times New Roman" w:hAnsi="Times New Roman" w:cs="Times New Roman"/>
                <w:b/>
                <w:sz w:val="24"/>
                <w:szCs w:val="24"/>
              </w:rPr>
              <w:t>ИПА</w:t>
            </w:r>
          </w:p>
        </w:tc>
        <w:tc>
          <w:tcPr>
            <w:tcW w:w="1279" w:type="dxa"/>
          </w:tcPr>
          <w:p w:rsidR="00400EBE" w:rsidRPr="00BA6B30" w:rsidRDefault="007802F7" w:rsidP="000A10C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3</w:t>
            </w:r>
          </w:p>
        </w:tc>
      </w:tr>
      <w:tr w:rsidR="00400EBE" w:rsidRPr="00BA6B30" w:rsidTr="001B7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2"/>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7</w:t>
            </w:r>
          </w:p>
        </w:tc>
        <w:tc>
          <w:tcPr>
            <w:tcW w:w="2826" w:type="dxa"/>
          </w:tcPr>
          <w:p w:rsidR="007802F7" w:rsidRPr="007802F7" w:rsidRDefault="007802F7" w:rsidP="007802F7">
            <w:pPr>
              <w:spacing w:line="259" w:lineRule="auto"/>
              <w:rPr>
                <w:rFonts w:ascii="Times New Roman" w:eastAsia="Times New Roman" w:hAnsi="Times New Roman" w:cs="Times New Roman"/>
                <w:bCs/>
                <w:sz w:val="24"/>
                <w:szCs w:val="24"/>
                <w:lang w:eastAsia="bg-BG"/>
              </w:rPr>
            </w:pPr>
            <w:r w:rsidRPr="007802F7">
              <w:rPr>
                <w:rFonts w:ascii="Times New Roman" w:eastAsia="Times New Roman" w:hAnsi="Times New Roman" w:cs="Times New Roman"/>
                <w:bCs/>
                <w:sz w:val="24"/>
                <w:szCs w:val="24"/>
                <w:lang w:eastAsia="bg-BG"/>
              </w:rPr>
              <w:t>Приложение на системите за електронно управление</w:t>
            </w:r>
          </w:p>
        </w:tc>
        <w:tc>
          <w:tcPr>
            <w:tcW w:w="1414" w:type="dxa"/>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AE4C09" w:rsidRDefault="00AE4C09">
            <w:pPr>
              <w:rPr>
                <w:rFonts w:ascii="Times New Roman" w:hAnsi="Times New Roman" w:cs="Times New Roman"/>
                <w:b/>
                <w:sz w:val="24"/>
                <w:szCs w:val="24"/>
              </w:rPr>
            </w:pPr>
            <w:r w:rsidRPr="00AE4C09">
              <w:rPr>
                <w:rFonts w:ascii="Times New Roman" w:hAnsi="Times New Roman" w:cs="Times New Roman"/>
                <w:b/>
                <w:sz w:val="24"/>
                <w:szCs w:val="24"/>
              </w:rPr>
              <w:t>ИПА</w:t>
            </w:r>
          </w:p>
        </w:tc>
        <w:tc>
          <w:tcPr>
            <w:tcW w:w="1279" w:type="dxa"/>
          </w:tcPr>
          <w:p w:rsidR="00400EBE" w:rsidRPr="00BA6B30" w:rsidRDefault="007802F7" w:rsidP="000A10C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w:t>
            </w:r>
          </w:p>
        </w:tc>
      </w:tr>
      <w:tr w:rsidR="00400EBE" w:rsidRPr="00BA6B30" w:rsidTr="00400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8</w:t>
            </w:r>
          </w:p>
        </w:tc>
        <w:tc>
          <w:tcPr>
            <w:tcW w:w="2826" w:type="dxa"/>
          </w:tcPr>
          <w:p w:rsidR="007802F7" w:rsidRPr="007802F7" w:rsidRDefault="007802F7" w:rsidP="007802F7">
            <w:pPr>
              <w:rPr>
                <w:rFonts w:ascii="Times New Roman" w:eastAsia="Times New Roman" w:hAnsi="Times New Roman" w:cs="Times New Roman"/>
                <w:bCs/>
                <w:sz w:val="24"/>
                <w:szCs w:val="24"/>
                <w:lang w:eastAsia="bg-BG"/>
              </w:rPr>
            </w:pPr>
            <w:r w:rsidRPr="007802F7">
              <w:rPr>
                <w:rFonts w:ascii="Times New Roman" w:eastAsia="Times New Roman" w:hAnsi="Times New Roman" w:cs="Times New Roman"/>
                <w:bCs/>
                <w:sz w:val="24"/>
                <w:szCs w:val="24"/>
                <w:lang w:eastAsia="bg-BG"/>
              </w:rPr>
              <w:t>Въведение в ИСУН Общи понятия Функционалности на ИСУН</w:t>
            </w:r>
          </w:p>
          <w:p w:rsidR="00400EBE" w:rsidRPr="00BA6B30" w:rsidRDefault="00400EBE" w:rsidP="007802F7">
            <w:pPr>
              <w:spacing w:line="259" w:lineRule="auto"/>
              <w:rPr>
                <w:rFonts w:ascii="Times New Roman" w:eastAsia="Times New Roman" w:hAnsi="Times New Roman" w:cs="Times New Roman"/>
                <w:b/>
                <w:bCs/>
                <w:sz w:val="24"/>
                <w:szCs w:val="24"/>
                <w:lang w:eastAsia="bg-BG"/>
              </w:rPr>
            </w:pPr>
          </w:p>
        </w:tc>
        <w:tc>
          <w:tcPr>
            <w:tcW w:w="1414" w:type="dxa"/>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AE4C09">
            <w:pPr>
              <w:rPr>
                <w:rFonts w:ascii="Times New Roman" w:hAnsi="Times New Roman" w:cs="Times New Roman"/>
                <w:sz w:val="24"/>
                <w:szCs w:val="24"/>
              </w:rPr>
            </w:pPr>
            <w:r>
              <w:rPr>
                <w:rFonts w:ascii="Times New Roman" w:eastAsia="Times New Roman" w:hAnsi="Times New Roman" w:cs="Times New Roman"/>
                <w:b/>
                <w:bCs/>
                <w:sz w:val="24"/>
                <w:szCs w:val="24"/>
                <w:lang w:eastAsia="bg-BG"/>
              </w:rPr>
              <w:t>ИПА</w:t>
            </w:r>
          </w:p>
        </w:tc>
        <w:tc>
          <w:tcPr>
            <w:tcW w:w="1279" w:type="dxa"/>
          </w:tcPr>
          <w:p w:rsidR="00400EBE" w:rsidRPr="00BA6B30" w:rsidRDefault="00AE4C09" w:rsidP="000A10C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w:t>
            </w:r>
          </w:p>
        </w:tc>
      </w:tr>
      <w:tr w:rsidR="00400EBE" w:rsidRPr="00BA6B30" w:rsidTr="00400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9</w:t>
            </w:r>
          </w:p>
        </w:tc>
        <w:tc>
          <w:tcPr>
            <w:tcW w:w="2826" w:type="dxa"/>
          </w:tcPr>
          <w:p w:rsidR="00400EBE" w:rsidRPr="007802F7" w:rsidRDefault="007802F7" w:rsidP="00400EBE">
            <w:pPr>
              <w:spacing w:after="0" w:line="240" w:lineRule="auto"/>
              <w:rPr>
                <w:rFonts w:ascii="Times New Roman" w:eastAsia="Times New Roman" w:hAnsi="Times New Roman" w:cs="Times New Roman"/>
                <w:bCs/>
                <w:sz w:val="24"/>
                <w:szCs w:val="24"/>
                <w:lang w:eastAsia="bg-BG"/>
              </w:rPr>
            </w:pPr>
            <w:r w:rsidRPr="007802F7">
              <w:rPr>
                <w:rFonts w:ascii="Times New Roman" w:eastAsia="Times New Roman" w:hAnsi="Times New Roman" w:cs="Times New Roman"/>
                <w:bCs/>
                <w:sz w:val="24"/>
                <w:szCs w:val="24"/>
                <w:lang w:eastAsia="bg-BG"/>
              </w:rPr>
              <w:t>Обществени поръчки-Правна рамка</w:t>
            </w:r>
          </w:p>
        </w:tc>
        <w:tc>
          <w:tcPr>
            <w:tcW w:w="1414" w:type="dxa"/>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AE4C09">
            <w:pPr>
              <w:rPr>
                <w:rFonts w:ascii="Times New Roman" w:hAnsi="Times New Roman" w:cs="Times New Roman"/>
                <w:sz w:val="24"/>
                <w:szCs w:val="24"/>
              </w:rPr>
            </w:pPr>
            <w:r>
              <w:rPr>
                <w:rFonts w:ascii="Times New Roman" w:eastAsia="Times New Roman" w:hAnsi="Times New Roman" w:cs="Times New Roman"/>
                <w:b/>
                <w:bCs/>
                <w:sz w:val="24"/>
                <w:szCs w:val="24"/>
                <w:lang w:eastAsia="bg-BG"/>
              </w:rPr>
              <w:t>ИПА</w:t>
            </w:r>
          </w:p>
        </w:tc>
        <w:tc>
          <w:tcPr>
            <w:tcW w:w="1279" w:type="dxa"/>
          </w:tcPr>
          <w:p w:rsidR="00400EBE" w:rsidRPr="00BA6B30" w:rsidRDefault="00AE4C09" w:rsidP="000A10C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11</w:t>
            </w:r>
          </w:p>
        </w:tc>
        <w:tc>
          <w:tcPr>
            <w:tcW w:w="2826" w:type="dxa"/>
            <w:vAlign w:val="bottom"/>
          </w:tcPr>
          <w:p w:rsidR="00400EBE" w:rsidRPr="007802F7" w:rsidRDefault="007802F7" w:rsidP="007802F7">
            <w:pPr>
              <w:spacing w:line="259" w:lineRule="auto"/>
              <w:rPr>
                <w:rFonts w:ascii="Times New Roman" w:eastAsia="Times New Roman" w:hAnsi="Times New Roman" w:cs="Times New Roman"/>
                <w:bCs/>
                <w:sz w:val="24"/>
                <w:szCs w:val="24"/>
                <w:lang w:eastAsia="bg-BG"/>
              </w:rPr>
            </w:pPr>
            <w:r w:rsidRPr="007802F7">
              <w:rPr>
                <w:rFonts w:ascii="Times New Roman" w:eastAsia="Times New Roman" w:hAnsi="Times New Roman" w:cs="Times New Roman"/>
                <w:bCs/>
                <w:sz w:val="24"/>
                <w:szCs w:val="24"/>
                <w:lang w:eastAsia="bg-BG"/>
              </w:rPr>
              <w:t>Финансово управление,счетоводна отчетност и планиране на средствата по програмите, разплащани от националния фонд</w:t>
            </w:r>
          </w:p>
        </w:tc>
        <w:tc>
          <w:tcPr>
            <w:tcW w:w="1414" w:type="dxa"/>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AE4C09">
            <w:pPr>
              <w:rPr>
                <w:rFonts w:ascii="Times New Roman" w:hAnsi="Times New Roman" w:cs="Times New Roman"/>
                <w:sz w:val="24"/>
                <w:szCs w:val="24"/>
              </w:rPr>
            </w:pPr>
            <w:r>
              <w:rPr>
                <w:rFonts w:ascii="Times New Roman" w:eastAsia="Times New Roman" w:hAnsi="Times New Roman" w:cs="Times New Roman"/>
                <w:b/>
                <w:bCs/>
                <w:sz w:val="24"/>
                <w:szCs w:val="24"/>
                <w:lang w:eastAsia="bg-BG"/>
              </w:rPr>
              <w:t>ИПА</w:t>
            </w:r>
          </w:p>
        </w:tc>
        <w:tc>
          <w:tcPr>
            <w:tcW w:w="1279" w:type="dxa"/>
            <w:vAlign w:val="bottom"/>
          </w:tcPr>
          <w:p w:rsidR="00400EBE" w:rsidRPr="00BA6B30" w:rsidRDefault="00757B0F">
            <w:pPr>
              <w:jc w:val="center"/>
              <w:rPr>
                <w:rFonts w:ascii="Times New Roman" w:hAnsi="Times New Roman" w:cs="Times New Roman"/>
                <w:b/>
                <w:color w:val="000000"/>
                <w:sz w:val="24"/>
                <w:szCs w:val="24"/>
              </w:rPr>
            </w:pPr>
            <w:r w:rsidRPr="00BA6B30">
              <w:rPr>
                <w:rFonts w:ascii="Times New Roman" w:hAnsi="Times New Roman" w:cs="Times New Roman"/>
                <w:b/>
                <w:color w:val="000000"/>
                <w:sz w:val="24"/>
                <w:szCs w:val="24"/>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12</w:t>
            </w:r>
          </w:p>
        </w:tc>
        <w:tc>
          <w:tcPr>
            <w:tcW w:w="2826" w:type="dxa"/>
            <w:vAlign w:val="bottom"/>
          </w:tcPr>
          <w:p w:rsidR="00400EBE" w:rsidRPr="00861BF7" w:rsidRDefault="007802F7" w:rsidP="007802F7">
            <w:pPr>
              <w:spacing w:line="259" w:lineRule="auto"/>
              <w:rPr>
                <w:rFonts w:ascii="Times New Roman" w:eastAsia="Times New Roman" w:hAnsi="Times New Roman" w:cs="Times New Roman"/>
                <w:bCs/>
                <w:sz w:val="24"/>
                <w:szCs w:val="24"/>
                <w:lang w:eastAsia="bg-BG"/>
              </w:rPr>
            </w:pPr>
            <w:proofErr w:type="spellStart"/>
            <w:r w:rsidRPr="007802F7">
              <w:rPr>
                <w:rFonts w:ascii="Times New Roman" w:eastAsia="Times New Roman" w:hAnsi="Times New Roman" w:cs="Times New Roman"/>
                <w:bCs/>
                <w:sz w:val="24"/>
                <w:szCs w:val="24"/>
                <w:lang w:eastAsia="bg-BG"/>
              </w:rPr>
              <w:t>Киберсигурност</w:t>
            </w:r>
            <w:proofErr w:type="spellEnd"/>
            <w:r w:rsidRPr="007802F7">
              <w:rPr>
                <w:rFonts w:ascii="Times New Roman" w:eastAsia="Times New Roman" w:hAnsi="Times New Roman" w:cs="Times New Roman"/>
                <w:bCs/>
                <w:sz w:val="24"/>
                <w:szCs w:val="24"/>
                <w:lang w:eastAsia="bg-BG"/>
              </w:rPr>
              <w:t>:Троянски кон и социален инженеринг</w:t>
            </w:r>
          </w:p>
        </w:tc>
        <w:tc>
          <w:tcPr>
            <w:tcW w:w="1414" w:type="dxa"/>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757B0F">
            <w:pPr>
              <w:rPr>
                <w:rFonts w:ascii="Times New Roman" w:hAnsi="Times New Roman" w:cs="Times New Roman"/>
                <w:b/>
                <w:sz w:val="24"/>
                <w:szCs w:val="24"/>
              </w:rPr>
            </w:pPr>
            <w:r w:rsidRPr="00BA6B30">
              <w:rPr>
                <w:rFonts w:ascii="Times New Roman" w:hAnsi="Times New Roman" w:cs="Times New Roman"/>
                <w:b/>
                <w:sz w:val="24"/>
                <w:szCs w:val="24"/>
              </w:rPr>
              <w:t>ИПА</w:t>
            </w:r>
          </w:p>
        </w:tc>
        <w:tc>
          <w:tcPr>
            <w:tcW w:w="1279" w:type="dxa"/>
            <w:vAlign w:val="bottom"/>
          </w:tcPr>
          <w:p w:rsidR="00400EBE" w:rsidRPr="00BA6B30" w:rsidRDefault="00AE4C09">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570" w:type="dxa"/>
            <w:tcBorders>
              <w:bottom w:val="single" w:sz="4" w:space="0" w:color="auto"/>
            </w:tcBorders>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13</w:t>
            </w:r>
          </w:p>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p>
        </w:tc>
        <w:tc>
          <w:tcPr>
            <w:tcW w:w="2826" w:type="dxa"/>
            <w:tcBorders>
              <w:bottom w:val="single" w:sz="4" w:space="0" w:color="auto"/>
            </w:tcBorders>
            <w:vAlign w:val="bottom"/>
          </w:tcPr>
          <w:p w:rsidR="00400EBE" w:rsidRPr="00861BF7" w:rsidRDefault="007802F7" w:rsidP="007802F7">
            <w:pPr>
              <w:spacing w:line="259" w:lineRule="auto"/>
              <w:rPr>
                <w:rFonts w:ascii="Times New Roman" w:eastAsia="Times New Roman" w:hAnsi="Times New Roman" w:cs="Times New Roman"/>
                <w:bCs/>
                <w:sz w:val="24"/>
                <w:szCs w:val="24"/>
                <w:lang w:eastAsia="bg-BG"/>
              </w:rPr>
            </w:pPr>
            <w:r w:rsidRPr="007802F7">
              <w:rPr>
                <w:rFonts w:ascii="Times New Roman" w:eastAsia="Times New Roman" w:hAnsi="Times New Roman" w:cs="Times New Roman"/>
                <w:bCs/>
                <w:sz w:val="24"/>
                <w:szCs w:val="24"/>
                <w:lang w:eastAsia="bg-BG"/>
              </w:rPr>
              <w:t xml:space="preserve">Методи за </w:t>
            </w:r>
            <w:proofErr w:type="spellStart"/>
            <w:r w:rsidRPr="007802F7">
              <w:rPr>
                <w:rFonts w:ascii="Times New Roman" w:eastAsia="Times New Roman" w:hAnsi="Times New Roman" w:cs="Times New Roman"/>
                <w:bCs/>
                <w:sz w:val="24"/>
                <w:szCs w:val="24"/>
                <w:lang w:eastAsia="bg-BG"/>
              </w:rPr>
              <w:t>колаборативна</w:t>
            </w:r>
            <w:proofErr w:type="spellEnd"/>
            <w:r w:rsidRPr="007802F7">
              <w:rPr>
                <w:rFonts w:ascii="Times New Roman" w:eastAsia="Times New Roman" w:hAnsi="Times New Roman" w:cs="Times New Roman"/>
                <w:bCs/>
                <w:sz w:val="24"/>
                <w:szCs w:val="24"/>
                <w:lang w:eastAsia="bg-BG"/>
              </w:rPr>
              <w:t xml:space="preserve"> работа със заинтересовани страни</w:t>
            </w:r>
          </w:p>
        </w:tc>
        <w:tc>
          <w:tcPr>
            <w:tcW w:w="1414" w:type="dxa"/>
            <w:tcBorders>
              <w:bottom w:val="single" w:sz="4" w:space="0" w:color="auto"/>
            </w:tcBorders>
          </w:tcPr>
          <w:p w:rsidR="00400EBE" w:rsidRPr="00BA6B30" w:rsidRDefault="00757B0F"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Borders>
              <w:bottom w:val="single" w:sz="4" w:space="0" w:color="auto"/>
            </w:tcBorders>
          </w:tcPr>
          <w:p w:rsidR="00400EBE" w:rsidRPr="00BA6B30" w:rsidRDefault="00757B0F">
            <w:pPr>
              <w:rPr>
                <w:rFonts w:ascii="Times New Roman" w:hAnsi="Times New Roman" w:cs="Times New Roman"/>
                <w:b/>
                <w:sz w:val="24"/>
                <w:szCs w:val="24"/>
              </w:rPr>
            </w:pPr>
            <w:r w:rsidRPr="00BA6B30">
              <w:rPr>
                <w:rFonts w:ascii="Times New Roman" w:hAnsi="Times New Roman" w:cs="Times New Roman"/>
                <w:b/>
                <w:sz w:val="24"/>
                <w:szCs w:val="24"/>
              </w:rPr>
              <w:t>ИПА</w:t>
            </w:r>
          </w:p>
        </w:tc>
        <w:tc>
          <w:tcPr>
            <w:tcW w:w="1279" w:type="dxa"/>
            <w:tcBorders>
              <w:bottom w:val="single" w:sz="4" w:space="0" w:color="auto"/>
            </w:tcBorders>
            <w:vAlign w:val="bottom"/>
          </w:tcPr>
          <w:p w:rsidR="00400EBE" w:rsidRPr="00BA6B30" w:rsidRDefault="00861B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14</w:t>
            </w:r>
          </w:p>
        </w:tc>
        <w:tc>
          <w:tcPr>
            <w:tcW w:w="2826" w:type="dxa"/>
            <w:vAlign w:val="bottom"/>
          </w:tcPr>
          <w:p w:rsidR="00400EBE" w:rsidRPr="00861BF7" w:rsidRDefault="007802F7" w:rsidP="007802F7">
            <w:pPr>
              <w:spacing w:line="259" w:lineRule="auto"/>
              <w:rPr>
                <w:rFonts w:ascii="Times New Roman" w:eastAsia="Times New Roman" w:hAnsi="Times New Roman" w:cs="Times New Roman"/>
                <w:bCs/>
                <w:sz w:val="24"/>
                <w:szCs w:val="24"/>
                <w:lang w:eastAsia="bg-BG"/>
              </w:rPr>
            </w:pPr>
            <w:r w:rsidRPr="007802F7">
              <w:rPr>
                <w:rFonts w:ascii="Times New Roman" w:eastAsia="Times New Roman" w:hAnsi="Times New Roman" w:cs="Times New Roman"/>
                <w:bCs/>
                <w:sz w:val="24"/>
                <w:szCs w:val="24"/>
                <w:lang w:eastAsia="bg-BG"/>
              </w:rPr>
              <w:t>Умните градове-дигитални решения и устойчиви политики</w:t>
            </w:r>
          </w:p>
        </w:tc>
        <w:tc>
          <w:tcPr>
            <w:tcW w:w="1414" w:type="dxa"/>
          </w:tcPr>
          <w:p w:rsidR="00400EBE" w:rsidRPr="00BA6B30" w:rsidRDefault="00BA6B30"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BA6B30">
            <w:pPr>
              <w:rPr>
                <w:rFonts w:ascii="Times New Roman" w:hAnsi="Times New Roman" w:cs="Times New Roman"/>
                <w:b/>
                <w:sz w:val="24"/>
                <w:szCs w:val="24"/>
              </w:rPr>
            </w:pPr>
            <w:r w:rsidRPr="00BA6B30">
              <w:rPr>
                <w:rFonts w:ascii="Times New Roman" w:hAnsi="Times New Roman" w:cs="Times New Roman"/>
                <w:b/>
                <w:sz w:val="24"/>
                <w:szCs w:val="24"/>
              </w:rPr>
              <w:t>ИПА</w:t>
            </w:r>
          </w:p>
        </w:tc>
        <w:tc>
          <w:tcPr>
            <w:tcW w:w="1279" w:type="dxa"/>
            <w:vAlign w:val="bottom"/>
          </w:tcPr>
          <w:p w:rsidR="00400EBE" w:rsidRPr="00BA6B30" w:rsidRDefault="00BA6B30">
            <w:pPr>
              <w:jc w:val="center"/>
              <w:rPr>
                <w:rFonts w:ascii="Times New Roman" w:hAnsi="Times New Roman" w:cs="Times New Roman"/>
                <w:b/>
                <w:color w:val="000000"/>
                <w:sz w:val="24"/>
                <w:szCs w:val="24"/>
              </w:rPr>
            </w:pPr>
            <w:r w:rsidRPr="00BA6B30">
              <w:rPr>
                <w:rFonts w:ascii="Times New Roman" w:hAnsi="Times New Roman" w:cs="Times New Roman"/>
                <w:b/>
                <w:color w:val="000000"/>
                <w:sz w:val="24"/>
                <w:szCs w:val="24"/>
              </w:rPr>
              <w:t>1</w:t>
            </w:r>
          </w:p>
        </w:tc>
      </w:tr>
      <w:tr w:rsidR="00400EBE" w:rsidRPr="00BA6B30" w:rsidTr="00400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9"/>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15</w:t>
            </w:r>
          </w:p>
        </w:tc>
        <w:tc>
          <w:tcPr>
            <w:tcW w:w="2826" w:type="dxa"/>
            <w:vAlign w:val="bottom"/>
          </w:tcPr>
          <w:p w:rsidR="00AE4C09" w:rsidRPr="00AE4C09" w:rsidRDefault="007802F7" w:rsidP="00AE4C09">
            <w:pPr>
              <w:spacing w:line="259" w:lineRule="auto"/>
              <w:rPr>
                <w:rFonts w:ascii="Times New Roman" w:eastAsia="Calibri" w:hAnsi="Times New Roman" w:cs="Times New Roman"/>
                <w:sz w:val="24"/>
              </w:rPr>
            </w:pPr>
            <w:r w:rsidRPr="007802F7">
              <w:rPr>
                <w:rFonts w:ascii="Times New Roman" w:eastAsia="Calibri" w:hAnsi="Times New Roman" w:cs="Times New Roman"/>
                <w:sz w:val="24"/>
              </w:rPr>
              <w:t xml:space="preserve">Работа с </w:t>
            </w:r>
            <w:proofErr w:type="spellStart"/>
            <w:r w:rsidRPr="007802F7">
              <w:rPr>
                <w:rFonts w:ascii="Times New Roman" w:eastAsia="Calibri" w:hAnsi="Times New Roman" w:cs="Times New Roman"/>
                <w:sz w:val="24"/>
              </w:rPr>
              <w:t>jobs</w:t>
            </w:r>
            <w:proofErr w:type="spellEnd"/>
            <w:r w:rsidRPr="007802F7">
              <w:rPr>
                <w:rFonts w:ascii="Times New Roman" w:eastAsia="Calibri" w:hAnsi="Times New Roman" w:cs="Times New Roman"/>
                <w:sz w:val="24"/>
              </w:rPr>
              <w:t>.</w:t>
            </w:r>
            <w:proofErr w:type="spellStart"/>
            <w:r w:rsidRPr="007802F7">
              <w:rPr>
                <w:rFonts w:ascii="Times New Roman" w:eastAsia="Calibri" w:hAnsi="Times New Roman" w:cs="Times New Roman"/>
                <w:sz w:val="24"/>
              </w:rPr>
              <w:t>government</w:t>
            </w:r>
            <w:proofErr w:type="spellEnd"/>
            <w:r w:rsidRPr="007802F7">
              <w:rPr>
                <w:rFonts w:ascii="Times New Roman" w:eastAsia="Calibri" w:hAnsi="Times New Roman" w:cs="Times New Roman"/>
                <w:sz w:val="24"/>
              </w:rPr>
              <w:t>.</w:t>
            </w:r>
            <w:proofErr w:type="spellStart"/>
            <w:r w:rsidRPr="007802F7">
              <w:rPr>
                <w:rFonts w:ascii="Times New Roman" w:eastAsia="Calibri" w:hAnsi="Times New Roman" w:cs="Times New Roman"/>
                <w:sz w:val="24"/>
              </w:rPr>
              <w:t>bg-портал</w:t>
            </w:r>
            <w:proofErr w:type="spellEnd"/>
            <w:r w:rsidRPr="007802F7">
              <w:rPr>
                <w:rFonts w:ascii="Times New Roman" w:eastAsia="Calibri" w:hAnsi="Times New Roman" w:cs="Times New Roman"/>
                <w:sz w:val="24"/>
              </w:rPr>
              <w:t xml:space="preserve"> за работа в държавната администрация</w:t>
            </w:r>
          </w:p>
          <w:p w:rsidR="00400EBE" w:rsidRPr="00861BF7" w:rsidRDefault="00400EBE" w:rsidP="00400EBE">
            <w:pPr>
              <w:spacing w:after="0" w:line="240" w:lineRule="auto"/>
              <w:rPr>
                <w:rFonts w:ascii="Times New Roman" w:eastAsia="Times New Roman" w:hAnsi="Times New Roman" w:cs="Times New Roman"/>
                <w:bCs/>
                <w:sz w:val="24"/>
                <w:szCs w:val="24"/>
                <w:lang w:eastAsia="bg-BG"/>
              </w:rPr>
            </w:pPr>
          </w:p>
        </w:tc>
        <w:tc>
          <w:tcPr>
            <w:tcW w:w="1414" w:type="dxa"/>
          </w:tcPr>
          <w:p w:rsidR="00400EBE" w:rsidRPr="00BA6B30" w:rsidRDefault="00BA6B30"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7802F7">
            <w:pPr>
              <w:rPr>
                <w:rFonts w:ascii="Times New Roman" w:hAnsi="Times New Roman" w:cs="Times New Roman"/>
                <w:b/>
                <w:sz w:val="24"/>
                <w:szCs w:val="24"/>
              </w:rPr>
            </w:pPr>
            <w:r>
              <w:rPr>
                <w:rFonts w:ascii="Times New Roman" w:hAnsi="Times New Roman" w:cs="Times New Roman"/>
                <w:b/>
                <w:sz w:val="24"/>
                <w:szCs w:val="24"/>
              </w:rPr>
              <w:t>ИПА</w:t>
            </w:r>
          </w:p>
        </w:tc>
        <w:tc>
          <w:tcPr>
            <w:tcW w:w="1279" w:type="dxa"/>
            <w:vAlign w:val="bottom"/>
          </w:tcPr>
          <w:p w:rsidR="00400EBE" w:rsidRPr="00BA6B30" w:rsidRDefault="00BA6B30">
            <w:pPr>
              <w:jc w:val="center"/>
              <w:rPr>
                <w:rFonts w:ascii="Times New Roman" w:hAnsi="Times New Roman" w:cs="Times New Roman"/>
                <w:b/>
                <w:color w:val="000000"/>
                <w:sz w:val="24"/>
                <w:szCs w:val="24"/>
              </w:rPr>
            </w:pPr>
            <w:r w:rsidRPr="00BA6B30">
              <w:rPr>
                <w:rFonts w:ascii="Times New Roman" w:hAnsi="Times New Roman" w:cs="Times New Roman"/>
                <w:b/>
                <w:color w:val="000000"/>
                <w:sz w:val="24"/>
                <w:szCs w:val="24"/>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lastRenderedPageBreak/>
              <w:t>16</w:t>
            </w:r>
          </w:p>
        </w:tc>
        <w:tc>
          <w:tcPr>
            <w:tcW w:w="2826" w:type="dxa"/>
            <w:vAlign w:val="bottom"/>
          </w:tcPr>
          <w:p w:rsidR="00400EBE" w:rsidRPr="00861BF7" w:rsidRDefault="007802F7" w:rsidP="007802F7">
            <w:pPr>
              <w:spacing w:line="259" w:lineRule="auto"/>
              <w:rPr>
                <w:rFonts w:ascii="Times New Roman" w:eastAsia="Times New Roman" w:hAnsi="Times New Roman" w:cs="Times New Roman"/>
                <w:bCs/>
                <w:sz w:val="24"/>
                <w:szCs w:val="24"/>
                <w:lang w:eastAsia="bg-BG"/>
              </w:rPr>
            </w:pPr>
            <w:proofErr w:type="spellStart"/>
            <w:r w:rsidRPr="007802F7">
              <w:rPr>
                <w:rFonts w:ascii="Times New Roman" w:eastAsia="Times New Roman" w:hAnsi="Times New Roman" w:cs="Times New Roman"/>
                <w:bCs/>
                <w:sz w:val="24"/>
                <w:szCs w:val="24"/>
                <w:lang w:eastAsia="bg-BG"/>
              </w:rPr>
              <w:t>Доказателствена</w:t>
            </w:r>
            <w:proofErr w:type="spellEnd"/>
            <w:r w:rsidRPr="007802F7">
              <w:rPr>
                <w:rFonts w:ascii="Times New Roman" w:eastAsia="Times New Roman" w:hAnsi="Times New Roman" w:cs="Times New Roman"/>
                <w:bCs/>
                <w:sz w:val="24"/>
                <w:szCs w:val="24"/>
                <w:lang w:eastAsia="bg-BG"/>
              </w:rPr>
              <w:t xml:space="preserve"> стойност на електронния документ</w:t>
            </w:r>
          </w:p>
        </w:tc>
        <w:tc>
          <w:tcPr>
            <w:tcW w:w="1414" w:type="dxa"/>
          </w:tcPr>
          <w:p w:rsidR="00400EBE" w:rsidRPr="00BA6B30" w:rsidRDefault="00BA6B30"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7802F7">
            <w:pPr>
              <w:rPr>
                <w:rFonts w:ascii="Times New Roman" w:hAnsi="Times New Roman" w:cs="Times New Roman"/>
                <w:b/>
                <w:sz w:val="24"/>
                <w:szCs w:val="24"/>
              </w:rPr>
            </w:pPr>
            <w:r>
              <w:rPr>
                <w:rFonts w:ascii="Times New Roman" w:hAnsi="Times New Roman" w:cs="Times New Roman"/>
                <w:b/>
                <w:sz w:val="24"/>
                <w:szCs w:val="24"/>
              </w:rPr>
              <w:t>ИПА</w:t>
            </w:r>
          </w:p>
        </w:tc>
        <w:tc>
          <w:tcPr>
            <w:tcW w:w="1279" w:type="dxa"/>
            <w:vAlign w:val="bottom"/>
          </w:tcPr>
          <w:p w:rsidR="00400EBE" w:rsidRPr="00BA6B30" w:rsidRDefault="007802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17</w:t>
            </w:r>
          </w:p>
        </w:tc>
        <w:tc>
          <w:tcPr>
            <w:tcW w:w="2826" w:type="dxa"/>
            <w:vAlign w:val="bottom"/>
          </w:tcPr>
          <w:p w:rsidR="00400EBE" w:rsidRPr="00861BF7" w:rsidRDefault="000F74F2" w:rsidP="00400EBE">
            <w:pPr>
              <w:spacing w:after="0" w:line="240" w:lineRule="auto"/>
              <w:rPr>
                <w:rFonts w:ascii="Times New Roman" w:eastAsia="Times New Roman" w:hAnsi="Times New Roman" w:cs="Times New Roman"/>
                <w:bCs/>
                <w:sz w:val="24"/>
                <w:szCs w:val="24"/>
                <w:lang w:eastAsia="bg-BG"/>
              </w:rPr>
            </w:pPr>
            <w:r w:rsidRPr="000F74F2">
              <w:rPr>
                <w:rFonts w:ascii="Times New Roman" w:eastAsia="Calibri" w:hAnsi="Times New Roman" w:cs="Times New Roman"/>
                <w:sz w:val="24"/>
              </w:rPr>
              <w:t xml:space="preserve">Интегрирана статистика на земеделските стопанства2023- </w:t>
            </w:r>
            <w:r w:rsidRPr="000F74F2">
              <w:rPr>
                <w:rFonts w:ascii="Times New Roman" w:eastAsia="Calibri" w:hAnsi="Times New Roman" w:cs="Times New Roman"/>
                <w:sz w:val="24"/>
                <w:lang w:val="en-US"/>
              </w:rPr>
              <w:t>IFS 2023</w:t>
            </w:r>
          </w:p>
        </w:tc>
        <w:tc>
          <w:tcPr>
            <w:tcW w:w="1414" w:type="dxa"/>
          </w:tcPr>
          <w:p w:rsidR="00400EBE" w:rsidRPr="00BA6B30" w:rsidRDefault="00BA6B30"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0F74F2">
            <w:pPr>
              <w:rPr>
                <w:rFonts w:ascii="Times New Roman" w:hAnsi="Times New Roman" w:cs="Times New Roman"/>
                <w:b/>
                <w:sz w:val="24"/>
                <w:szCs w:val="24"/>
              </w:rPr>
            </w:pPr>
            <w:r>
              <w:rPr>
                <w:rFonts w:ascii="Times New Roman" w:hAnsi="Times New Roman" w:cs="Times New Roman"/>
                <w:b/>
                <w:sz w:val="24"/>
                <w:szCs w:val="24"/>
              </w:rPr>
              <w:t>МЗХ</w:t>
            </w:r>
          </w:p>
        </w:tc>
        <w:tc>
          <w:tcPr>
            <w:tcW w:w="1279" w:type="dxa"/>
            <w:vAlign w:val="bottom"/>
          </w:tcPr>
          <w:p w:rsidR="00400EBE" w:rsidRPr="00BA6B30" w:rsidRDefault="000F74F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400EBE"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570" w:type="dxa"/>
          </w:tcPr>
          <w:p w:rsidR="00400EBE" w:rsidRPr="00BA6B30" w:rsidRDefault="00400EBE"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18</w:t>
            </w:r>
          </w:p>
        </w:tc>
        <w:tc>
          <w:tcPr>
            <w:tcW w:w="2826" w:type="dxa"/>
            <w:vAlign w:val="bottom"/>
          </w:tcPr>
          <w:p w:rsidR="00400EBE" w:rsidRPr="00861BF7" w:rsidRDefault="000F74F2" w:rsidP="000F74F2">
            <w:pPr>
              <w:spacing w:line="259" w:lineRule="auto"/>
              <w:rPr>
                <w:rFonts w:ascii="Times New Roman" w:eastAsia="Times New Roman" w:hAnsi="Times New Roman" w:cs="Times New Roman"/>
                <w:bCs/>
                <w:sz w:val="24"/>
                <w:szCs w:val="24"/>
                <w:lang w:eastAsia="bg-BG"/>
              </w:rPr>
            </w:pPr>
            <w:r w:rsidRPr="000F74F2">
              <w:rPr>
                <w:rFonts w:ascii="Times New Roman" w:eastAsia="Calibri" w:hAnsi="Times New Roman" w:cs="Times New Roman"/>
                <w:sz w:val="24"/>
              </w:rPr>
              <w:t>Изпълнение</w:t>
            </w:r>
            <w:r w:rsidR="007802F7">
              <w:rPr>
                <w:rFonts w:ascii="Times New Roman" w:eastAsia="Calibri" w:hAnsi="Times New Roman" w:cs="Times New Roman"/>
                <w:sz w:val="24"/>
              </w:rPr>
              <w:t xml:space="preserve"> на дейностите по СЗСИ през 2024</w:t>
            </w:r>
          </w:p>
        </w:tc>
        <w:tc>
          <w:tcPr>
            <w:tcW w:w="1414" w:type="dxa"/>
          </w:tcPr>
          <w:p w:rsidR="00400EBE" w:rsidRPr="00BA6B30" w:rsidRDefault="00BA6B30" w:rsidP="000A10C9">
            <w:pPr>
              <w:spacing w:after="0" w:line="240" w:lineRule="auto"/>
              <w:jc w:val="center"/>
              <w:rPr>
                <w:rFonts w:ascii="Times New Roman" w:eastAsia="Times New Roman" w:hAnsi="Times New Roman" w:cs="Times New Roman"/>
                <w:b/>
                <w:bCs/>
                <w:sz w:val="24"/>
                <w:szCs w:val="24"/>
                <w:lang w:eastAsia="bg-BG"/>
              </w:rPr>
            </w:pPr>
            <w:r w:rsidRPr="00BA6B30">
              <w:rPr>
                <w:rFonts w:ascii="Times New Roman" w:eastAsia="Times New Roman" w:hAnsi="Times New Roman" w:cs="Times New Roman"/>
                <w:b/>
                <w:bCs/>
                <w:sz w:val="24"/>
                <w:szCs w:val="24"/>
                <w:lang w:eastAsia="bg-BG"/>
              </w:rPr>
              <w:t>1</w:t>
            </w:r>
          </w:p>
        </w:tc>
        <w:tc>
          <w:tcPr>
            <w:tcW w:w="3692" w:type="dxa"/>
          </w:tcPr>
          <w:p w:rsidR="00400EBE" w:rsidRPr="00BA6B30" w:rsidRDefault="000F74F2">
            <w:pPr>
              <w:rPr>
                <w:rFonts w:ascii="Times New Roman" w:hAnsi="Times New Roman" w:cs="Times New Roman"/>
                <w:b/>
                <w:sz w:val="24"/>
                <w:szCs w:val="24"/>
              </w:rPr>
            </w:pPr>
            <w:r>
              <w:rPr>
                <w:rFonts w:ascii="Times New Roman" w:hAnsi="Times New Roman" w:cs="Times New Roman"/>
                <w:b/>
                <w:sz w:val="24"/>
                <w:szCs w:val="24"/>
              </w:rPr>
              <w:t>МЗХ</w:t>
            </w:r>
          </w:p>
        </w:tc>
        <w:tc>
          <w:tcPr>
            <w:tcW w:w="1279" w:type="dxa"/>
            <w:vAlign w:val="bottom"/>
          </w:tcPr>
          <w:p w:rsidR="00400EBE" w:rsidRPr="00BA6B30" w:rsidRDefault="000F74F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r>
      <w:tr w:rsidR="007802F7" w:rsidRPr="00BA6B30" w:rsidTr="00C62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570" w:type="dxa"/>
          </w:tcPr>
          <w:p w:rsidR="007802F7" w:rsidRPr="00BA6B30" w:rsidRDefault="007802F7" w:rsidP="000A10C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19</w:t>
            </w:r>
          </w:p>
        </w:tc>
        <w:tc>
          <w:tcPr>
            <w:tcW w:w="2826" w:type="dxa"/>
            <w:vAlign w:val="bottom"/>
          </w:tcPr>
          <w:p w:rsidR="007802F7" w:rsidRPr="000F74F2" w:rsidRDefault="007802F7" w:rsidP="000F74F2">
            <w:pPr>
              <w:spacing w:line="259" w:lineRule="auto"/>
              <w:rPr>
                <w:rFonts w:ascii="Times New Roman" w:eastAsia="Calibri" w:hAnsi="Times New Roman" w:cs="Times New Roman"/>
                <w:sz w:val="24"/>
              </w:rPr>
            </w:pPr>
            <w:r w:rsidRPr="007802F7">
              <w:rPr>
                <w:rFonts w:ascii="Times New Roman" w:eastAsia="Calibri" w:hAnsi="Times New Roman" w:cs="Times New Roman"/>
                <w:sz w:val="24"/>
              </w:rPr>
              <w:t>Електронен документ и електронен подпис</w:t>
            </w:r>
          </w:p>
        </w:tc>
        <w:tc>
          <w:tcPr>
            <w:tcW w:w="1414" w:type="dxa"/>
          </w:tcPr>
          <w:p w:rsidR="007802F7" w:rsidRPr="00BA6B30" w:rsidRDefault="007802F7" w:rsidP="000A10C9">
            <w:pPr>
              <w:spacing w:after="0"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1</w:t>
            </w:r>
          </w:p>
        </w:tc>
        <w:tc>
          <w:tcPr>
            <w:tcW w:w="3692" w:type="dxa"/>
          </w:tcPr>
          <w:p w:rsidR="007802F7" w:rsidRDefault="007802F7">
            <w:pPr>
              <w:rPr>
                <w:rFonts w:ascii="Times New Roman" w:hAnsi="Times New Roman" w:cs="Times New Roman"/>
                <w:b/>
                <w:sz w:val="24"/>
                <w:szCs w:val="24"/>
              </w:rPr>
            </w:pPr>
            <w:r>
              <w:rPr>
                <w:rFonts w:ascii="Times New Roman" w:hAnsi="Times New Roman" w:cs="Times New Roman"/>
                <w:b/>
                <w:sz w:val="24"/>
                <w:szCs w:val="24"/>
              </w:rPr>
              <w:t>ИПА</w:t>
            </w:r>
          </w:p>
        </w:tc>
        <w:tc>
          <w:tcPr>
            <w:tcW w:w="1279" w:type="dxa"/>
            <w:vAlign w:val="bottom"/>
          </w:tcPr>
          <w:p w:rsidR="007802F7" w:rsidRDefault="007802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r>
    </w:tbl>
    <w:p w:rsidR="001B7960" w:rsidRDefault="001B7960" w:rsidP="000A10C9">
      <w:pPr>
        <w:spacing w:after="0" w:line="240" w:lineRule="auto"/>
        <w:jc w:val="center"/>
        <w:rPr>
          <w:rFonts w:ascii="Calibri" w:eastAsia="Times New Roman" w:hAnsi="Calibri" w:cs="Arial"/>
          <w:b/>
          <w:bCs/>
          <w:lang w:eastAsia="bg-BG"/>
        </w:rPr>
      </w:pPr>
    </w:p>
    <w:p w:rsidR="003F478E" w:rsidRDefault="003F478E" w:rsidP="00007F94">
      <w:pPr>
        <w:spacing w:after="0" w:line="240" w:lineRule="auto"/>
        <w:ind w:left="-142"/>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Изготвил: Анна Цветкова – гл.секретар</w:t>
      </w:r>
    </w:p>
    <w:p w:rsidR="007434A3" w:rsidRDefault="007434A3" w:rsidP="00007F94">
      <w:pPr>
        <w:spacing w:after="0" w:line="240" w:lineRule="auto"/>
        <w:ind w:left="-142"/>
        <w:jc w:val="both"/>
        <w:rPr>
          <w:rFonts w:ascii="Times New Roman" w:eastAsia="Times New Roman" w:hAnsi="Times New Roman" w:cs="Times New Roman"/>
          <w:b/>
          <w:bCs/>
          <w:sz w:val="24"/>
          <w:szCs w:val="24"/>
          <w:lang w:eastAsia="bg-BG"/>
        </w:rPr>
      </w:pPr>
    </w:p>
    <w:p w:rsidR="007434A3" w:rsidRDefault="007434A3" w:rsidP="00007F94">
      <w:pPr>
        <w:spacing w:after="0" w:line="240" w:lineRule="auto"/>
        <w:ind w:left="-142"/>
        <w:jc w:val="both"/>
        <w:rPr>
          <w:rFonts w:ascii="Times New Roman" w:eastAsia="Times New Roman" w:hAnsi="Times New Roman" w:cs="Times New Roman"/>
          <w:b/>
          <w:bCs/>
          <w:sz w:val="24"/>
          <w:szCs w:val="24"/>
          <w:lang w:eastAsia="bg-BG"/>
        </w:rPr>
      </w:pPr>
    </w:p>
    <w:p w:rsidR="007434A3" w:rsidRDefault="007434A3" w:rsidP="00007F94">
      <w:pPr>
        <w:spacing w:after="0" w:line="240" w:lineRule="auto"/>
        <w:ind w:left="-142"/>
        <w:jc w:val="both"/>
        <w:rPr>
          <w:rFonts w:ascii="Times New Roman" w:eastAsia="Times New Roman" w:hAnsi="Times New Roman" w:cs="Times New Roman"/>
          <w:b/>
          <w:bCs/>
          <w:sz w:val="24"/>
          <w:szCs w:val="24"/>
          <w:lang w:eastAsia="bg-BG"/>
        </w:rPr>
      </w:pPr>
      <w:bookmarkStart w:id="0" w:name="_GoBack"/>
      <w:bookmarkEnd w:id="0"/>
    </w:p>
    <w:sectPr w:rsidR="007434A3" w:rsidSect="00962228">
      <w:footerReference w:type="default" r:id="rId1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B4" w:rsidRDefault="006557B4" w:rsidP="00902A00">
      <w:pPr>
        <w:spacing w:after="0" w:line="240" w:lineRule="auto"/>
      </w:pPr>
      <w:r>
        <w:separator/>
      </w:r>
    </w:p>
  </w:endnote>
  <w:endnote w:type="continuationSeparator" w:id="0">
    <w:p w:rsidR="006557B4" w:rsidRDefault="006557B4" w:rsidP="0090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7328"/>
      <w:docPartObj>
        <w:docPartGallery w:val="Page Numbers (Bottom of Page)"/>
        <w:docPartUnique/>
      </w:docPartObj>
    </w:sdtPr>
    <w:sdtEndPr>
      <w:rPr>
        <w:noProof/>
      </w:rPr>
    </w:sdtEndPr>
    <w:sdtContent>
      <w:p w:rsidR="009B50DC" w:rsidRDefault="009B50DC">
        <w:pPr>
          <w:pStyle w:val="Footer"/>
        </w:pPr>
        <w:r>
          <w:fldChar w:fldCharType="begin"/>
        </w:r>
        <w:r>
          <w:instrText xml:space="preserve"> PAGE   \* MERGEFORMAT </w:instrText>
        </w:r>
        <w:r>
          <w:fldChar w:fldCharType="separate"/>
        </w:r>
        <w:r w:rsidR="00F50C2D">
          <w:rPr>
            <w:noProof/>
          </w:rPr>
          <w:t>26</w:t>
        </w:r>
        <w:r>
          <w:rPr>
            <w:noProof/>
          </w:rPr>
          <w:fldChar w:fldCharType="end"/>
        </w:r>
      </w:p>
    </w:sdtContent>
  </w:sdt>
  <w:p w:rsidR="009B50DC" w:rsidRDefault="009B5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B4" w:rsidRDefault="006557B4" w:rsidP="00902A00">
      <w:pPr>
        <w:spacing w:after="0" w:line="240" w:lineRule="auto"/>
      </w:pPr>
      <w:r>
        <w:separator/>
      </w:r>
    </w:p>
  </w:footnote>
  <w:footnote w:type="continuationSeparator" w:id="0">
    <w:p w:rsidR="006557B4" w:rsidRDefault="006557B4" w:rsidP="00902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075"/>
    <w:multiLevelType w:val="hybridMultilevel"/>
    <w:tmpl w:val="CEDE9B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042E01C6"/>
    <w:multiLevelType w:val="hybridMultilevel"/>
    <w:tmpl w:val="8988B23C"/>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
    <w:nsid w:val="07FD26A4"/>
    <w:multiLevelType w:val="hybridMultilevel"/>
    <w:tmpl w:val="39D6558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0A6503E6"/>
    <w:multiLevelType w:val="hybridMultilevel"/>
    <w:tmpl w:val="6BF2B86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DA3626E"/>
    <w:multiLevelType w:val="hybridMultilevel"/>
    <w:tmpl w:val="2B8E6CA2"/>
    <w:lvl w:ilvl="0" w:tplc="E7764AA0">
      <w:numFmt w:val="bullet"/>
      <w:lvlText w:val=""/>
      <w:lvlJc w:val="left"/>
      <w:pPr>
        <w:ind w:left="720" w:hanging="360"/>
      </w:pPr>
      <w:rPr>
        <w:rFonts w:ascii="Wingdings 3" w:eastAsia="Times New Roman" w:hAnsi="Wingdings 3"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DD144B9"/>
    <w:multiLevelType w:val="hybridMultilevel"/>
    <w:tmpl w:val="E1A4E2BC"/>
    <w:lvl w:ilvl="0" w:tplc="4EBE48EC">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0F3B6FCE"/>
    <w:multiLevelType w:val="hybridMultilevel"/>
    <w:tmpl w:val="108E8628"/>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7">
    <w:nsid w:val="14B05CE3"/>
    <w:multiLevelType w:val="hybridMultilevel"/>
    <w:tmpl w:val="7AB4B94C"/>
    <w:lvl w:ilvl="0" w:tplc="0402000F">
      <w:start w:val="1"/>
      <w:numFmt w:val="decimal"/>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8">
    <w:nsid w:val="172E6711"/>
    <w:multiLevelType w:val="hybridMultilevel"/>
    <w:tmpl w:val="A63CE6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E752A4E"/>
    <w:multiLevelType w:val="hybridMultilevel"/>
    <w:tmpl w:val="CA909CE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0">
    <w:nsid w:val="25707915"/>
    <w:multiLevelType w:val="hybridMultilevel"/>
    <w:tmpl w:val="20AA851A"/>
    <w:lvl w:ilvl="0" w:tplc="4DB446D8">
      <w:numFmt w:val="bullet"/>
      <w:lvlText w:val="-"/>
      <w:lvlJc w:val="left"/>
      <w:pPr>
        <w:tabs>
          <w:tab w:val="num" w:pos="720"/>
        </w:tabs>
        <w:ind w:left="720" w:hanging="360"/>
      </w:pPr>
      <w:rPr>
        <w:rFonts w:ascii="Times New Roman" w:eastAsia="SimSu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980580C"/>
    <w:multiLevelType w:val="hybridMultilevel"/>
    <w:tmpl w:val="FC4A6324"/>
    <w:lvl w:ilvl="0" w:tplc="83D27CE0">
      <w:numFmt w:val="bullet"/>
      <w:lvlText w:val="-"/>
      <w:lvlJc w:val="left"/>
      <w:pPr>
        <w:ind w:left="1579" w:hanging="870"/>
      </w:pPr>
      <w:rPr>
        <w:rFonts w:ascii="Times New Roman" w:eastAsia="PMingLiU"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nsid w:val="2A1654E2"/>
    <w:multiLevelType w:val="hybridMultilevel"/>
    <w:tmpl w:val="6D92E3E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2CA207EE"/>
    <w:multiLevelType w:val="hybridMultilevel"/>
    <w:tmpl w:val="DD92B7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0026F8F"/>
    <w:multiLevelType w:val="hybridMultilevel"/>
    <w:tmpl w:val="C0CA9D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10C5F6F"/>
    <w:multiLevelType w:val="hybridMultilevel"/>
    <w:tmpl w:val="EE56184C"/>
    <w:lvl w:ilvl="0" w:tplc="04020001">
      <w:start w:val="1"/>
      <w:numFmt w:val="bullet"/>
      <w:lvlText w:val=""/>
      <w:lvlJc w:val="left"/>
      <w:pPr>
        <w:ind w:left="1548" w:hanging="84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nsid w:val="39B35900"/>
    <w:multiLevelType w:val="hybridMultilevel"/>
    <w:tmpl w:val="247E3A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BE1598E"/>
    <w:multiLevelType w:val="hybridMultilevel"/>
    <w:tmpl w:val="ADB80BA0"/>
    <w:lvl w:ilvl="0" w:tplc="29D2DE7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C6362B6"/>
    <w:multiLevelType w:val="hybridMultilevel"/>
    <w:tmpl w:val="5044CA14"/>
    <w:lvl w:ilvl="0" w:tplc="29D2DE7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87B51F4"/>
    <w:multiLevelType w:val="hybridMultilevel"/>
    <w:tmpl w:val="DD660BD2"/>
    <w:lvl w:ilvl="0" w:tplc="1D7CA704">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nsid w:val="4C4830DF"/>
    <w:multiLevelType w:val="hybridMultilevel"/>
    <w:tmpl w:val="4B86AFE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nsid w:val="551B401D"/>
    <w:multiLevelType w:val="hybridMultilevel"/>
    <w:tmpl w:val="9F3E8074"/>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56233DEA"/>
    <w:multiLevelType w:val="hybridMultilevel"/>
    <w:tmpl w:val="CD8AC09C"/>
    <w:lvl w:ilvl="0" w:tplc="4B509D5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C855CD"/>
    <w:multiLevelType w:val="hybridMultilevel"/>
    <w:tmpl w:val="4ED46D18"/>
    <w:lvl w:ilvl="0" w:tplc="F1B8E83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DA1443A"/>
    <w:multiLevelType w:val="hybridMultilevel"/>
    <w:tmpl w:val="88522D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E180266"/>
    <w:multiLevelType w:val="hybridMultilevel"/>
    <w:tmpl w:val="99B8CD26"/>
    <w:lvl w:ilvl="0" w:tplc="FFFFFFFF">
      <w:start w:val="1"/>
      <w:numFmt w:val="bullet"/>
      <w:lvlText w:val=""/>
      <w:lvlJc w:val="left"/>
      <w:pPr>
        <w:tabs>
          <w:tab w:val="num" w:pos="720"/>
        </w:tabs>
        <w:ind w:left="720" w:hanging="360"/>
      </w:pPr>
      <w:rPr>
        <w:rFonts w:ascii="Symbol" w:hAnsi="Symbol" w:hint="default"/>
      </w:rPr>
    </w:lvl>
    <w:lvl w:ilvl="1" w:tplc="AD482BE8">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0636CE"/>
    <w:multiLevelType w:val="hybridMultilevel"/>
    <w:tmpl w:val="71ECFA1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nsid w:val="62BA338B"/>
    <w:multiLevelType w:val="hybridMultilevel"/>
    <w:tmpl w:val="5174520E"/>
    <w:lvl w:ilvl="0" w:tplc="29D2DE7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1063381"/>
    <w:multiLevelType w:val="hybridMultilevel"/>
    <w:tmpl w:val="090A15DE"/>
    <w:lvl w:ilvl="0" w:tplc="65E8D124">
      <w:start w:val="4"/>
      <w:numFmt w:val="bullet"/>
      <w:lvlText w:val="-"/>
      <w:lvlJc w:val="left"/>
      <w:pPr>
        <w:ind w:left="1548" w:hanging="84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nsid w:val="72E6420B"/>
    <w:multiLevelType w:val="hybridMultilevel"/>
    <w:tmpl w:val="D0E0B9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3B06536"/>
    <w:multiLevelType w:val="hybridMultilevel"/>
    <w:tmpl w:val="565C7806"/>
    <w:lvl w:ilvl="0" w:tplc="425C1B64">
      <w:start w:val="2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E1C5456"/>
    <w:multiLevelType w:val="hybridMultilevel"/>
    <w:tmpl w:val="C47698E8"/>
    <w:lvl w:ilvl="0" w:tplc="4566C5B8">
      <w:numFmt w:val="bullet"/>
      <w:lvlText w:val=""/>
      <w:lvlJc w:val="left"/>
      <w:pPr>
        <w:ind w:left="720" w:hanging="360"/>
      </w:pPr>
      <w:rPr>
        <w:rFonts w:ascii="Wingdings 3" w:eastAsia="Times New Roman" w:hAnsi="Wingdings 3"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E9A2220"/>
    <w:multiLevelType w:val="hybridMultilevel"/>
    <w:tmpl w:val="987EA986"/>
    <w:lvl w:ilvl="0" w:tplc="04020001">
      <w:start w:val="1"/>
      <w:numFmt w:val="bullet"/>
      <w:lvlText w:val=""/>
      <w:lvlJc w:val="left"/>
      <w:pPr>
        <w:ind w:left="1440" w:hanging="360"/>
      </w:pPr>
      <w:rPr>
        <w:rFonts w:ascii="Symbol" w:hAnsi="Symbol" w:hint="default"/>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33">
    <w:nsid w:val="7FF073C6"/>
    <w:multiLevelType w:val="hybridMultilevel"/>
    <w:tmpl w:val="A4C6E55A"/>
    <w:lvl w:ilvl="0" w:tplc="0409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13"/>
  </w:num>
  <w:num w:numId="3">
    <w:abstractNumId w:val="31"/>
  </w:num>
  <w:num w:numId="4">
    <w:abstractNumId w:val="4"/>
  </w:num>
  <w:num w:numId="5">
    <w:abstractNumId w:val="6"/>
  </w:num>
  <w:num w:numId="6">
    <w:abstractNumId w:val="12"/>
  </w:num>
  <w:num w:numId="7">
    <w:abstractNumId w:val="14"/>
  </w:num>
  <w:num w:numId="8">
    <w:abstractNumId w:val="25"/>
  </w:num>
  <w:num w:numId="9">
    <w:abstractNumId w:val="3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
  </w:num>
  <w:num w:numId="14">
    <w:abstractNumId w:val="24"/>
  </w:num>
  <w:num w:numId="15">
    <w:abstractNumId w:val="32"/>
  </w:num>
  <w:num w:numId="16">
    <w:abstractNumId w:val="10"/>
  </w:num>
  <w:num w:numId="17">
    <w:abstractNumId w:val="30"/>
  </w:num>
  <w:num w:numId="18">
    <w:abstractNumId w:val="3"/>
  </w:num>
  <w:num w:numId="19">
    <w:abstractNumId w:val="5"/>
  </w:num>
  <w:num w:numId="20">
    <w:abstractNumId w:val="0"/>
  </w:num>
  <w:num w:numId="21">
    <w:abstractNumId w:val="21"/>
  </w:num>
  <w:num w:numId="22">
    <w:abstractNumId w:val="8"/>
  </w:num>
  <w:num w:numId="23">
    <w:abstractNumId w:val="18"/>
  </w:num>
  <w:num w:numId="24">
    <w:abstractNumId w:val="27"/>
  </w:num>
  <w:num w:numId="25">
    <w:abstractNumId w:val="17"/>
  </w:num>
  <w:num w:numId="26">
    <w:abstractNumId w:val="2"/>
  </w:num>
  <w:num w:numId="27">
    <w:abstractNumId w:val="9"/>
  </w:num>
  <w:num w:numId="28">
    <w:abstractNumId w:val="26"/>
  </w:num>
  <w:num w:numId="29">
    <w:abstractNumId w:val="11"/>
  </w:num>
  <w:num w:numId="30">
    <w:abstractNumId w:val="20"/>
  </w:num>
  <w:num w:numId="31">
    <w:abstractNumId w:val="16"/>
  </w:num>
  <w:num w:numId="32">
    <w:abstractNumId w:val="28"/>
  </w:num>
  <w:num w:numId="33">
    <w:abstractNumId w:val="15"/>
  </w:num>
  <w:num w:numId="34">
    <w:abstractNumId w:val="25"/>
  </w:num>
  <w:num w:numId="35">
    <w:abstractNumId w:val="14"/>
  </w:num>
  <w:num w:numId="36">
    <w:abstractNumId w:val="6"/>
  </w:num>
  <w:num w:numId="37">
    <w:abstractNumId w:val="33"/>
  </w:num>
  <w:num w:numId="38">
    <w:abstractNumId w:val="12"/>
  </w:num>
  <w:num w:numId="39">
    <w:abstractNumId w:val="2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E56"/>
    <w:rsid w:val="00007F94"/>
    <w:rsid w:val="000157F8"/>
    <w:rsid w:val="0002148F"/>
    <w:rsid w:val="000262C2"/>
    <w:rsid w:val="0003097D"/>
    <w:rsid w:val="00033923"/>
    <w:rsid w:val="00044DC7"/>
    <w:rsid w:val="00052D8C"/>
    <w:rsid w:val="00053B95"/>
    <w:rsid w:val="000562B6"/>
    <w:rsid w:val="00060668"/>
    <w:rsid w:val="00067697"/>
    <w:rsid w:val="00074EFE"/>
    <w:rsid w:val="00077E3A"/>
    <w:rsid w:val="000815CA"/>
    <w:rsid w:val="00081DE9"/>
    <w:rsid w:val="00083AF4"/>
    <w:rsid w:val="00087A1C"/>
    <w:rsid w:val="00096231"/>
    <w:rsid w:val="00096A6E"/>
    <w:rsid w:val="00097146"/>
    <w:rsid w:val="000A0E54"/>
    <w:rsid w:val="000A10C9"/>
    <w:rsid w:val="000A1C72"/>
    <w:rsid w:val="000A20CF"/>
    <w:rsid w:val="000A434B"/>
    <w:rsid w:val="000B1AB8"/>
    <w:rsid w:val="000B1C61"/>
    <w:rsid w:val="000B5374"/>
    <w:rsid w:val="000B6B0D"/>
    <w:rsid w:val="000C33AC"/>
    <w:rsid w:val="000D19FA"/>
    <w:rsid w:val="000E073F"/>
    <w:rsid w:val="000E28E5"/>
    <w:rsid w:val="000E43FC"/>
    <w:rsid w:val="000F74F2"/>
    <w:rsid w:val="00114D5E"/>
    <w:rsid w:val="00117785"/>
    <w:rsid w:val="00121CE2"/>
    <w:rsid w:val="001355DB"/>
    <w:rsid w:val="001359F5"/>
    <w:rsid w:val="001411A6"/>
    <w:rsid w:val="00141AA2"/>
    <w:rsid w:val="0016015E"/>
    <w:rsid w:val="00163715"/>
    <w:rsid w:val="0017138C"/>
    <w:rsid w:val="00171ACC"/>
    <w:rsid w:val="00172678"/>
    <w:rsid w:val="001831EA"/>
    <w:rsid w:val="001843C9"/>
    <w:rsid w:val="00190D35"/>
    <w:rsid w:val="00192D8F"/>
    <w:rsid w:val="001954BE"/>
    <w:rsid w:val="00196065"/>
    <w:rsid w:val="001A479D"/>
    <w:rsid w:val="001B088E"/>
    <w:rsid w:val="001B2513"/>
    <w:rsid w:val="001B7960"/>
    <w:rsid w:val="001D2D7B"/>
    <w:rsid w:val="001E42BF"/>
    <w:rsid w:val="001F6790"/>
    <w:rsid w:val="002026C6"/>
    <w:rsid w:val="00203C06"/>
    <w:rsid w:val="00211E66"/>
    <w:rsid w:val="00213D33"/>
    <w:rsid w:val="002223D1"/>
    <w:rsid w:val="0022577F"/>
    <w:rsid w:val="00227B5B"/>
    <w:rsid w:val="00234EAC"/>
    <w:rsid w:val="00252A41"/>
    <w:rsid w:val="00253FDB"/>
    <w:rsid w:val="002603A4"/>
    <w:rsid w:val="00265659"/>
    <w:rsid w:val="0029066C"/>
    <w:rsid w:val="002913FC"/>
    <w:rsid w:val="00293D80"/>
    <w:rsid w:val="00297256"/>
    <w:rsid w:val="002B0DB7"/>
    <w:rsid w:val="002B5D76"/>
    <w:rsid w:val="002C274A"/>
    <w:rsid w:val="002C5D74"/>
    <w:rsid w:val="002E25AD"/>
    <w:rsid w:val="002E4B5B"/>
    <w:rsid w:val="002E5078"/>
    <w:rsid w:val="002E7FA9"/>
    <w:rsid w:val="002F709C"/>
    <w:rsid w:val="002F7F80"/>
    <w:rsid w:val="0030444F"/>
    <w:rsid w:val="00305ECA"/>
    <w:rsid w:val="0031006D"/>
    <w:rsid w:val="003116FE"/>
    <w:rsid w:val="00313F8C"/>
    <w:rsid w:val="003148A2"/>
    <w:rsid w:val="00321AA9"/>
    <w:rsid w:val="0032239D"/>
    <w:rsid w:val="003236F9"/>
    <w:rsid w:val="00326B6F"/>
    <w:rsid w:val="00327C38"/>
    <w:rsid w:val="00331012"/>
    <w:rsid w:val="00331BED"/>
    <w:rsid w:val="0034491E"/>
    <w:rsid w:val="00344F88"/>
    <w:rsid w:val="00346FF4"/>
    <w:rsid w:val="00352C33"/>
    <w:rsid w:val="00356931"/>
    <w:rsid w:val="00357777"/>
    <w:rsid w:val="003645AB"/>
    <w:rsid w:val="00364C3B"/>
    <w:rsid w:val="00371CB9"/>
    <w:rsid w:val="00376CF9"/>
    <w:rsid w:val="00377B7C"/>
    <w:rsid w:val="003802C4"/>
    <w:rsid w:val="00381FF4"/>
    <w:rsid w:val="0038361E"/>
    <w:rsid w:val="00384F70"/>
    <w:rsid w:val="00395751"/>
    <w:rsid w:val="00395FD8"/>
    <w:rsid w:val="003A2CD4"/>
    <w:rsid w:val="003A5E3A"/>
    <w:rsid w:val="003B38A5"/>
    <w:rsid w:val="003C0F20"/>
    <w:rsid w:val="003C76DF"/>
    <w:rsid w:val="003E3919"/>
    <w:rsid w:val="003F27A8"/>
    <w:rsid w:val="003F478E"/>
    <w:rsid w:val="003F6A2F"/>
    <w:rsid w:val="00400EBE"/>
    <w:rsid w:val="004012CB"/>
    <w:rsid w:val="004019CE"/>
    <w:rsid w:val="00404390"/>
    <w:rsid w:val="00404408"/>
    <w:rsid w:val="00404524"/>
    <w:rsid w:val="004066D5"/>
    <w:rsid w:val="00410FF2"/>
    <w:rsid w:val="00415848"/>
    <w:rsid w:val="0044474C"/>
    <w:rsid w:val="00444A21"/>
    <w:rsid w:val="00465099"/>
    <w:rsid w:val="00470022"/>
    <w:rsid w:val="0047653A"/>
    <w:rsid w:val="004805F2"/>
    <w:rsid w:val="0049442D"/>
    <w:rsid w:val="004953B0"/>
    <w:rsid w:val="004A2FDD"/>
    <w:rsid w:val="004B117C"/>
    <w:rsid w:val="004B5A60"/>
    <w:rsid w:val="004B7872"/>
    <w:rsid w:val="004B7C92"/>
    <w:rsid w:val="004C28B0"/>
    <w:rsid w:val="004C4ADF"/>
    <w:rsid w:val="004C5EA1"/>
    <w:rsid w:val="004C7BB0"/>
    <w:rsid w:val="004D0889"/>
    <w:rsid w:val="004D0F2B"/>
    <w:rsid w:val="004D39E1"/>
    <w:rsid w:val="004D3AC0"/>
    <w:rsid w:val="004D5F48"/>
    <w:rsid w:val="004E3643"/>
    <w:rsid w:val="004E7D3F"/>
    <w:rsid w:val="004F3D8F"/>
    <w:rsid w:val="004F7D23"/>
    <w:rsid w:val="00504D78"/>
    <w:rsid w:val="005069FA"/>
    <w:rsid w:val="00507ECC"/>
    <w:rsid w:val="00514CCA"/>
    <w:rsid w:val="0052139F"/>
    <w:rsid w:val="00522C29"/>
    <w:rsid w:val="005241CB"/>
    <w:rsid w:val="005249C8"/>
    <w:rsid w:val="0052566B"/>
    <w:rsid w:val="005266EC"/>
    <w:rsid w:val="00532A0E"/>
    <w:rsid w:val="00540A23"/>
    <w:rsid w:val="00541179"/>
    <w:rsid w:val="00542427"/>
    <w:rsid w:val="00542BCF"/>
    <w:rsid w:val="00542F63"/>
    <w:rsid w:val="00544752"/>
    <w:rsid w:val="0054589B"/>
    <w:rsid w:val="00547528"/>
    <w:rsid w:val="00550A7E"/>
    <w:rsid w:val="0055466C"/>
    <w:rsid w:val="00556A43"/>
    <w:rsid w:val="00561D50"/>
    <w:rsid w:val="00561E23"/>
    <w:rsid w:val="005714E6"/>
    <w:rsid w:val="005A13B4"/>
    <w:rsid w:val="005B6DA7"/>
    <w:rsid w:val="005C4CB5"/>
    <w:rsid w:val="005D0DA4"/>
    <w:rsid w:val="005E52B3"/>
    <w:rsid w:val="005F6A41"/>
    <w:rsid w:val="00602130"/>
    <w:rsid w:val="006024A7"/>
    <w:rsid w:val="0060259F"/>
    <w:rsid w:val="0060461B"/>
    <w:rsid w:val="006059FC"/>
    <w:rsid w:val="00620719"/>
    <w:rsid w:val="00621C5C"/>
    <w:rsid w:val="00632943"/>
    <w:rsid w:val="0063539C"/>
    <w:rsid w:val="006376F9"/>
    <w:rsid w:val="006428D7"/>
    <w:rsid w:val="006429E7"/>
    <w:rsid w:val="00644CD8"/>
    <w:rsid w:val="00645404"/>
    <w:rsid w:val="0064726F"/>
    <w:rsid w:val="006557B4"/>
    <w:rsid w:val="006600A4"/>
    <w:rsid w:val="006649AB"/>
    <w:rsid w:val="00665865"/>
    <w:rsid w:val="00675923"/>
    <w:rsid w:val="00680F13"/>
    <w:rsid w:val="00682453"/>
    <w:rsid w:val="00684791"/>
    <w:rsid w:val="00687FF7"/>
    <w:rsid w:val="006A0BE2"/>
    <w:rsid w:val="006A1869"/>
    <w:rsid w:val="006A30B9"/>
    <w:rsid w:val="006A34BB"/>
    <w:rsid w:val="006A4797"/>
    <w:rsid w:val="006A4CFB"/>
    <w:rsid w:val="006B057B"/>
    <w:rsid w:val="006C0816"/>
    <w:rsid w:val="006C4081"/>
    <w:rsid w:val="006C6280"/>
    <w:rsid w:val="006C7FDF"/>
    <w:rsid w:val="006D20E3"/>
    <w:rsid w:val="006D2922"/>
    <w:rsid w:val="006D6F0D"/>
    <w:rsid w:val="006E3C2B"/>
    <w:rsid w:val="006F0153"/>
    <w:rsid w:val="00700562"/>
    <w:rsid w:val="00704E4A"/>
    <w:rsid w:val="0070594E"/>
    <w:rsid w:val="00714086"/>
    <w:rsid w:val="00716F80"/>
    <w:rsid w:val="00721881"/>
    <w:rsid w:val="007228CE"/>
    <w:rsid w:val="007230AB"/>
    <w:rsid w:val="00736F7B"/>
    <w:rsid w:val="00737D57"/>
    <w:rsid w:val="00741D40"/>
    <w:rsid w:val="007432F5"/>
    <w:rsid w:val="007434A3"/>
    <w:rsid w:val="00743E95"/>
    <w:rsid w:val="00745583"/>
    <w:rsid w:val="007465F2"/>
    <w:rsid w:val="0075125D"/>
    <w:rsid w:val="007529B8"/>
    <w:rsid w:val="00757B0F"/>
    <w:rsid w:val="007610B9"/>
    <w:rsid w:val="007665AE"/>
    <w:rsid w:val="0077026B"/>
    <w:rsid w:val="00770508"/>
    <w:rsid w:val="0077218F"/>
    <w:rsid w:val="00773E23"/>
    <w:rsid w:val="00774053"/>
    <w:rsid w:val="00774368"/>
    <w:rsid w:val="00774DC3"/>
    <w:rsid w:val="007802F7"/>
    <w:rsid w:val="0078310C"/>
    <w:rsid w:val="00785B72"/>
    <w:rsid w:val="00792F4F"/>
    <w:rsid w:val="0079650D"/>
    <w:rsid w:val="007A0881"/>
    <w:rsid w:val="007A4426"/>
    <w:rsid w:val="007B0AEF"/>
    <w:rsid w:val="007B245E"/>
    <w:rsid w:val="007B300E"/>
    <w:rsid w:val="007B483D"/>
    <w:rsid w:val="007C0622"/>
    <w:rsid w:val="007C0BB4"/>
    <w:rsid w:val="007C1D0A"/>
    <w:rsid w:val="007C3B0F"/>
    <w:rsid w:val="007D0836"/>
    <w:rsid w:val="007D6E0A"/>
    <w:rsid w:val="007F1533"/>
    <w:rsid w:val="008060CE"/>
    <w:rsid w:val="00807F05"/>
    <w:rsid w:val="00811CF4"/>
    <w:rsid w:val="008223DC"/>
    <w:rsid w:val="008257F5"/>
    <w:rsid w:val="00825EC0"/>
    <w:rsid w:val="008321AC"/>
    <w:rsid w:val="008342E6"/>
    <w:rsid w:val="008415B3"/>
    <w:rsid w:val="0084191C"/>
    <w:rsid w:val="0084380F"/>
    <w:rsid w:val="0085027E"/>
    <w:rsid w:val="00861BF7"/>
    <w:rsid w:val="00863A0B"/>
    <w:rsid w:val="00865287"/>
    <w:rsid w:val="008760D8"/>
    <w:rsid w:val="00881685"/>
    <w:rsid w:val="00886974"/>
    <w:rsid w:val="00893148"/>
    <w:rsid w:val="00896683"/>
    <w:rsid w:val="008A262D"/>
    <w:rsid w:val="008A4108"/>
    <w:rsid w:val="008A660D"/>
    <w:rsid w:val="008B3139"/>
    <w:rsid w:val="008B4DBA"/>
    <w:rsid w:val="008B5103"/>
    <w:rsid w:val="008C1D95"/>
    <w:rsid w:val="008C3075"/>
    <w:rsid w:val="008C482E"/>
    <w:rsid w:val="008D4532"/>
    <w:rsid w:val="008D560D"/>
    <w:rsid w:val="008E0886"/>
    <w:rsid w:val="008E5EE0"/>
    <w:rsid w:val="008E7AE0"/>
    <w:rsid w:val="008F09BA"/>
    <w:rsid w:val="008F2AC6"/>
    <w:rsid w:val="008F4B81"/>
    <w:rsid w:val="008F609A"/>
    <w:rsid w:val="00902A00"/>
    <w:rsid w:val="009044F5"/>
    <w:rsid w:val="00917137"/>
    <w:rsid w:val="00925EE8"/>
    <w:rsid w:val="0093078C"/>
    <w:rsid w:val="00931A00"/>
    <w:rsid w:val="00934A4A"/>
    <w:rsid w:val="00936D14"/>
    <w:rsid w:val="00940500"/>
    <w:rsid w:val="00940555"/>
    <w:rsid w:val="009461F8"/>
    <w:rsid w:val="009502E3"/>
    <w:rsid w:val="00952902"/>
    <w:rsid w:val="00962228"/>
    <w:rsid w:val="009678A2"/>
    <w:rsid w:val="00970741"/>
    <w:rsid w:val="009718D2"/>
    <w:rsid w:val="00981A8A"/>
    <w:rsid w:val="009910CB"/>
    <w:rsid w:val="00991238"/>
    <w:rsid w:val="00993AE0"/>
    <w:rsid w:val="009A766F"/>
    <w:rsid w:val="009A7675"/>
    <w:rsid w:val="009A7E07"/>
    <w:rsid w:val="009B2B7A"/>
    <w:rsid w:val="009B3D07"/>
    <w:rsid w:val="009B50DC"/>
    <w:rsid w:val="009B6982"/>
    <w:rsid w:val="009C267D"/>
    <w:rsid w:val="009D296E"/>
    <w:rsid w:val="009D3791"/>
    <w:rsid w:val="009E2069"/>
    <w:rsid w:val="009F24BB"/>
    <w:rsid w:val="009F2567"/>
    <w:rsid w:val="00A037B0"/>
    <w:rsid w:val="00A122A8"/>
    <w:rsid w:val="00A13405"/>
    <w:rsid w:val="00A14570"/>
    <w:rsid w:val="00A14E85"/>
    <w:rsid w:val="00A170B9"/>
    <w:rsid w:val="00A21E74"/>
    <w:rsid w:val="00A2472D"/>
    <w:rsid w:val="00A26CB7"/>
    <w:rsid w:val="00A31A5E"/>
    <w:rsid w:val="00A34C7E"/>
    <w:rsid w:val="00A42419"/>
    <w:rsid w:val="00A446F2"/>
    <w:rsid w:val="00A45ECC"/>
    <w:rsid w:val="00A52B57"/>
    <w:rsid w:val="00A57C9F"/>
    <w:rsid w:val="00A62354"/>
    <w:rsid w:val="00A66C9C"/>
    <w:rsid w:val="00A85D3A"/>
    <w:rsid w:val="00A861F2"/>
    <w:rsid w:val="00A87446"/>
    <w:rsid w:val="00A90C63"/>
    <w:rsid w:val="00A92BF8"/>
    <w:rsid w:val="00A96490"/>
    <w:rsid w:val="00AA251F"/>
    <w:rsid w:val="00AA3606"/>
    <w:rsid w:val="00AA5930"/>
    <w:rsid w:val="00AA78DD"/>
    <w:rsid w:val="00AB5023"/>
    <w:rsid w:val="00AC1020"/>
    <w:rsid w:val="00AC34A3"/>
    <w:rsid w:val="00AC4E56"/>
    <w:rsid w:val="00AD2298"/>
    <w:rsid w:val="00AD2BA1"/>
    <w:rsid w:val="00AD4EC4"/>
    <w:rsid w:val="00AD5451"/>
    <w:rsid w:val="00AD5C25"/>
    <w:rsid w:val="00AD6F93"/>
    <w:rsid w:val="00AE4C09"/>
    <w:rsid w:val="00AE4C32"/>
    <w:rsid w:val="00AF1B23"/>
    <w:rsid w:val="00AF7541"/>
    <w:rsid w:val="00B070D7"/>
    <w:rsid w:val="00B119B7"/>
    <w:rsid w:val="00B119F5"/>
    <w:rsid w:val="00B3454E"/>
    <w:rsid w:val="00B35BD8"/>
    <w:rsid w:val="00B44D50"/>
    <w:rsid w:val="00B51893"/>
    <w:rsid w:val="00B63F4D"/>
    <w:rsid w:val="00B70C24"/>
    <w:rsid w:val="00B73CC9"/>
    <w:rsid w:val="00B90279"/>
    <w:rsid w:val="00B9516D"/>
    <w:rsid w:val="00BA0BAB"/>
    <w:rsid w:val="00BA616F"/>
    <w:rsid w:val="00BA6B30"/>
    <w:rsid w:val="00BB7614"/>
    <w:rsid w:val="00BC1CE5"/>
    <w:rsid w:val="00BC2C26"/>
    <w:rsid w:val="00BD1E9C"/>
    <w:rsid w:val="00BD3AF3"/>
    <w:rsid w:val="00BD72DE"/>
    <w:rsid w:val="00BE103F"/>
    <w:rsid w:val="00BE14CC"/>
    <w:rsid w:val="00BE2117"/>
    <w:rsid w:val="00BE37B2"/>
    <w:rsid w:val="00BE62EB"/>
    <w:rsid w:val="00C035AE"/>
    <w:rsid w:val="00C11B88"/>
    <w:rsid w:val="00C21B60"/>
    <w:rsid w:val="00C26A37"/>
    <w:rsid w:val="00C310C9"/>
    <w:rsid w:val="00C314F6"/>
    <w:rsid w:val="00C31832"/>
    <w:rsid w:val="00C335B7"/>
    <w:rsid w:val="00C336F5"/>
    <w:rsid w:val="00C36E37"/>
    <w:rsid w:val="00C44EAA"/>
    <w:rsid w:val="00C45668"/>
    <w:rsid w:val="00C463A1"/>
    <w:rsid w:val="00C6224E"/>
    <w:rsid w:val="00C62CCD"/>
    <w:rsid w:val="00C62E55"/>
    <w:rsid w:val="00C63EA5"/>
    <w:rsid w:val="00C72822"/>
    <w:rsid w:val="00C72B01"/>
    <w:rsid w:val="00C73BCD"/>
    <w:rsid w:val="00C742A9"/>
    <w:rsid w:val="00C74A13"/>
    <w:rsid w:val="00C85C60"/>
    <w:rsid w:val="00C90437"/>
    <w:rsid w:val="00CA376D"/>
    <w:rsid w:val="00CA55FB"/>
    <w:rsid w:val="00CA6C2F"/>
    <w:rsid w:val="00CB6701"/>
    <w:rsid w:val="00CD2B66"/>
    <w:rsid w:val="00CD77D4"/>
    <w:rsid w:val="00CE64A7"/>
    <w:rsid w:val="00CE674F"/>
    <w:rsid w:val="00CE6D3D"/>
    <w:rsid w:val="00CF05EB"/>
    <w:rsid w:val="00CF7EB0"/>
    <w:rsid w:val="00D068EA"/>
    <w:rsid w:val="00D22161"/>
    <w:rsid w:val="00D224FE"/>
    <w:rsid w:val="00D23E31"/>
    <w:rsid w:val="00D25C35"/>
    <w:rsid w:val="00D30EC3"/>
    <w:rsid w:val="00D30F65"/>
    <w:rsid w:val="00D429E4"/>
    <w:rsid w:val="00D45B7C"/>
    <w:rsid w:val="00D46430"/>
    <w:rsid w:val="00D46C6A"/>
    <w:rsid w:val="00D53DD1"/>
    <w:rsid w:val="00D544B2"/>
    <w:rsid w:val="00D5475D"/>
    <w:rsid w:val="00D65F2D"/>
    <w:rsid w:val="00D70C89"/>
    <w:rsid w:val="00D7128F"/>
    <w:rsid w:val="00D85D8D"/>
    <w:rsid w:val="00D91440"/>
    <w:rsid w:val="00D91F07"/>
    <w:rsid w:val="00D96590"/>
    <w:rsid w:val="00DA18E7"/>
    <w:rsid w:val="00DA4866"/>
    <w:rsid w:val="00DA75DC"/>
    <w:rsid w:val="00DB13CB"/>
    <w:rsid w:val="00DB1660"/>
    <w:rsid w:val="00DB4D89"/>
    <w:rsid w:val="00DC5AFE"/>
    <w:rsid w:val="00DD0359"/>
    <w:rsid w:val="00DD13DB"/>
    <w:rsid w:val="00DD3578"/>
    <w:rsid w:val="00DD38F8"/>
    <w:rsid w:val="00DD688E"/>
    <w:rsid w:val="00DF221D"/>
    <w:rsid w:val="00DF320A"/>
    <w:rsid w:val="00DF7953"/>
    <w:rsid w:val="00E07A2D"/>
    <w:rsid w:val="00E2498F"/>
    <w:rsid w:val="00E2686A"/>
    <w:rsid w:val="00E32DC7"/>
    <w:rsid w:val="00E428E8"/>
    <w:rsid w:val="00E42DD7"/>
    <w:rsid w:val="00E71BC4"/>
    <w:rsid w:val="00E800C2"/>
    <w:rsid w:val="00E805B5"/>
    <w:rsid w:val="00E85ADF"/>
    <w:rsid w:val="00E93791"/>
    <w:rsid w:val="00E952D4"/>
    <w:rsid w:val="00E95F0B"/>
    <w:rsid w:val="00EA45EC"/>
    <w:rsid w:val="00EA65D6"/>
    <w:rsid w:val="00EB08C7"/>
    <w:rsid w:val="00EB0919"/>
    <w:rsid w:val="00EB1314"/>
    <w:rsid w:val="00EB6A93"/>
    <w:rsid w:val="00EC0EDC"/>
    <w:rsid w:val="00EC7CB9"/>
    <w:rsid w:val="00ED1502"/>
    <w:rsid w:val="00ED3177"/>
    <w:rsid w:val="00ED5EE4"/>
    <w:rsid w:val="00EE32EE"/>
    <w:rsid w:val="00EF5664"/>
    <w:rsid w:val="00EF6DBE"/>
    <w:rsid w:val="00F04EFE"/>
    <w:rsid w:val="00F11FEB"/>
    <w:rsid w:val="00F13C6E"/>
    <w:rsid w:val="00F15516"/>
    <w:rsid w:val="00F15CF3"/>
    <w:rsid w:val="00F1668A"/>
    <w:rsid w:val="00F213D8"/>
    <w:rsid w:val="00F26962"/>
    <w:rsid w:val="00F4048C"/>
    <w:rsid w:val="00F43473"/>
    <w:rsid w:val="00F50C2D"/>
    <w:rsid w:val="00F5434F"/>
    <w:rsid w:val="00F56BCE"/>
    <w:rsid w:val="00F6187C"/>
    <w:rsid w:val="00F72801"/>
    <w:rsid w:val="00F72E1E"/>
    <w:rsid w:val="00F73070"/>
    <w:rsid w:val="00F81764"/>
    <w:rsid w:val="00F8385C"/>
    <w:rsid w:val="00F95D75"/>
    <w:rsid w:val="00FA0CC8"/>
    <w:rsid w:val="00FA36CD"/>
    <w:rsid w:val="00FA6EB0"/>
    <w:rsid w:val="00FA731F"/>
    <w:rsid w:val="00FB358C"/>
    <w:rsid w:val="00FB5FBE"/>
    <w:rsid w:val="00FC5881"/>
    <w:rsid w:val="00FD2975"/>
    <w:rsid w:val="00FD2CC7"/>
    <w:rsid w:val="00FD4E0D"/>
    <w:rsid w:val="00FE2F15"/>
    <w:rsid w:val="00FE4BDF"/>
    <w:rsid w:val="00FE562C"/>
    <w:rsid w:val="00FF185E"/>
    <w:rsid w:val="00FF20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C3B"/>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00"/>
  </w:style>
  <w:style w:type="paragraph" w:styleId="Footer">
    <w:name w:val="footer"/>
    <w:basedOn w:val="Normal"/>
    <w:link w:val="FooterChar"/>
    <w:uiPriority w:val="99"/>
    <w:unhideWhenUsed/>
    <w:rsid w:val="00902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00"/>
  </w:style>
  <w:style w:type="paragraph" w:styleId="BalloonText">
    <w:name w:val="Balloon Text"/>
    <w:basedOn w:val="Normal"/>
    <w:link w:val="BalloonTextChar"/>
    <w:uiPriority w:val="99"/>
    <w:semiHidden/>
    <w:unhideWhenUsed/>
    <w:rsid w:val="0090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00"/>
    <w:rPr>
      <w:rFonts w:ascii="Tahoma" w:hAnsi="Tahoma" w:cs="Tahoma"/>
      <w:sz w:val="16"/>
      <w:szCs w:val="16"/>
    </w:rPr>
  </w:style>
  <w:style w:type="paragraph" w:styleId="ListParagraph">
    <w:name w:val="List Paragraph"/>
    <w:basedOn w:val="Normal"/>
    <w:uiPriority w:val="34"/>
    <w:qFormat/>
    <w:rsid w:val="00886974"/>
    <w:pPr>
      <w:ind w:left="720"/>
      <w:contextualSpacing/>
    </w:pPr>
  </w:style>
  <w:style w:type="paragraph" w:styleId="NoSpacing">
    <w:name w:val="No Spacing"/>
    <w:uiPriority w:val="1"/>
    <w:qFormat/>
    <w:rsid w:val="008F4B81"/>
    <w:pPr>
      <w:spacing w:after="0" w:line="240" w:lineRule="auto"/>
    </w:pPr>
    <w:rPr>
      <w:rFonts w:ascii="Calibri" w:eastAsia="Calibri" w:hAnsi="Calibri" w:cs="Times New Roman"/>
      <w:lang w:val="en-US"/>
    </w:rPr>
  </w:style>
  <w:style w:type="table" w:styleId="TableGrid">
    <w:name w:val="Table Grid"/>
    <w:basedOn w:val="TableNormal"/>
    <w:uiPriority w:val="59"/>
    <w:rsid w:val="00E2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13C6E"/>
    <w:rPr>
      <w:color w:val="0000FF"/>
      <w:u w:val="single"/>
    </w:rPr>
  </w:style>
  <w:style w:type="paragraph" w:styleId="BodyTextIndent">
    <w:name w:val="Body Text Indent"/>
    <w:basedOn w:val="Normal"/>
    <w:link w:val="BodyTextIndentChar"/>
    <w:uiPriority w:val="99"/>
    <w:semiHidden/>
    <w:unhideWhenUsed/>
    <w:rsid w:val="00993AE0"/>
    <w:pPr>
      <w:spacing w:after="120"/>
      <w:ind w:left="283"/>
    </w:pPr>
  </w:style>
  <w:style w:type="character" w:customStyle="1" w:styleId="BodyTextIndentChar">
    <w:name w:val="Body Text Indent Char"/>
    <w:basedOn w:val="DefaultParagraphFont"/>
    <w:link w:val="BodyTextIndent"/>
    <w:uiPriority w:val="99"/>
    <w:semiHidden/>
    <w:rsid w:val="00993AE0"/>
  </w:style>
  <w:style w:type="character" w:customStyle="1" w:styleId="Heading1Char">
    <w:name w:val="Heading 1 Char"/>
    <w:basedOn w:val="DefaultParagraphFont"/>
    <w:link w:val="Heading1"/>
    <w:uiPriority w:val="9"/>
    <w:rsid w:val="00364C3B"/>
    <w:rPr>
      <w:rFonts w:ascii="Cambria" w:eastAsia="Times New Roman" w:hAnsi="Cambria" w:cs="Times New Roman"/>
      <w:b/>
      <w:bCs/>
      <w:color w:val="365F91"/>
      <w:sz w:val="28"/>
      <w:szCs w:val="28"/>
    </w:rPr>
  </w:style>
  <w:style w:type="paragraph" w:customStyle="1" w:styleId="Default">
    <w:name w:val="Default"/>
    <w:rsid w:val="00A861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CharCharChar">
    <w:name w:val="Char Char Знак Знак Char Char Char Знак Знак Char"/>
    <w:basedOn w:val="Normal"/>
    <w:rsid w:val="00FA36CD"/>
    <w:pPr>
      <w:spacing w:after="0" w:line="240" w:lineRule="auto"/>
    </w:pPr>
    <w:rPr>
      <w:rFonts w:ascii="Times New Roman" w:eastAsia="Times New Roman" w:hAnsi="Times New Roman" w:cs="Times New Roman"/>
      <w:sz w:val="24"/>
      <w:szCs w:val="24"/>
      <w:lang w:val="pl-PL" w:eastAsia="pl-PL"/>
    </w:rPr>
  </w:style>
  <w:style w:type="paragraph" w:styleId="Title">
    <w:name w:val="Title"/>
    <w:basedOn w:val="Normal"/>
    <w:link w:val="TitleChar"/>
    <w:qFormat/>
    <w:rsid w:val="007610B9"/>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610B9"/>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4C3B"/>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A00"/>
  </w:style>
  <w:style w:type="paragraph" w:styleId="Footer">
    <w:name w:val="footer"/>
    <w:basedOn w:val="Normal"/>
    <w:link w:val="FooterChar"/>
    <w:uiPriority w:val="99"/>
    <w:unhideWhenUsed/>
    <w:rsid w:val="00902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A00"/>
  </w:style>
  <w:style w:type="paragraph" w:styleId="BalloonText">
    <w:name w:val="Balloon Text"/>
    <w:basedOn w:val="Normal"/>
    <w:link w:val="BalloonTextChar"/>
    <w:uiPriority w:val="99"/>
    <w:semiHidden/>
    <w:unhideWhenUsed/>
    <w:rsid w:val="00902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00"/>
    <w:rPr>
      <w:rFonts w:ascii="Tahoma" w:hAnsi="Tahoma" w:cs="Tahoma"/>
      <w:sz w:val="16"/>
      <w:szCs w:val="16"/>
    </w:rPr>
  </w:style>
  <w:style w:type="paragraph" w:styleId="ListParagraph">
    <w:name w:val="List Paragraph"/>
    <w:basedOn w:val="Normal"/>
    <w:uiPriority w:val="34"/>
    <w:qFormat/>
    <w:rsid w:val="00886974"/>
    <w:pPr>
      <w:ind w:left="720"/>
      <w:contextualSpacing/>
    </w:pPr>
  </w:style>
  <w:style w:type="paragraph" w:styleId="NoSpacing">
    <w:name w:val="No Spacing"/>
    <w:uiPriority w:val="1"/>
    <w:qFormat/>
    <w:rsid w:val="008F4B81"/>
    <w:pPr>
      <w:spacing w:after="0" w:line="240" w:lineRule="auto"/>
    </w:pPr>
    <w:rPr>
      <w:rFonts w:ascii="Calibri" w:eastAsia="Calibri" w:hAnsi="Calibri" w:cs="Times New Roman"/>
      <w:lang w:val="en-US"/>
    </w:rPr>
  </w:style>
  <w:style w:type="table" w:styleId="TableGrid">
    <w:name w:val="Table Grid"/>
    <w:basedOn w:val="TableNormal"/>
    <w:uiPriority w:val="59"/>
    <w:rsid w:val="00E2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13C6E"/>
    <w:rPr>
      <w:color w:val="0000FF"/>
      <w:u w:val="single"/>
    </w:rPr>
  </w:style>
  <w:style w:type="paragraph" w:styleId="BodyTextIndent">
    <w:name w:val="Body Text Indent"/>
    <w:basedOn w:val="Normal"/>
    <w:link w:val="BodyTextIndentChar"/>
    <w:uiPriority w:val="99"/>
    <w:semiHidden/>
    <w:unhideWhenUsed/>
    <w:rsid w:val="00993AE0"/>
    <w:pPr>
      <w:spacing w:after="120"/>
      <w:ind w:left="283"/>
    </w:pPr>
  </w:style>
  <w:style w:type="character" w:customStyle="1" w:styleId="BodyTextIndentChar">
    <w:name w:val="Body Text Indent Char"/>
    <w:basedOn w:val="DefaultParagraphFont"/>
    <w:link w:val="BodyTextIndent"/>
    <w:uiPriority w:val="99"/>
    <w:semiHidden/>
    <w:rsid w:val="00993AE0"/>
  </w:style>
  <w:style w:type="character" w:customStyle="1" w:styleId="Heading1Char">
    <w:name w:val="Heading 1 Char"/>
    <w:basedOn w:val="DefaultParagraphFont"/>
    <w:link w:val="Heading1"/>
    <w:uiPriority w:val="9"/>
    <w:rsid w:val="00364C3B"/>
    <w:rPr>
      <w:rFonts w:ascii="Cambria" w:eastAsia="Times New Roman" w:hAnsi="Cambria" w:cs="Times New Roman"/>
      <w:b/>
      <w:bCs/>
      <w:color w:val="365F91"/>
      <w:sz w:val="28"/>
      <w:szCs w:val="28"/>
    </w:rPr>
  </w:style>
  <w:style w:type="paragraph" w:customStyle="1" w:styleId="Default">
    <w:name w:val="Default"/>
    <w:rsid w:val="00A861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CharCharCharCharChar">
    <w:name w:val="Char Char Знак Знак Char Char Char Знак Знак Char"/>
    <w:basedOn w:val="Normal"/>
    <w:rsid w:val="00FA36CD"/>
    <w:pPr>
      <w:spacing w:after="0" w:line="240" w:lineRule="auto"/>
    </w:pPr>
    <w:rPr>
      <w:rFonts w:ascii="Times New Roman" w:eastAsia="Times New Roman" w:hAnsi="Times New Roman" w:cs="Times New Roman"/>
      <w:sz w:val="24"/>
      <w:szCs w:val="24"/>
      <w:lang w:val="pl-PL" w:eastAsia="pl-PL"/>
    </w:rPr>
  </w:style>
  <w:style w:type="paragraph" w:styleId="Title">
    <w:name w:val="Title"/>
    <w:basedOn w:val="Normal"/>
    <w:link w:val="TitleChar"/>
    <w:qFormat/>
    <w:rsid w:val="007610B9"/>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610B9"/>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4864">
      <w:bodyDiv w:val="1"/>
      <w:marLeft w:val="0"/>
      <w:marRight w:val="0"/>
      <w:marTop w:val="0"/>
      <w:marBottom w:val="0"/>
      <w:divBdr>
        <w:top w:val="none" w:sz="0" w:space="0" w:color="auto"/>
        <w:left w:val="none" w:sz="0" w:space="0" w:color="auto"/>
        <w:bottom w:val="none" w:sz="0" w:space="0" w:color="auto"/>
        <w:right w:val="none" w:sz="0" w:space="0" w:color="auto"/>
      </w:divBdr>
    </w:div>
    <w:div w:id="179782512">
      <w:bodyDiv w:val="1"/>
      <w:marLeft w:val="0"/>
      <w:marRight w:val="0"/>
      <w:marTop w:val="0"/>
      <w:marBottom w:val="0"/>
      <w:divBdr>
        <w:top w:val="none" w:sz="0" w:space="0" w:color="auto"/>
        <w:left w:val="none" w:sz="0" w:space="0" w:color="auto"/>
        <w:bottom w:val="none" w:sz="0" w:space="0" w:color="auto"/>
        <w:right w:val="none" w:sz="0" w:space="0" w:color="auto"/>
      </w:divBdr>
    </w:div>
    <w:div w:id="364326929">
      <w:bodyDiv w:val="1"/>
      <w:marLeft w:val="0"/>
      <w:marRight w:val="0"/>
      <w:marTop w:val="0"/>
      <w:marBottom w:val="0"/>
      <w:divBdr>
        <w:top w:val="none" w:sz="0" w:space="0" w:color="auto"/>
        <w:left w:val="none" w:sz="0" w:space="0" w:color="auto"/>
        <w:bottom w:val="none" w:sz="0" w:space="0" w:color="auto"/>
        <w:right w:val="none" w:sz="0" w:space="0" w:color="auto"/>
      </w:divBdr>
    </w:div>
    <w:div w:id="427845648">
      <w:bodyDiv w:val="1"/>
      <w:marLeft w:val="0"/>
      <w:marRight w:val="0"/>
      <w:marTop w:val="0"/>
      <w:marBottom w:val="0"/>
      <w:divBdr>
        <w:top w:val="none" w:sz="0" w:space="0" w:color="auto"/>
        <w:left w:val="none" w:sz="0" w:space="0" w:color="auto"/>
        <w:bottom w:val="none" w:sz="0" w:space="0" w:color="auto"/>
        <w:right w:val="none" w:sz="0" w:space="0" w:color="auto"/>
      </w:divBdr>
    </w:div>
    <w:div w:id="832069033">
      <w:bodyDiv w:val="1"/>
      <w:marLeft w:val="0"/>
      <w:marRight w:val="0"/>
      <w:marTop w:val="0"/>
      <w:marBottom w:val="0"/>
      <w:divBdr>
        <w:top w:val="none" w:sz="0" w:space="0" w:color="auto"/>
        <w:left w:val="none" w:sz="0" w:space="0" w:color="auto"/>
        <w:bottom w:val="none" w:sz="0" w:space="0" w:color="auto"/>
        <w:right w:val="none" w:sz="0" w:space="0" w:color="auto"/>
      </w:divBdr>
    </w:div>
    <w:div w:id="1083720328">
      <w:bodyDiv w:val="1"/>
      <w:marLeft w:val="0"/>
      <w:marRight w:val="0"/>
      <w:marTop w:val="0"/>
      <w:marBottom w:val="0"/>
      <w:divBdr>
        <w:top w:val="none" w:sz="0" w:space="0" w:color="auto"/>
        <w:left w:val="none" w:sz="0" w:space="0" w:color="auto"/>
        <w:bottom w:val="none" w:sz="0" w:space="0" w:color="auto"/>
        <w:right w:val="none" w:sz="0" w:space="0" w:color="auto"/>
      </w:divBdr>
    </w:div>
    <w:div w:id="1185440863">
      <w:bodyDiv w:val="1"/>
      <w:marLeft w:val="0"/>
      <w:marRight w:val="0"/>
      <w:marTop w:val="0"/>
      <w:marBottom w:val="0"/>
      <w:divBdr>
        <w:top w:val="none" w:sz="0" w:space="0" w:color="auto"/>
        <w:left w:val="none" w:sz="0" w:space="0" w:color="auto"/>
        <w:bottom w:val="none" w:sz="0" w:space="0" w:color="auto"/>
        <w:right w:val="none" w:sz="0" w:space="0" w:color="auto"/>
      </w:divBdr>
    </w:div>
    <w:div w:id="1347514690">
      <w:bodyDiv w:val="1"/>
      <w:marLeft w:val="0"/>
      <w:marRight w:val="0"/>
      <w:marTop w:val="0"/>
      <w:marBottom w:val="0"/>
      <w:divBdr>
        <w:top w:val="none" w:sz="0" w:space="0" w:color="auto"/>
        <w:left w:val="none" w:sz="0" w:space="0" w:color="auto"/>
        <w:bottom w:val="none" w:sz="0" w:space="0" w:color="auto"/>
        <w:right w:val="none" w:sz="0" w:space="0" w:color="auto"/>
      </w:divBdr>
    </w:div>
    <w:div w:id="1385644758">
      <w:bodyDiv w:val="1"/>
      <w:marLeft w:val="0"/>
      <w:marRight w:val="0"/>
      <w:marTop w:val="0"/>
      <w:marBottom w:val="0"/>
      <w:divBdr>
        <w:top w:val="none" w:sz="0" w:space="0" w:color="auto"/>
        <w:left w:val="none" w:sz="0" w:space="0" w:color="auto"/>
        <w:bottom w:val="none" w:sz="0" w:space="0" w:color="auto"/>
        <w:right w:val="none" w:sz="0" w:space="0" w:color="auto"/>
      </w:divBdr>
    </w:div>
    <w:div w:id="1385832921">
      <w:bodyDiv w:val="1"/>
      <w:marLeft w:val="0"/>
      <w:marRight w:val="0"/>
      <w:marTop w:val="0"/>
      <w:marBottom w:val="0"/>
      <w:divBdr>
        <w:top w:val="none" w:sz="0" w:space="0" w:color="auto"/>
        <w:left w:val="none" w:sz="0" w:space="0" w:color="auto"/>
        <w:bottom w:val="none" w:sz="0" w:space="0" w:color="auto"/>
        <w:right w:val="none" w:sz="0" w:space="0" w:color="auto"/>
      </w:divBdr>
    </w:div>
    <w:div w:id="1415661287">
      <w:bodyDiv w:val="1"/>
      <w:marLeft w:val="0"/>
      <w:marRight w:val="0"/>
      <w:marTop w:val="0"/>
      <w:marBottom w:val="0"/>
      <w:divBdr>
        <w:top w:val="none" w:sz="0" w:space="0" w:color="auto"/>
        <w:left w:val="none" w:sz="0" w:space="0" w:color="auto"/>
        <w:bottom w:val="none" w:sz="0" w:space="0" w:color="auto"/>
        <w:right w:val="none" w:sz="0" w:space="0" w:color="auto"/>
      </w:divBdr>
    </w:div>
    <w:div w:id="1457723178">
      <w:bodyDiv w:val="1"/>
      <w:marLeft w:val="0"/>
      <w:marRight w:val="0"/>
      <w:marTop w:val="0"/>
      <w:marBottom w:val="0"/>
      <w:divBdr>
        <w:top w:val="none" w:sz="0" w:space="0" w:color="auto"/>
        <w:left w:val="none" w:sz="0" w:space="0" w:color="auto"/>
        <w:bottom w:val="none" w:sz="0" w:space="0" w:color="auto"/>
        <w:right w:val="none" w:sz="0" w:space="0" w:color="auto"/>
      </w:divBdr>
    </w:div>
    <w:div w:id="1534344236">
      <w:bodyDiv w:val="1"/>
      <w:marLeft w:val="0"/>
      <w:marRight w:val="0"/>
      <w:marTop w:val="0"/>
      <w:marBottom w:val="0"/>
      <w:divBdr>
        <w:top w:val="none" w:sz="0" w:space="0" w:color="auto"/>
        <w:left w:val="none" w:sz="0" w:space="0" w:color="auto"/>
        <w:bottom w:val="none" w:sz="0" w:space="0" w:color="auto"/>
        <w:right w:val="none" w:sz="0" w:space="0" w:color="auto"/>
      </w:divBdr>
    </w:div>
    <w:div w:id="1575319175">
      <w:bodyDiv w:val="1"/>
      <w:marLeft w:val="0"/>
      <w:marRight w:val="0"/>
      <w:marTop w:val="0"/>
      <w:marBottom w:val="0"/>
      <w:divBdr>
        <w:top w:val="none" w:sz="0" w:space="0" w:color="auto"/>
        <w:left w:val="none" w:sz="0" w:space="0" w:color="auto"/>
        <w:bottom w:val="none" w:sz="0" w:space="0" w:color="auto"/>
        <w:right w:val="none" w:sz="0" w:space="0" w:color="auto"/>
      </w:divBdr>
    </w:div>
    <w:div w:id="1640256663">
      <w:bodyDiv w:val="1"/>
      <w:marLeft w:val="0"/>
      <w:marRight w:val="0"/>
      <w:marTop w:val="0"/>
      <w:marBottom w:val="0"/>
      <w:divBdr>
        <w:top w:val="none" w:sz="0" w:space="0" w:color="auto"/>
        <w:left w:val="none" w:sz="0" w:space="0" w:color="auto"/>
        <w:bottom w:val="none" w:sz="0" w:space="0" w:color="auto"/>
        <w:right w:val="none" w:sz="0" w:space="0" w:color="auto"/>
      </w:divBdr>
    </w:div>
    <w:div w:id="1715232857">
      <w:bodyDiv w:val="1"/>
      <w:marLeft w:val="0"/>
      <w:marRight w:val="0"/>
      <w:marTop w:val="0"/>
      <w:marBottom w:val="0"/>
      <w:divBdr>
        <w:top w:val="none" w:sz="0" w:space="0" w:color="auto"/>
        <w:left w:val="none" w:sz="0" w:space="0" w:color="auto"/>
        <w:bottom w:val="none" w:sz="0" w:space="0" w:color="auto"/>
        <w:right w:val="none" w:sz="0" w:space="0" w:color="auto"/>
      </w:divBdr>
    </w:div>
    <w:div w:id="1723672071">
      <w:bodyDiv w:val="1"/>
      <w:marLeft w:val="0"/>
      <w:marRight w:val="0"/>
      <w:marTop w:val="0"/>
      <w:marBottom w:val="0"/>
      <w:divBdr>
        <w:top w:val="none" w:sz="0" w:space="0" w:color="auto"/>
        <w:left w:val="none" w:sz="0" w:space="0" w:color="auto"/>
        <w:bottom w:val="none" w:sz="0" w:space="0" w:color="auto"/>
        <w:right w:val="none" w:sz="0" w:space="0" w:color="auto"/>
      </w:divBdr>
    </w:div>
    <w:div w:id="1870296282">
      <w:bodyDiv w:val="1"/>
      <w:marLeft w:val="0"/>
      <w:marRight w:val="0"/>
      <w:marTop w:val="0"/>
      <w:marBottom w:val="0"/>
      <w:divBdr>
        <w:top w:val="none" w:sz="0" w:space="0" w:color="auto"/>
        <w:left w:val="none" w:sz="0" w:space="0" w:color="auto"/>
        <w:bottom w:val="none" w:sz="0" w:space="0" w:color="auto"/>
        <w:right w:val="none" w:sz="0" w:space="0" w:color="auto"/>
      </w:divBdr>
    </w:div>
    <w:div w:id="1997413255">
      <w:bodyDiv w:val="1"/>
      <w:marLeft w:val="0"/>
      <w:marRight w:val="0"/>
      <w:marTop w:val="0"/>
      <w:marBottom w:val="0"/>
      <w:divBdr>
        <w:top w:val="none" w:sz="0" w:space="0" w:color="auto"/>
        <w:left w:val="none" w:sz="0" w:space="0" w:color="auto"/>
        <w:bottom w:val="none" w:sz="0" w:space="0" w:color="auto"/>
        <w:right w:val="none" w:sz="0" w:space="0" w:color="auto"/>
      </w:divBdr>
    </w:div>
    <w:div w:id="2021394960">
      <w:bodyDiv w:val="1"/>
      <w:marLeft w:val="0"/>
      <w:marRight w:val="0"/>
      <w:marTop w:val="0"/>
      <w:marBottom w:val="0"/>
      <w:divBdr>
        <w:top w:val="none" w:sz="0" w:space="0" w:color="auto"/>
        <w:left w:val="none" w:sz="0" w:space="0" w:color="auto"/>
        <w:bottom w:val="none" w:sz="0" w:space="0" w:color="auto"/>
        <w:right w:val="none" w:sz="0" w:space="0" w:color="auto"/>
      </w:divBdr>
    </w:div>
    <w:div w:id="21302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ndex.php?title=%D0%97%D0%B0%D0%B2%D0%B0%D0%BB%D0%BE%D0%B2%D0%B8%D1%81%D0%BA%D1%8F%D1%80%D1%81%D0%BA%D0%B0_%D0%BF%D0%BB%D0%B0%D0%BD%D0%B8%D0%BD%D0%B0&amp;action=edit&amp;redlink=1" TargetMode="External"/><Relationship Id="rId13" Type="http://schemas.openxmlformats.org/officeDocument/2006/relationships/hyperlink" Target="https://bg.wikipedia.org/wiki/%D0%A1%D1%82%D1%80%D1%83%D0%BC%D0%B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g.wikipedia.org/w/index.php?title=%D0%92%D0%B5%D1%80%D0%B8%D0%BB%D0%BE-%D0%A0%D1%83%D0%B9%D1%81%D0%BA%D0%B0_%D0%BF%D0%BB%D0%B0%D0%BD%D0%B8%D0%BD%D1%81%D0%BA%D0%B0_%D0%B2%D0%B5%D1%80%D0%B8%D0%B3%D0%B0&amp;action=edit&amp;redlink=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g.wikipedia.org/wiki/%D0%9A%D0%BE%D0%BD%D1%8F%D0%B2%D1%81%D0%BA%D0%B0_%D0%BF%D0%BB%D0%B0%D0%BD%D0%B8%D0%BD%D0%B0" TargetMode="External"/><Relationship Id="rId5" Type="http://schemas.openxmlformats.org/officeDocument/2006/relationships/webSettings" Target="webSettings.xml"/><Relationship Id="rId15" Type="http://schemas.openxmlformats.org/officeDocument/2006/relationships/hyperlink" Target="https://bg.wikipedia.org/wiki/%D0%AF%D0%B1%D0%BB%D0%B0%D0%BD%D0%B8%D1%86%D0%B0_(%D1%80%D0%B5%D0%BA%D0%B0)" TargetMode="External"/><Relationship Id="rId10" Type="http://schemas.openxmlformats.org/officeDocument/2006/relationships/hyperlink" Target="https://bg.wikipedia.org/wiki/%D0%92%D0%B8%D1%82%D0%BE%D1%88%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g.wikipedia.org/wiki/%D0%9B%D1%8E%D0%BB%D0%B8%D0%BD_(%D0%BF%D0%BB%D0%B0%D0%BD%D0%B8%D0%BD%D0%B0)" TargetMode="External"/><Relationship Id="rId14" Type="http://schemas.openxmlformats.org/officeDocument/2006/relationships/hyperlink" Target="https://bg.wikipedia.org/wiki/%D0%92%D0%BB%D0%B0%D0%B4%D0%B0%D0%B9%D1%81%D0%BA%D0%B0_%D1%80%D0%B5%D0%BA%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26</Pages>
  <Words>9001</Words>
  <Characters>51306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odzgp</dc:creator>
  <cp:lastModifiedBy>odzgp</cp:lastModifiedBy>
  <cp:revision>29</cp:revision>
  <cp:lastPrinted>2020-02-07T12:21:00Z</cp:lastPrinted>
  <dcterms:created xsi:type="dcterms:W3CDTF">2025-01-08T12:25:00Z</dcterms:created>
  <dcterms:modified xsi:type="dcterms:W3CDTF">2025-03-07T14:17:00Z</dcterms:modified>
</cp:coreProperties>
</file>