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2375AE" w:rsidTr="00DF42CC">
        <w:tc>
          <w:tcPr>
            <w:tcW w:w="9923" w:type="dxa"/>
            <w:shd w:val="clear" w:color="auto" w:fill="C0C0C0"/>
          </w:tcPr>
          <w:p w:rsidR="00403CB9" w:rsidRPr="002375AE" w:rsidRDefault="00403CB9" w:rsidP="00DF42CC">
            <w:pPr>
              <w:jc w:val="both"/>
              <w:rPr>
                <w:rFonts w:ascii="Arial" w:hAnsi="Arial" w:cs="Arial"/>
                <w:i/>
                <w:sz w:val="20"/>
                <w:lang w:val="bg-BG"/>
              </w:rPr>
            </w:pPr>
            <w:bookmarkStart w:id="0" w:name="_GoBack"/>
            <w:bookmarkEnd w:id="0"/>
            <w:r w:rsidRPr="002375AE">
              <w:rPr>
                <w:rFonts w:ascii="Arial" w:hAnsi="Arial" w:cs="Arial"/>
                <w:i/>
                <w:sz w:val="20"/>
                <w:lang w:val="bg-BG"/>
              </w:rPr>
              <w:t>Директни плащания</w:t>
            </w:r>
          </w:p>
        </w:tc>
      </w:tr>
    </w:tbl>
    <w:p w:rsidR="00D47B55" w:rsidRPr="002375AE" w:rsidRDefault="00D47B55" w:rsidP="00D47B55">
      <w:pPr>
        <w:pStyle w:val="Heading2"/>
        <w:spacing w:before="0"/>
        <w:jc w:val="both"/>
        <w:rPr>
          <w:rFonts w:ascii="Arial" w:hAnsi="Arial" w:cs="Arial"/>
          <w:color w:val="000000"/>
          <w:sz w:val="20"/>
          <w:lang w:val="bg-BG"/>
        </w:rPr>
      </w:pPr>
    </w:p>
    <w:p w:rsidR="002375AE" w:rsidRPr="002375AE" w:rsidRDefault="002375AE" w:rsidP="002375AE">
      <w:pPr>
        <w:tabs>
          <w:tab w:val="left" w:pos="284"/>
          <w:tab w:val="left" w:pos="567"/>
          <w:tab w:val="left" w:pos="993"/>
        </w:tabs>
        <w:jc w:val="both"/>
        <w:rPr>
          <w:rFonts w:ascii="Arial" w:hAnsi="Arial" w:cs="Arial"/>
          <w:sz w:val="20"/>
          <w:lang w:val="bg-BG"/>
        </w:rPr>
      </w:pPr>
      <w:r w:rsidRPr="002375AE">
        <w:rPr>
          <w:rFonts w:ascii="Arial" w:hAnsi="Arial" w:cs="Arial"/>
          <w:b/>
          <w:bCs/>
          <w:sz w:val="20"/>
          <w:lang w:val="bg-BG"/>
        </w:rPr>
        <w:t>1. От 12 до 19 юли 2019 г. бяха проведени заседания на Консултативните съвети по плодове и зеленчуци в 28 области на страната.</w:t>
      </w:r>
      <w:r w:rsidRPr="002375AE">
        <w:rPr>
          <w:rFonts w:ascii="Arial" w:hAnsi="Arial" w:cs="Arial"/>
          <w:sz w:val="20"/>
          <w:lang w:val="bg-BG"/>
        </w:rPr>
        <w:t xml:space="preserve"> Производителите на плодове и зеленчуци проявяват засилен интерес към широк кръг от теми, свързани с провеждането на тяхната дейност. Основните въпроси, поставени от производителите в области Пазарджик и Благоевград, са свързани с отделни аспекти на подпомагането чрез директни плащания, най-вече относно запазване на бюджета за обвързана подкрепа, навременно изплащане на субсидиите, провеждане на засилен контрол върху бенефициентите на подпомагане, ограничаване на въздействието от „сивия“ сектор, предложения свързани с документите за доказване на реализацията на продукцията и корекция на добивите. Други важни теми за производителите на плодове и зеленчуци са възстановяване на държавната помощ </w:t>
      </w:r>
      <w:r w:rsidRPr="002375AE">
        <w:rPr>
          <w:rFonts w:ascii="Arial" w:hAnsi="Arial" w:cs="Arial"/>
          <w:i/>
          <w:iCs/>
          <w:sz w:val="20"/>
          <w:lang w:val="bg-BG"/>
        </w:rPr>
        <w:t>de minimis</w:t>
      </w:r>
      <w:r w:rsidRPr="002375AE">
        <w:rPr>
          <w:rFonts w:ascii="Arial" w:hAnsi="Arial" w:cs="Arial"/>
          <w:sz w:val="20"/>
          <w:lang w:val="bg-BG"/>
        </w:rPr>
        <w:t xml:space="preserve"> за закупуване на семена, разсад, минерални торове и продукти за растителна защита. </w:t>
      </w:r>
    </w:p>
    <w:p w:rsidR="002375AE" w:rsidRPr="002375AE" w:rsidRDefault="002375AE" w:rsidP="002375AE">
      <w:pPr>
        <w:jc w:val="both"/>
        <w:rPr>
          <w:rFonts w:ascii="Arial" w:hAnsi="Arial" w:cs="Arial"/>
          <w:b/>
          <w:bCs/>
          <w:sz w:val="20"/>
          <w:lang w:val="bg-BG"/>
        </w:rPr>
      </w:pPr>
    </w:p>
    <w:p w:rsidR="002375AE" w:rsidRPr="002375AE" w:rsidRDefault="002375AE" w:rsidP="002375AE">
      <w:pPr>
        <w:jc w:val="both"/>
        <w:rPr>
          <w:rFonts w:ascii="Arial" w:hAnsi="Arial" w:cs="Arial"/>
          <w:sz w:val="20"/>
          <w:lang w:val="bg-BG"/>
        </w:rPr>
      </w:pPr>
      <w:r w:rsidRPr="002375AE">
        <w:rPr>
          <w:rFonts w:ascii="Arial" w:hAnsi="Arial" w:cs="Arial"/>
          <w:b/>
          <w:bCs/>
          <w:sz w:val="20"/>
          <w:lang w:val="bg-BG"/>
        </w:rPr>
        <w:t>2</w:t>
      </w:r>
      <w:r w:rsidR="00504AE7" w:rsidRPr="002375AE">
        <w:rPr>
          <w:rFonts w:ascii="Arial" w:hAnsi="Arial" w:cs="Arial"/>
          <w:b/>
          <w:bCs/>
          <w:sz w:val="20"/>
          <w:lang w:val="bg-BG"/>
        </w:rPr>
        <w:t>.</w:t>
      </w:r>
      <w:r w:rsidR="001953E2" w:rsidRPr="002375AE">
        <w:rPr>
          <w:rFonts w:ascii="Arial" w:hAnsi="Arial" w:cs="Arial"/>
          <w:b/>
          <w:bCs/>
          <w:sz w:val="20"/>
          <w:lang w:val="bg-BG"/>
        </w:rPr>
        <w:t xml:space="preserve"> </w:t>
      </w:r>
      <w:r w:rsidR="001953E2" w:rsidRPr="002375AE">
        <w:rPr>
          <w:rFonts w:ascii="Arial" w:hAnsi="Arial" w:cs="Arial"/>
          <w:b/>
          <w:sz w:val="20"/>
          <w:lang w:val="bg-BG"/>
        </w:rPr>
        <w:t>Сума в размер на 8 989 009 евро ще бъде изплатена на България за разходи, извършени от Разплащателната агенция за месец юни 2019 година.</w:t>
      </w:r>
      <w:r w:rsidR="001953E2" w:rsidRPr="002375AE">
        <w:rPr>
          <w:rFonts w:ascii="Arial" w:hAnsi="Arial" w:cs="Arial"/>
          <w:sz w:val="20"/>
          <w:lang w:val="bg-BG"/>
        </w:rPr>
        <w:t xml:space="preserve"> Това беше гласувано на заседание на Комитет по селскостопански фондове, което се проведе на 19 юли 2019 г. в Брюксел, на което държавите членки дадоха положително становище по проекторешение за изпълнение на Комисията относно месечните плащания по Европейския фонд за гарантиране на земеделието (ЕФГЗ) за разходите, извършени от разплащателните агенции на държавите членки за месец юни 2019 година.</w:t>
      </w:r>
      <w:r w:rsidRPr="002375AE">
        <w:rPr>
          <w:rFonts w:ascii="Arial" w:hAnsi="Arial" w:cs="Arial"/>
          <w:sz w:val="20"/>
          <w:lang w:val="bg-BG"/>
        </w:rPr>
        <w:t xml:space="preserve"> На заседанието също беше гласувано с положителен вот решение за изпълнение на Комисията относно уравняване на сметките на българската разплащателна агенция Държавен фонд „Земеделие“ по отношение на разходите, финансирани от Европейския земеделски фонд за развитие на селските райони (ЕЗФРСР), за последната година на изпълнение на програмния период на ЕЗФРСР 2007-2013 г. (16 октомври 2014 г. - 31 декември 2015 г.). Приетата сума за уравняване за България възлиза на 788 244 802 евро.</w:t>
      </w:r>
    </w:p>
    <w:p w:rsidR="00D47B55" w:rsidRPr="002375AE" w:rsidRDefault="00D47B55" w:rsidP="00F264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lang w:val="bg-BG"/>
        </w:rPr>
      </w:pPr>
    </w:p>
    <w:tbl>
      <w:tblPr>
        <w:tblW w:w="10159" w:type="dxa"/>
        <w:tblInd w:w="108" w:type="dxa"/>
        <w:tblLook w:val="01E0" w:firstRow="1" w:lastRow="1" w:firstColumn="1" w:lastColumn="1" w:noHBand="0" w:noVBand="0"/>
      </w:tblPr>
      <w:tblGrid>
        <w:gridCol w:w="9923"/>
        <w:gridCol w:w="236"/>
      </w:tblGrid>
      <w:tr w:rsidR="00403CB9" w:rsidRPr="002375AE" w:rsidTr="00DF42CC">
        <w:tc>
          <w:tcPr>
            <w:tcW w:w="9923" w:type="dxa"/>
            <w:shd w:val="clear" w:color="auto" w:fill="C0C0C0"/>
            <w:hideMark/>
          </w:tcPr>
          <w:p w:rsidR="00403CB9" w:rsidRPr="002375AE" w:rsidRDefault="00403CB9" w:rsidP="00DF42CC">
            <w:pPr>
              <w:jc w:val="both"/>
              <w:rPr>
                <w:rFonts w:ascii="Arial" w:hAnsi="Arial" w:cs="Arial"/>
                <w:i/>
                <w:sz w:val="20"/>
                <w:lang w:val="bg-BG"/>
              </w:rPr>
            </w:pPr>
            <w:r w:rsidRPr="002375AE">
              <w:rPr>
                <w:rFonts w:ascii="Arial" w:hAnsi="Arial" w:cs="Arial"/>
                <w:i/>
                <w:sz w:val="20"/>
                <w:lang w:val="bg-BG"/>
              </w:rPr>
              <w:t>Пазарна подкрепа</w:t>
            </w:r>
          </w:p>
        </w:tc>
        <w:tc>
          <w:tcPr>
            <w:tcW w:w="236" w:type="dxa"/>
          </w:tcPr>
          <w:p w:rsidR="00403CB9" w:rsidRPr="002375AE" w:rsidRDefault="00403CB9" w:rsidP="00DF42CC">
            <w:pPr>
              <w:jc w:val="both"/>
              <w:rPr>
                <w:rFonts w:ascii="Arial" w:hAnsi="Arial" w:cs="Arial"/>
                <w:i/>
                <w:sz w:val="20"/>
                <w:lang w:val="bg-BG"/>
              </w:rPr>
            </w:pPr>
          </w:p>
        </w:tc>
      </w:tr>
    </w:tbl>
    <w:p w:rsidR="008C4721" w:rsidRPr="002375AE" w:rsidRDefault="008C4721" w:rsidP="00403CB9">
      <w:pPr>
        <w:jc w:val="both"/>
        <w:rPr>
          <w:rFonts w:ascii="Arial" w:eastAsia="SimSun" w:hAnsi="Arial" w:cs="Arial"/>
          <w:b/>
          <w:bCs/>
          <w:color w:val="000000"/>
          <w:sz w:val="20"/>
          <w:lang w:val="bg-BG" w:eastAsia="bg-BG"/>
        </w:rPr>
      </w:pPr>
    </w:p>
    <w:p w:rsidR="00C63B54" w:rsidRPr="002375AE" w:rsidRDefault="00E31C68" w:rsidP="00C63B54">
      <w:pPr>
        <w:jc w:val="both"/>
        <w:rPr>
          <w:rFonts w:ascii="Arial" w:hAnsi="Arial" w:cs="Arial"/>
          <w:color w:val="000000"/>
          <w:sz w:val="20"/>
          <w:lang w:val="bg-BG"/>
        </w:rPr>
      </w:pPr>
      <w:r w:rsidRPr="002375AE">
        <w:rPr>
          <w:rFonts w:ascii="Arial" w:eastAsia="SimSun" w:hAnsi="Arial" w:cs="Arial"/>
          <w:b/>
          <w:bCs/>
          <w:color w:val="000000"/>
          <w:sz w:val="20"/>
          <w:lang w:val="bg-BG" w:eastAsia="bg-BG"/>
        </w:rPr>
        <w:t>3</w:t>
      </w:r>
      <w:r w:rsidR="0082007C" w:rsidRPr="002375AE">
        <w:rPr>
          <w:rFonts w:ascii="Arial" w:eastAsia="SimSun" w:hAnsi="Arial" w:cs="Arial"/>
          <w:b/>
          <w:bCs/>
          <w:color w:val="000000"/>
          <w:sz w:val="20"/>
          <w:lang w:val="bg-BG" w:eastAsia="bg-BG"/>
        </w:rPr>
        <w:t>.</w:t>
      </w:r>
      <w:r w:rsidR="000E7EF7" w:rsidRPr="002375AE">
        <w:rPr>
          <w:rFonts w:ascii="Arial" w:hAnsi="Arial" w:cs="Arial"/>
          <w:b/>
          <w:bCs/>
          <w:color w:val="000000"/>
          <w:sz w:val="20"/>
          <w:lang w:val="bg-BG"/>
        </w:rPr>
        <w:t xml:space="preserve"> </w:t>
      </w:r>
      <w:r w:rsidR="00C63B54" w:rsidRPr="002375AE">
        <w:rPr>
          <w:rFonts w:ascii="Arial" w:hAnsi="Arial" w:cs="Arial"/>
          <w:b/>
          <w:bCs/>
          <w:color w:val="000000"/>
          <w:sz w:val="20"/>
          <w:lang w:val="bg-BG"/>
        </w:rPr>
        <w:t xml:space="preserve">Допълнителен прием по мярка „Преструктуриране и конверсия на лозя“ от </w:t>
      </w:r>
      <w:r w:rsidR="00C63B54" w:rsidRPr="002375AE">
        <w:rPr>
          <w:rFonts w:ascii="Arial" w:hAnsi="Arial" w:cs="Arial"/>
          <w:b/>
          <w:bCs/>
          <w:sz w:val="20"/>
          <w:lang w:val="bg-BG"/>
        </w:rPr>
        <w:t xml:space="preserve">19 до 20 август 2019 г. </w:t>
      </w:r>
      <w:r w:rsidR="00C63B54" w:rsidRPr="002375AE">
        <w:rPr>
          <w:rFonts w:ascii="Arial" w:hAnsi="Arial" w:cs="Arial"/>
          <w:color w:val="000000"/>
          <w:sz w:val="20"/>
          <w:lang w:val="bg-BG"/>
        </w:rPr>
        <w:t>Държавен фонд „Земеделие“ отваря допълнителен прием на заявления за предоставяне на финансова помощ по мярка „Преструктуриране и конверсия на лозя“ от Националната програма за подпомагане на лозаро-винарския сектор за периода 2019-2023 година. Обявеният бюджет за приема е  20 790 323,61 лв., като това е остатък на незаявни средства за финансовата 2019 г. Ще бъдат приемани единствено заявления, които предвиждат искане за предоставяне на авансово плащане през финансова 2019 г. и са с краен срок за изпълнение на дейностите за подпомагане през финансова</w:t>
      </w:r>
      <w:r w:rsidR="00BE67AA" w:rsidRPr="002375AE">
        <w:rPr>
          <w:rFonts w:ascii="Arial" w:hAnsi="Arial" w:cs="Arial"/>
          <w:color w:val="000000"/>
          <w:sz w:val="20"/>
          <w:lang w:val="bg-BG"/>
        </w:rPr>
        <w:t>та</w:t>
      </w:r>
      <w:r w:rsidR="00C63B54" w:rsidRPr="002375AE">
        <w:rPr>
          <w:rFonts w:ascii="Arial" w:hAnsi="Arial" w:cs="Arial"/>
          <w:color w:val="000000"/>
          <w:sz w:val="20"/>
          <w:lang w:val="bg-BG"/>
        </w:rPr>
        <w:t xml:space="preserve"> 2020 г. Подадените проекти ще бъдат класирани и финансирани по реда, определен с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 За финансова помощ по мярка "Преструктуриране и конверсия на лозя" могат да кандидатстват производители, които са физически или юридически лица или група, или организация на физически или юридически лица, вписани в лозарския регистър като гроздопроизводители с регистрирани лозарски стопанства по реда на Закона за виното и спиртните напитки. Помощта е в размер до 75% от извършените разходи и се предоставя от Европейския фонд за гарантиране на земеделието. Договорите за предоставяне на финансова помощ, сключени с кандидати, подали заявление за подпомагане по този прием, ще бъдат прекратени ако не бъде подадено заявление за авансово плащане по реда и в срока  по чл. 15, ал. 3 и чл. 16 от Наредба № 6 от 2018 г.</w:t>
      </w:r>
    </w:p>
    <w:p w:rsidR="00403CB9" w:rsidRPr="002375AE" w:rsidRDefault="00403CB9" w:rsidP="00403CB9">
      <w:pPr>
        <w:jc w:val="both"/>
        <w:rPr>
          <w:rFonts w:ascii="Arial" w:eastAsia="SimSun" w:hAnsi="Arial" w:cs="Arial"/>
          <w:b/>
          <w:bCs/>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2375AE" w:rsidTr="00DF42CC">
        <w:tc>
          <w:tcPr>
            <w:tcW w:w="9900" w:type="dxa"/>
            <w:shd w:val="clear" w:color="auto" w:fill="C0C0C0"/>
            <w:hideMark/>
          </w:tcPr>
          <w:p w:rsidR="00403CB9" w:rsidRPr="002375AE" w:rsidRDefault="00403CB9" w:rsidP="00DF42CC">
            <w:pPr>
              <w:tabs>
                <w:tab w:val="left" w:pos="1020"/>
              </w:tabs>
              <w:autoSpaceDE w:val="0"/>
              <w:autoSpaceDN w:val="0"/>
              <w:adjustRightInd w:val="0"/>
              <w:jc w:val="both"/>
              <w:rPr>
                <w:rFonts w:ascii="Arial" w:hAnsi="Arial" w:cs="Arial"/>
                <w:i/>
                <w:iCs/>
                <w:sz w:val="20"/>
                <w:lang w:val="bg-BG"/>
              </w:rPr>
            </w:pPr>
            <w:r w:rsidRPr="002375AE">
              <w:rPr>
                <w:rFonts w:ascii="Arial" w:hAnsi="Arial" w:cs="Arial"/>
                <w:i/>
                <w:sz w:val="20"/>
                <w:lang w:val="bg-BG"/>
              </w:rPr>
              <w:t>Визия за ОСП след 2020 г.</w:t>
            </w:r>
          </w:p>
        </w:tc>
        <w:tc>
          <w:tcPr>
            <w:tcW w:w="256" w:type="dxa"/>
          </w:tcPr>
          <w:p w:rsidR="00403CB9" w:rsidRPr="002375AE" w:rsidRDefault="00403CB9" w:rsidP="00DF42CC">
            <w:pPr>
              <w:jc w:val="both"/>
              <w:rPr>
                <w:rFonts w:ascii="Arial" w:hAnsi="Arial" w:cs="Arial"/>
                <w:sz w:val="20"/>
                <w:lang w:val="bg-BG"/>
              </w:rPr>
            </w:pPr>
          </w:p>
        </w:tc>
      </w:tr>
    </w:tbl>
    <w:p w:rsidR="00FF6853" w:rsidRPr="002375AE" w:rsidRDefault="00FF6853" w:rsidP="00FF6853">
      <w:pPr>
        <w:jc w:val="both"/>
        <w:rPr>
          <w:rFonts w:ascii="Arial" w:hAnsi="Arial" w:cs="Arial"/>
          <w:b/>
          <w:sz w:val="20"/>
          <w:lang w:val="bg-BG"/>
        </w:rPr>
      </w:pPr>
    </w:p>
    <w:p w:rsidR="00FF6853" w:rsidRPr="002375AE" w:rsidRDefault="009B1BDF" w:rsidP="00FF6853">
      <w:pPr>
        <w:jc w:val="both"/>
        <w:rPr>
          <w:rFonts w:ascii="Arial" w:eastAsia="Calibri" w:hAnsi="Arial" w:cs="Arial"/>
          <w:sz w:val="20"/>
          <w:lang w:val="bg-BG"/>
        </w:rPr>
      </w:pPr>
      <w:r w:rsidRPr="002375AE">
        <w:rPr>
          <w:rFonts w:ascii="Arial" w:hAnsi="Arial" w:cs="Arial"/>
          <w:b/>
          <w:sz w:val="20"/>
          <w:lang w:val="bg-BG"/>
        </w:rPr>
        <w:t>4</w:t>
      </w:r>
      <w:r w:rsidR="00FF6853" w:rsidRPr="002375AE">
        <w:rPr>
          <w:rFonts w:ascii="Arial" w:hAnsi="Arial" w:cs="Arial"/>
          <w:b/>
          <w:sz w:val="20"/>
          <w:lang w:val="bg-BG"/>
        </w:rPr>
        <w:t>. На заседанието на Работната група по финансови селскостопански въпроси (АГРИФИН), което се проведе на 18 юли 2019 г., Председателството представи информация за развитието на дискусията по проекта на Хоризонтален регламент до момента и отворените въпроси, по които все още са необходими преговори с оглед постигането на общ подход на Съвета.</w:t>
      </w:r>
      <w:r w:rsidR="00FF6853" w:rsidRPr="002375AE">
        <w:rPr>
          <w:rFonts w:ascii="Arial" w:hAnsi="Arial" w:cs="Arial"/>
          <w:sz w:val="20"/>
          <w:lang w:val="bg-BG"/>
        </w:rPr>
        <w:t xml:space="preserve"> Заседанието е първо за този формат в рамките на финландското Председателство на Съвета на ЕС. Като база за бъдеща работа на АГРИФИН за търсене на компромис по базовия акт ще се ползват предложенията за промени, направени от австрийското и румънското Председателство. Темите, детерминирани от финландското Председателството като изискващи по-нататъшни дебати, са разпоредбите, регламентиращи Разплащателните агенции и координиращите органи, включително Годишния доклад за изпълнение на Стратегическия план, текстовете за прилагане на механизма „финансова дисциплина“, </w:t>
      </w:r>
      <w:r w:rsidR="00FF6853" w:rsidRPr="002375AE">
        <w:rPr>
          <w:rFonts w:ascii="Arial" w:hAnsi="Arial" w:cs="Arial"/>
          <w:sz w:val="20"/>
          <w:lang w:val="bg-BG"/>
        </w:rPr>
        <w:lastRenderedPageBreak/>
        <w:t>нормите, уреждащи суспендирането на плащания във връзка с годишното уравняване, с оглед мониторинга на многогодишното изпълнение, както и поради слабости в управленските системи на държавите членки, уредбата относно годишното уравняване във връзка с качеството на изпълнението, регламентацията на прегледа на транзакциите, както и въпроси, свързани с новия модел на осъществяване, като следствие на дебата от срещите на Работната група по хоризонтални селскостопански въпроси. В допълнение към горното все още са налице разпоредби от проекта, чието анализиране се провежда извън формата на АГРИФИН, бидейки част от преговорите по Многогодишната финансова рамка (селскостопанският резерв, определянето на праг от 2000 евро за прилагане на финансовата дисциплина и пр.), както и разпоредбите за ИСАК, системата за контрол и санкциите по отношение условността, дискутирани от Работната група по хоризонтални селскостопански въпроси. Определени държави членки поискаха допълване на списъка с отворени теми с част от правилата, отнасящи се до сертифициращите органи, предварителното финансиране за развитие на селските райони, проверките от страна на Комисията във връзка с единния одитен подход, процедурата по съответствие, както и гаранциите по секторното законодателство при пазарните мерки.</w:t>
      </w:r>
      <w:r w:rsidR="00FF6853" w:rsidRPr="002375AE">
        <w:rPr>
          <w:rFonts w:ascii="Arial" w:eastAsia="Calibri" w:hAnsi="Arial" w:cs="Arial"/>
          <w:sz w:val="20"/>
          <w:lang w:val="bg-BG"/>
        </w:rPr>
        <w:t xml:space="preserve">  </w:t>
      </w:r>
    </w:p>
    <w:p w:rsidR="00510815" w:rsidRPr="002375AE" w:rsidRDefault="00510815" w:rsidP="00FF6853">
      <w:pPr>
        <w:jc w:val="both"/>
        <w:rPr>
          <w:rFonts w:ascii="Arial" w:eastAsia="Calibri" w:hAnsi="Arial" w:cs="Arial"/>
          <w:sz w:val="20"/>
          <w:lang w:val="bg-BG"/>
        </w:rPr>
      </w:pPr>
    </w:p>
    <w:p w:rsidR="00510815" w:rsidRPr="002375AE" w:rsidRDefault="005B4913" w:rsidP="000E7EF7">
      <w:pPr>
        <w:jc w:val="both"/>
        <w:rPr>
          <w:rFonts w:ascii="Arial" w:hAnsi="Arial" w:cs="Arial"/>
          <w:sz w:val="20"/>
          <w:lang w:val="bg-BG"/>
        </w:rPr>
      </w:pPr>
      <w:r w:rsidRPr="002375AE">
        <w:rPr>
          <w:rFonts w:ascii="Arial" w:hAnsi="Arial" w:cs="Arial"/>
          <w:b/>
          <w:sz w:val="20"/>
          <w:lang w:val="bg-BG"/>
        </w:rPr>
        <w:t>5</w:t>
      </w:r>
      <w:r w:rsidR="00510815" w:rsidRPr="002375AE">
        <w:rPr>
          <w:b/>
          <w:sz w:val="20"/>
          <w:lang w:val="bg-BG"/>
        </w:rPr>
        <w:t>.</w:t>
      </w:r>
      <w:r w:rsidR="00510815" w:rsidRPr="002375AE">
        <w:rPr>
          <w:rFonts w:ascii="Arial" w:hAnsi="Arial" w:cs="Arial"/>
          <w:b/>
          <w:bCs/>
          <w:sz w:val="20"/>
          <w:lang w:val="bg-BG"/>
        </w:rPr>
        <w:t>Реформата на Общата селскостопанска политика (ОСП) бе водеща тема в дневния ред на Съвета н</w:t>
      </w:r>
      <w:r w:rsidR="00510815" w:rsidRPr="002375AE">
        <w:rPr>
          <w:rFonts w:ascii="Arial" w:hAnsi="Arial" w:cs="Arial"/>
          <w:b/>
          <w:sz w:val="20"/>
          <w:lang w:val="bg-BG"/>
        </w:rPr>
        <w:t xml:space="preserve">а Европейския съюз (Селско стопанство и рибарство). </w:t>
      </w:r>
      <w:r w:rsidR="00510815" w:rsidRPr="002375AE">
        <w:rPr>
          <w:rFonts w:ascii="Arial" w:hAnsi="Arial" w:cs="Arial"/>
          <w:sz w:val="20"/>
          <w:lang w:val="bg-BG"/>
        </w:rPr>
        <w:t xml:space="preserve">На първата среща по време на финландското председателство в Брюксел на 15 юли министрите на земеделието в Европейския съюз (ЕС) под председателството на финландския министър на земеделието Яри Леппа, доминираше темата Меркосур, като </w:t>
      </w:r>
      <w:r w:rsidR="000E7EF7" w:rsidRPr="002375AE">
        <w:rPr>
          <w:rFonts w:ascii="Arial" w:hAnsi="Arial" w:cs="Arial"/>
          <w:sz w:val="20"/>
          <w:lang w:val="bg-BG"/>
        </w:rPr>
        <w:t xml:space="preserve">също така </w:t>
      </w:r>
      <w:r w:rsidR="00510815" w:rsidRPr="002375AE">
        <w:rPr>
          <w:rFonts w:ascii="Arial" w:hAnsi="Arial" w:cs="Arial"/>
          <w:sz w:val="20"/>
          <w:lang w:val="bg-BG"/>
        </w:rPr>
        <w:t>се проведе и обмен на мнения относно аспектите на реформата на ОСП в областта на околната среда и климата.</w:t>
      </w:r>
      <w:r w:rsidR="000E7EF7" w:rsidRPr="002375AE">
        <w:rPr>
          <w:rFonts w:ascii="Arial" w:hAnsi="Arial" w:cs="Arial"/>
          <w:sz w:val="20"/>
          <w:lang w:val="bg-BG"/>
        </w:rPr>
        <w:t xml:space="preserve"> В рамките на срещата </w:t>
      </w:r>
      <w:r w:rsidR="00684252" w:rsidRPr="002375AE">
        <w:rPr>
          <w:rFonts w:ascii="Arial" w:hAnsi="Arial" w:cs="Arial"/>
          <w:sz w:val="20"/>
          <w:lang w:val="bg-BG"/>
        </w:rPr>
        <w:t xml:space="preserve">комисар </w:t>
      </w:r>
      <w:r w:rsidR="000E7EF7" w:rsidRPr="002375AE">
        <w:rPr>
          <w:rFonts w:ascii="Arial" w:hAnsi="Arial" w:cs="Arial"/>
          <w:sz w:val="20"/>
          <w:lang w:val="bg-BG"/>
        </w:rPr>
        <w:t xml:space="preserve">Хоган проведе двустранни срещи с министрите от Австрия, Белгия, Кипър и Ирландия по въпроси, свързани с ОСП. </w:t>
      </w:r>
      <w:r w:rsidR="00510815" w:rsidRPr="002375AE">
        <w:rPr>
          <w:rFonts w:ascii="Arial" w:hAnsi="Arial" w:cs="Arial"/>
          <w:sz w:val="20"/>
          <w:lang w:val="bg-BG"/>
        </w:rPr>
        <w:t xml:space="preserve">Септемврийският съвет бе отменен, а следващият Специален комитет по селско стопанство ще се състои на 9 септември. </w:t>
      </w:r>
      <w:r w:rsidR="008A5A90" w:rsidRPr="0032730D">
        <w:rPr>
          <w:rFonts w:ascii="Arial" w:hAnsi="Arial" w:cs="Arial"/>
          <w:sz w:val="20"/>
          <w:lang w:val="bg-BG"/>
        </w:rPr>
        <w:t xml:space="preserve">България продължи да поддържа позицията </w:t>
      </w:r>
      <w:r w:rsidR="008A5A90" w:rsidRPr="0032730D">
        <w:rPr>
          <w:rFonts w:ascii="Arial" w:hAnsi="Arial" w:cs="Arial" w:hint="eastAsia"/>
          <w:sz w:val="20"/>
          <w:lang w:val="bg-BG"/>
        </w:rPr>
        <w:t>си</w:t>
      </w:r>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запазване</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политиката</w:t>
      </w:r>
      <w:r w:rsidR="008A5A90" w:rsidRPr="0032730D">
        <w:rPr>
          <w:rFonts w:ascii="Arial" w:hAnsi="Arial" w:cs="Arial"/>
          <w:sz w:val="20"/>
          <w:lang w:val="bg-BG"/>
        </w:rPr>
        <w:t xml:space="preserve"> </w:t>
      </w:r>
      <w:r w:rsidR="008A5A90" w:rsidRPr="0032730D">
        <w:rPr>
          <w:rFonts w:ascii="Arial" w:hAnsi="Arial" w:cs="Arial" w:hint="eastAsia"/>
          <w:sz w:val="20"/>
          <w:lang w:val="bg-BG"/>
        </w:rPr>
        <w:t>по</w:t>
      </w:r>
      <w:r w:rsidR="008A5A90" w:rsidRPr="0032730D">
        <w:rPr>
          <w:rFonts w:ascii="Arial" w:hAnsi="Arial" w:cs="Arial"/>
          <w:sz w:val="20"/>
          <w:lang w:val="bg-BG"/>
        </w:rPr>
        <w:t xml:space="preserve"> </w:t>
      </w:r>
      <w:r w:rsidR="008A5A90" w:rsidRPr="0032730D">
        <w:rPr>
          <w:rFonts w:ascii="Arial" w:hAnsi="Arial" w:cs="Arial" w:hint="eastAsia"/>
          <w:sz w:val="20"/>
          <w:lang w:val="bg-BG"/>
        </w:rPr>
        <w:t>отношение</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изключването</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дребните</w:t>
      </w:r>
      <w:r w:rsidR="008A5A90" w:rsidRPr="0032730D">
        <w:rPr>
          <w:rFonts w:ascii="Arial" w:hAnsi="Arial" w:cs="Arial"/>
          <w:sz w:val="20"/>
          <w:lang w:val="bg-BG"/>
        </w:rPr>
        <w:t xml:space="preserve"> </w:t>
      </w:r>
      <w:r w:rsidR="008A5A90" w:rsidRPr="0032730D">
        <w:rPr>
          <w:rFonts w:ascii="Arial" w:hAnsi="Arial" w:cs="Arial" w:hint="eastAsia"/>
          <w:sz w:val="20"/>
          <w:lang w:val="bg-BG"/>
        </w:rPr>
        <w:t>земеделски</w:t>
      </w:r>
      <w:r w:rsidR="008A5A90" w:rsidRPr="0032730D">
        <w:rPr>
          <w:rFonts w:ascii="Arial" w:hAnsi="Arial" w:cs="Arial"/>
          <w:sz w:val="20"/>
          <w:lang w:val="bg-BG"/>
        </w:rPr>
        <w:t xml:space="preserve"> </w:t>
      </w:r>
      <w:r w:rsidR="008A5A90" w:rsidRPr="0032730D">
        <w:rPr>
          <w:rFonts w:ascii="Arial" w:hAnsi="Arial" w:cs="Arial" w:hint="eastAsia"/>
          <w:sz w:val="20"/>
          <w:lang w:val="bg-BG"/>
        </w:rPr>
        <w:t>стопани</w:t>
      </w:r>
      <w:r w:rsidR="008A5A90" w:rsidRPr="0032730D">
        <w:rPr>
          <w:rFonts w:ascii="Arial" w:hAnsi="Arial" w:cs="Arial"/>
          <w:sz w:val="20"/>
          <w:lang w:val="bg-BG"/>
        </w:rPr>
        <w:t xml:space="preserve"> </w:t>
      </w:r>
      <w:r w:rsidR="008A5A90" w:rsidRPr="0032730D">
        <w:rPr>
          <w:rFonts w:ascii="Arial" w:hAnsi="Arial" w:cs="Arial" w:hint="eastAsia"/>
          <w:sz w:val="20"/>
          <w:lang w:val="bg-BG"/>
        </w:rPr>
        <w:t>от</w:t>
      </w:r>
      <w:r w:rsidR="008A5A90" w:rsidRPr="0032730D">
        <w:rPr>
          <w:rFonts w:ascii="Arial" w:hAnsi="Arial" w:cs="Arial"/>
          <w:sz w:val="20"/>
          <w:lang w:val="bg-BG"/>
        </w:rPr>
        <w:t xml:space="preserve"> </w:t>
      </w:r>
      <w:r w:rsidR="00C735EC" w:rsidRPr="0032730D">
        <w:rPr>
          <w:rFonts w:ascii="Arial" w:hAnsi="Arial" w:cs="Arial" w:hint="eastAsia"/>
          <w:sz w:val="20"/>
          <w:lang w:val="bg-BG"/>
        </w:rPr>
        <w:t>изискван</w:t>
      </w:r>
      <w:r w:rsidR="00C735EC" w:rsidRPr="0032730D">
        <w:rPr>
          <w:rFonts w:ascii="Arial" w:hAnsi="Arial" w:cs="Arial"/>
          <w:sz w:val="20"/>
          <w:lang w:val="bg-BG"/>
        </w:rPr>
        <w:t>ето</w:t>
      </w:r>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условност</w:t>
      </w:r>
      <w:r w:rsidR="008A5A90" w:rsidRPr="0032730D">
        <w:rPr>
          <w:rFonts w:ascii="Arial" w:hAnsi="Arial" w:cs="Arial"/>
          <w:sz w:val="20"/>
          <w:lang w:val="bg-BG"/>
        </w:rPr>
        <w:t xml:space="preserve"> </w:t>
      </w:r>
      <w:r w:rsidR="008A5A90" w:rsidRPr="0032730D">
        <w:rPr>
          <w:rFonts w:ascii="Arial" w:hAnsi="Arial" w:cs="Arial" w:hint="eastAsia"/>
          <w:sz w:val="20"/>
          <w:lang w:val="bg-BG"/>
        </w:rPr>
        <w:t>в</w:t>
      </w:r>
      <w:r w:rsidR="008A5A90" w:rsidRPr="0032730D">
        <w:rPr>
          <w:rFonts w:ascii="Arial" w:hAnsi="Arial" w:cs="Arial"/>
          <w:sz w:val="20"/>
          <w:lang w:val="bg-BG"/>
        </w:rPr>
        <w:t xml:space="preserve"> </w:t>
      </w:r>
      <w:r w:rsidR="008A5A90" w:rsidRPr="0032730D">
        <w:rPr>
          <w:rFonts w:ascii="Arial" w:hAnsi="Arial" w:cs="Arial" w:hint="eastAsia"/>
          <w:sz w:val="20"/>
          <w:lang w:val="bg-BG"/>
        </w:rPr>
        <w:t>новия</w:t>
      </w:r>
      <w:r w:rsidR="008A5A90" w:rsidRPr="0032730D">
        <w:rPr>
          <w:rFonts w:ascii="Arial" w:hAnsi="Arial" w:cs="Arial"/>
          <w:sz w:val="20"/>
          <w:lang w:val="bg-BG"/>
        </w:rPr>
        <w:t xml:space="preserve"> </w:t>
      </w:r>
      <w:r w:rsidR="008A5A90" w:rsidRPr="0032730D">
        <w:rPr>
          <w:rFonts w:ascii="Arial" w:hAnsi="Arial" w:cs="Arial" w:hint="eastAsia"/>
          <w:sz w:val="20"/>
          <w:lang w:val="bg-BG"/>
        </w:rPr>
        <w:t>програмен</w:t>
      </w:r>
      <w:r w:rsidR="008A5A90" w:rsidRPr="0032730D">
        <w:rPr>
          <w:rFonts w:ascii="Arial" w:hAnsi="Arial" w:cs="Arial"/>
          <w:sz w:val="20"/>
          <w:lang w:val="bg-BG"/>
        </w:rPr>
        <w:t xml:space="preserve"> </w:t>
      </w:r>
      <w:r w:rsidR="008A5A90" w:rsidRPr="0032730D">
        <w:rPr>
          <w:rFonts w:ascii="Arial" w:hAnsi="Arial" w:cs="Arial" w:hint="eastAsia"/>
          <w:sz w:val="20"/>
          <w:lang w:val="bg-BG"/>
        </w:rPr>
        <w:t>период</w:t>
      </w:r>
      <w:r w:rsidR="008A5A90" w:rsidRPr="0032730D">
        <w:rPr>
          <w:rFonts w:ascii="Arial" w:hAnsi="Arial" w:cs="Arial"/>
          <w:sz w:val="20"/>
          <w:lang w:val="bg-BG"/>
        </w:rPr>
        <w:t xml:space="preserve">. </w:t>
      </w:r>
      <w:r w:rsidR="008A5A90" w:rsidRPr="0032730D">
        <w:rPr>
          <w:rFonts w:ascii="Arial" w:hAnsi="Arial" w:cs="Arial" w:hint="eastAsia"/>
          <w:sz w:val="20"/>
          <w:lang w:val="bg-BG"/>
        </w:rPr>
        <w:t>Условността</w:t>
      </w:r>
      <w:r w:rsidR="008A5A90" w:rsidRPr="0032730D">
        <w:rPr>
          <w:rFonts w:ascii="Arial" w:hAnsi="Arial" w:cs="Arial"/>
          <w:sz w:val="20"/>
          <w:lang w:val="bg-BG"/>
        </w:rPr>
        <w:t xml:space="preserve"> </w:t>
      </w:r>
      <w:r w:rsidR="008A5A90" w:rsidRPr="0032730D">
        <w:rPr>
          <w:rFonts w:ascii="Arial" w:hAnsi="Arial" w:cs="Arial" w:hint="eastAsia"/>
          <w:sz w:val="20"/>
          <w:lang w:val="bg-BG"/>
        </w:rPr>
        <w:t>е</w:t>
      </w:r>
      <w:r w:rsidR="008A5A90" w:rsidRPr="0032730D">
        <w:rPr>
          <w:rFonts w:ascii="Arial" w:hAnsi="Arial" w:cs="Arial"/>
          <w:sz w:val="20"/>
          <w:lang w:val="bg-BG"/>
        </w:rPr>
        <w:t xml:space="preserve"> </w:t>
      </w:r>
      <w:r w:rsidR="008A5A90" w:rsidRPr="0032730D">
        <w:rPr>
          <w:rFonts w:ascii="Arial" w:hAnsi="Arial" w:cs="Arial" w:hint="eastAsia"/>
          <w:sz w:val="20"/>
          <w:lang w:val="bg-BG"/>
        </w:rPr>
        <w:t>важно</w:t>
      </w:r>
      <w:r w:rsidR="008A5A90" w:rsidRPr="0032730D">
        <w:rPr>
          <w:rFonts w:ascii="Arial" w:hAnsi="Arial" w:cs="Arial"/>
          <w:sz w:val="20"/>
          <w:lang w:val="bg-BG"/>
        </w:rPr>
        <w:t xml:space="preserve"> </w:t>
      </w:r>
      <w:r w:rsidR="008A5A90" w:rsidRPr="0032730D">
        <w:rPr>
          <w:rFonts w:ascii="Arial" w:hAnsi="Arial" w:cs="Arial" w:hint="eastAsia"/>
          <w:sz w:val="20"/>
          <w:lang w:val="bg-BG"/>
        </w:rPr>
        <w:t>да</w:t>
      </w:r>
      <w:r w:rsidR="008A5A90" w:rsidRPr="0032730D">
        <w:rPr>
          <w:rFonts w:ascii="Arial" w:hAnsi="Arial" w:cs="Arial"/>
          <w:sz w:val="20"/>
          <w:lang w:val="bg-BG"/>
        </w:rPr>
        <w:t xml:space="preserve"> </w:t>
      </w:r>
      <w:r w:rsidR="008A5A90" w:rsidRPr="0032730D">
        <w:rPr>
          <w:rFonts w:ascii="Arial" w:hAnsi="Arial" w:cs="Arial" w:hint="eastAsia"/>
          <w:sz w:val="20"/>
          <w:lang w:val="bg-BG"/>
        </w:rPr>
        <w:t>има</w:t>
      </w:r>
      <w:r w:rsidR="008A5A90" w:rsidRPr="0032730D">
        <w:rPr>
          <w:rFonts w:ascii="Arial" w:hAnsi="Arial" w:cs="Arial"/>
          <w:sz w:val="20"/>
          <w:lang w:val="bg-BG"/>
        </w:rPr>
        <w:t xml:space="preserve"> </w:t>
      </w:r>
      <w:r w:rsidR="008A5A90" w:rsidRPr="0032730D">
        <w:rPr>
          <w:rFonts w:ascii="Arial" w:hAnsi="Arial" w:cs="Arial" w:hint="eastAsia"/>
          <w:sz w:val="20"/>
          <w:lang w:val="bg-BG"/>
        </w:rPr>
        <w:t>необходимата</w:t>
      </w:r>
      <w:r w:rsidR="008A5A90" w:rsidRPr="0032730D">
        <w:rPr>
          <w:rFonts w:ascii="Arial" w:hAnsi="Arial" w:cs="Arial"/>
          <w:sz w:val="20"/>
          <w:lang w:val="bg-BG"/>
        </w:rPr>
        <w:t xml:space="preserve"> </w:t>
      </w:r>
      <w:r w:rsidR="008A5A90" w:rsidRPr="0032730D">
        <w:rPr>
          <w:rFonts w:ascii="Arial" w:hAnsi="Arial" w:cs="Arial" w:hint="eastAsia"/>
          <w:sz w:val="20"/>
          <w:lang w:val="bg-BG"/>
        </w:rPr>
        <w:t>гъвкавост</w:t>
      </w:r>
      <w:r w:rsidR="008A5A90" w:rsidRPr="0032730D">
        <w:rPr>
          <w:rFonts w:ascii="Arial" w:hAnsi="Arial" w:cs="Arial"/>
          <w:sz w:val="20"/>
          <w:lang w:val="bg-BG"/>
        </w:rPr>
        <w:t xml:space="preserve">, </w:t>
      </w:r>
      <w:r w:rsidR="008A5A90" w:rsidRPr="0032730D">
        <w:rPr>
          <w:rFonts w:ascii="Arial" w:hAnsi="Arial" w:cs="Arial" w:hint="eastAsia"/>
          <w:sz w:val="20"/>
          <w:lang w:val="bg-BG"/>
        </w:rPr>
        <w:t>опростени</w:t>
      </w:r>
      <w:r w:rsidR="008A5A90" w:rsidRPr="0032730D">
        <w:rPr>
          <w:rFonts w:ascii="Arial" w:hAnsi="Arial" w:cs="Arial"/>
          <w:sz w:val="20"/>
          <w:lang w:val="bg-BG"/>
        </w:rPr>
        <w:t xml:space="preserve"> </w:t>
      </w:r>
      <w:r w:rsidR="008A5A90" w:rsidRPr="0032730D">
        <w:rPr>
          <w:rFonts w:ascii="Arial" w:hAnsi="Arial" w:cs="Arial" w:hint="eastAsia"/>
          <w:sz w:val="20"/>
          <w:lang w:val="bg-BG"/>
        </w:rPr>
        <w:t>изисквания</w:t>
      </w:r>
      <w:r w:rsidR="008A5A90" w:rsidRPr="0032730D">
        <w:rPr>
          <w:rFonts w:ascii="Arial" w:hAnsi="Arial" w:cs="Arial"/>
          <w:sz w:val="20"/>
          <w:lang w:val="bg-BG"/>
        </w:rPr>
        <w:t xml:space="preserve"> </w:t>
      </w:r>
      <w:r w:rsidR="008A5A90" w:rsidRPr="0032730D">
        <w:rPr>
          <w:rFonts w:ascii="Arial" w:hAnsi="Arial" w:cs="Arial" w:hint="eastAsia"/>
          <w:sz w:val="20"/>
          <w:lang w:val="bg-BG"/>
        </w:rPr>
        <w:t>и</w:t>
      </w:r>
      <w:r w:rsidR="008A5A90" w:rsidRPr="0032730D">
        <w:rPr>
          <w:rFonts w:ascii="Arial" w:hAnsi="Arial" w:cs="Arial"/>
          <w:sz w:val="20"/>
          <w:lang w:val="bg-BG"/>
        </w:rPr>
        <w:t xml:space="preserve"> </w:t>
      </w:r>
      <w:r w:rsidR="008A5A90" w:rsidRPr="0032730D">
        <w:rPr>
          <w:rFonts w:ascii="Arial" w:hAnsi="Arial" w:cs="Arial" w:hint="eastAsia"/>
          <w:sz w:val="20"/>
          <w:lang w:val="bg-BG"/>
        </w:rPr>
        <w:t>възможност</w:t>
      </w:r>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адаптиране</w:t>
      </w:r>
      <w:r w:rsidR="008A5A90" w:rsidRPr="0032730D">
        <w:rPr>
          <w:rFonts w:ascii="Arial" w:hAnsi="Arial" w:cs="Arial"/>
          <w:sz w:val="20"/>
          <w:lang w:val="bg-BG"/>
        </w:rPr>
        <w:t xml:space="preserve"> </w:t>
      </w:r>
      <w:r w:rsidR="008A5A90" w:rsidRPr="0032730D">
        <w:rPr>
          <w:rFonts w:ascii="Arial" w:hAnsi="Arial" w:cs="Arial" w:hint="eastAsia"/>
          <w:sz w:val="20"/>
          <w:lang w:val="bg-BG"/>
        </w:rPr>
        <w:t>към</w:t>
      </w:r>
      <w:r w:rsidR="008A5A90" w:rsidRPr="0032730D">
        <w:rPr>
          <w:rFonts w:ascii="Arial" w:hAnsi="Arial" w:cs="Arial"/>
          <w:sz w:val="20"/>
          <w:lang w:val="bg-BG"/>
        </w:rPr>
        <w:t xml:space="preserve"> </w:t>
      </w:r>
      <w:r w:rsidR="008A5A90" w:rsidRPr="0032730D">
        <w:rPr>
          <w:rFonts w:ascii="Arial" w:hAnsi="Arial" w:cs="Arial" w:hint="eastAsia"/>
          <w:sz w:val="20"/>
          <w:lang w:val="bg-BG"/>
        </w:rPr>
        <w:t>местните</w:t>
      </w:r>
      <w:r w:rsidR="008A5A90" w:rsidRPr="0032730D">
        <w:rPr>
          <w:rFonts w:ascii="Arial" w:hAnsi="Arial" w:cs="Arial"/>
          <w:sz w:val="20"/>
          <w:lang w:val="bg-BG"/>
        </w:rPr>
        <w:t xml:space="preserve"> </w:t>
      </w:r>
      <w:r w:rsidR="008A5A90" w:rsidRPr="0032730D">
        <w:rPr>
          <w:rFonts w:ascii="Arial" w:hAnsi="Arial" w:cs="Arial" w:hint="eastAsia"/>
          <w:sz w:val="20"/>
          <w:lang w:val="bg-BG"/>
        </w:rPr>
        <w:t>потребности</w:t>
      </w:r>
      <w:r w:rsidR="008A5A90" w:rsidRPr="0032730D">
        <w:rPr>
          <w:rFonts w:ascii="Arial" w:hAnsi="Arial" w:cs="Arial"/>
          <w:sz w:val="20"/>
          <w:lang w:val="bg-BG"/>
        </w:rPr>
        <w:t xml:space="preserve"> </w:t>
      </w:r>
      <w:r w:rsidR="008A5A90" w:rsidRPr="0032730D">
        <w:rPr>
          <w:rFonts w:ascii="Arial" w:hAnsi="Arial" w:cs="Arial" w:hint="eastAsia"/>
          <w:sz w:val="20"/>
          <w:lang w:val="bg-BG"/>
        </w:rPr>
        <w:t>и</w:t>
      </w:r>
      <w:r w:rsidR="008A5A90" w:rsidRPr="0032730D">
        <w:rPr>
          <w:rFonts w:ascii="Arial" w:hAnsi="Arial" w:cs="Arial"/>
          <w:sz w:val="20"/>
          <w:lang w:val="bg-BG"/>
        </w:rPr>
        <w:t xml:space="preserve"> </w:t>
      </w:r>
      <w:r w:rsidR="008A5A90" w:rsidRPr="0032730D">
        <w:rPr>
          <w:rFonts w:ascii="Arial" w:hAnsi="Arial" w:cs="Arial" w:hint="eastAsia"/>
          <w:sz w:val="20"/>
          <w:lang w:val="bg-BG"/>
        </w:rPr>
        <w:t>специфики</w:t>
      </w:r>
      <w:r w:rsidR="008A5A90" w:rsidRPr="0032730D">
        <w:rPr>
          <w:rFonts w:ascii="Arial" w:hAnsi="Arial" w:cs="Arial"/>
          <w:sz w:val="20"/>
          <w:lang w:val="bg-BG"/>
        </w:rPr>
        <w:t xml:space="preserve">. </w:t>
      </w:r>
      <w:r w:rsidR="008A5A90" w:rsidRPr="0032730D">
        <w:rPr>
          <w:rFonts w:ascii="Arial" w:hAnsi="Arial" w:cs="Arial" w:hint="eastAsia"/>
          <w:sz w:val="20"/>
          <w:lang w:val="bg-BG"/>
        </w:rPr>
        <w:t>България</w:t>
      </w:r>
      <w:r w:rsidR="008A5A90" w:rsidRPr="0032730D">
        <w:rPr>
          <w:rFonts w:ascii="Arial" w:hAnsi="Arial" w:cs="Arial"/>
          <w:sz w:val="20"/>
          <w:lang w:val="bg-BG"/>
        </w:rPr>
        <w:t xml:space="preserve"> </w:t>
      </w:r>
      <w:r w:rsidR="008A5A90" w:rsidRPr="0032730D">
        <w:rPr>
          <w:rFonts w:ascii="Arial" w:hAnsi="Arial" w:cs="Arial" w:hint="eastAsia"/>
          <w:sz w:val="20"/>
          <w:lang w:val="bg-BG"/>
        </w:rPr>
        <w:t>оцен</w:t>
      </w:r>
      <w:r w:rsidR="00C735EC" w:rsidRPr="0032730D">
        <w:rPr>
          <w:rFonts w:ascii="Arial" w:hAnsi="Arial" w:cs="Arial"/>
          <w:sz w:val="20"/>
          <w:lang w:val="bg-BG"/>
        </w:rPr>
        <w:t>и</w:t>
      </w:r>
      <w:r w:rsidR="008A5A90" w:rsidRPr="0032730D">
        <w:rPr>
          <w:rFonts w:ascii="Arial" w:hAnsi="Arial" w:cs="Arial"/>
          <w:sz w:val="20"/>
          <w:lang w:val="bg-BG"/>
        </w:rPr>
        <w:t xml:space="preserve"> </w:t>
      </w:r>
      <w:r w:rsidR="008A5A90" w:rsidRPr="0032730D">
        <w:rPr>
          <w:rFonts w:ascii="Arial" w:hAnsi="Arial" w:cs="Arial" w:hint="eastAsia"/>
          <w:sz w:val="20"/>
          <w:lang w:val="bg-BG"/>
        </w:rPr>
        <w:t>подхода</w:t>
      </w:r>
      <w:r w:rsidR="008A5A90" w:rsidRPr="0032730D">
        <w:rPr>
          <w:rFonts w:ascii="Arial" w:hAnsi="Arial" w:cs="Arial"/>
          <w:sz w:val="20"/>
          <w:lang w:val="bg-BG"/>
        </w:rPr>
        <w:t xml:space="preserve">, </w:t>
      </w:r>
      <w:r w:rsidR="008A5A90" w:rsidRPr="0032730D">
        <w:rPr>
          <w:rFonts w:ascii="Arial" w:hAnsi="Arial" w:cs="Arial" w:hint="eastAsia"/>
          <w:sz w:val="20"/>
          <w:lang w:val="bg-BG"/>
        </w:rPr>
        <w:t>при</w:t>
      </w:r>
      <w:r w:rsidR="008A5A90" w:rsidRPr="0032730D">
        <w:rPr>
          <w:rFonts w:ascii="Arial" w:hAnsi="Arial" w:cs="Arial"/>
          <w:sz w:val="20"/>
          <w:lang w:val="bg-BG"/>
        </w:rPr>
        <w:t xml:space="preserve"> </w:t>
      </w:r>
      <w:r w:rsidR="008A5A90" w:rsidRPr="0032730D">
        <w:rPr>
          <w:rFonts w:ascii="Arial" w:hAnsi="Arial" w:cs="Arial" w:hint="eastAsia"/>
          <w:sz w:val="20"/>
          <w:lang w:val="bg-BG"/>
        </w:rPr>
        <w:t>предложените</w:t>
      </w:r>
      <w:r w:rsidR="008A5A90" w:rsidRPr="0032730D">
        <w:rPr>
          <w:rFonts w:ascii="Arial" w:hAnsi="Arial" w:cs="Arial"/>
          <w:sz w:val="20"/>
          <w:lang w:val="bg-BG"/>
        </w:rPr>
        <w:t xml:space="preserve"> </w:t>
      </w:r>
      <w:r w:rsidR="008A5A90" w:rsidRPr="0032730D">
        <w:rPr>
          <w:rFonts w:ascii="Arial" w:hAnsi="Arial" w:cs="Arial" w:hint="eastAsia"/>
          <w:sz w:val="20"/>
          <w:lang w:val="bg-BG"/>
        </w:rPr>
        <w:t>екосхеми</w:t>
      </w:r>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доброволно</w:t>
      </w:r>
      <w:r w:rsidR="008A5A90" w:rsidRPr="0032730D">
        <w:rPr>
          <w:rFonts w:ascii="Arial" w:hAnsi="Arial" w:cs="Arial"/>
          <w:sz w:val="20"/>
          <w:lang w:val="bg-BG"/>
        </w:rPr>
        <w:t xml:space="preserve"> </w:t>
      </w:r>
      <w:r w:rsidR="008A5A90" w:rsidRPr="0032730D">
        <w:rPr>
          <w:rFonts w:ascii="Arial" w:hAnsi="Arial" w:cs="Arial" w:hint="eastAsia"/>
          <w:sz w:val="20"/>
          <w:lang w:val="bg-BG"/>
        </w:rPr>
        <w:t>участие</w:t>
      </w:r>
      <w:r w:rsidR="008A5A90" w:rsidRPr="0032730D">
        <w:rPr>
          <w:rFonts w:ascii="Arial" w:hAnsi="Arial" w:cs="Arial"/>
          <w:sz w:val="20"/>
          <w:lang w:val="bg-BG"/>
        </w:rPr>
        <w:t xml:space="preserve"> </w:t>
      </w:r>
      <w:r w:rsidR="008A5A90" w:rsidRPr="0032730D">
        <w:rPr>
          <w:rFonts w:ascii="Arial" w:hAnsi="Arial" w:cs="Arial" w:hint="eastAsia"/>
          <w:sz w:val="20"/>
          <w:lang w:val="bg-BG"/>
        </w:rPr>
        <w:t>от</w:t>
      </w:r>
      <w:r w:rsidR="008A5A90" w:rsidRPr="0032730D">
        <w:rPr>
          <w:rFonts w:ascii="Arial" w:hAnsi="Arial" w:cs="Arial"/>
          <w:sz w:val="20"/>
          <w:lang w:val="bg-BG"/>
        </w:rPr>
        <w:t xml:space="preserve"> </w:t>
      </w:r>
      <w:r w:rsidR="008A5A90" w:rsidRPr="0032730D">
        <w:rPr>
          <w:rFonts w:ascii="Arial" w:hAnsi="Arial" w:cs="Arial" w:hint="eastAsia"/>
          <w:sz w:val="20"/>
          <w:lang w:val="bg-BG"/>
        </w:rPr>
        <w:t>страна</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земеделските</w:t>
      </w:r>
      <w:r w:rsidR="008A5A90" w:rsidRPr="0032730D">
        <w:rPr>
          <w:rFonts w:ascii="Arial" w:hAnsi="Arial" w:cs="Arial"/>
          <w:sz w:val="20"/>
          <w:lang w:val="bg-BG"/>
        </w:rPr>
        <w:t xml:space="preserve"> </w:t>
      </w:r>
      <w:r w:rsidR="008A5A90" w:rsidRPr="0032730D">
        <w:rPr>
          <w:rFonts w:ascii="Arial" w:hAnsi="Arial" w:cs="Arial" w:hint="eastAsia"/>
          <w:sz w:val="20"/>
          <w:lang w:val="bg-BG"/>
        </w:rPr>
        <w:t>стопани</w:t>
      </w:r>
      <w:r w:rsidR="008A5A90" w:rsidRPr="0032730D">
        <w:rPr>
          <w:rFonts w:ascii="Arial" w:hAnsi="Arial" w:cs="Arial"/>
          <w:sz w:val="20"/>
          <w:lang w:val="bg-BG"/>
        </w:rPr>
        <w:t xml:space="preserve">, </w:t>
      </w:r>
      <w:r w:rsidR="008A5A90" w:rsidRPr="0032730D">
        <w:rPr>
          <w:rFonts w:ascii="Arial" w:hAnsi="Arial" w:cs="Arial" w:hint="eastAsia"/>
          <w:sz w:val="20"/>
          <w:lang w:val="bg-BG"/>
        </w:rPr>
        <w:t>като</w:t>
      </w:r>
      <w:r w:rsidR="008A5A90" w:rsidRPr="0032730D">
        <w:rPr>
          <w:rFonts w:ascii="Arial" w:hAnsi="Arial" w:cs="Arial"/>
          <w:sz w:val="20"/>
          <w:lang w:val="bg-BG"/>
        </w:rPr>
        <w:t xml:space="preserve"> </w:t>
      </w:r>
      <w:r w:rsidR="008A5A90" w:rsidRPr="0032730D">
        <w:rPr>
          <w:rFonts w:ascii="Arial" w:hAnsi="Arial" w:cs="Arial" w:hint="eastAsia"/>
          <w:sz w:val="20"/>
          <w:lang w:val="bg-BG"/>
        </w:rPr>
        <w:t>положителен</w:t>
      </w:r>
      <w:r w:rsidR="008A5A90" w:rsidRPr="0032730D">
        <w:rPr>
          <w:rFonts w:ascii="Arial" w:hAnsi="Arial" w:cs="Arial"/>
          <w:sz w:val="20"/>
          <w:lang w:val="bg-BG"/>
        </w:rPr>
        <w:t xml:space="preserve"> </w:t>
      </w:r>
      <w:r w:rsidR="008A5A90" w:rsidRPr="0032730D">
        <w:rPr>
          <w:rFonts w:ascii="Arial" w:hAnsi="Arial" w:cs="Arial" w:hint="eastAsia"/>
          <w:sz w:val="20"/>
          <w:lang w:val="bg-BG"/>
        </w:rPr>
        <w:t>метод</w:t>
      </w:r>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осигуряване</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стимул</w:t>
      </w:r>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ефективно</w:t>
      </w:r>
      <w:r w:rsidR="008A5A90" w:rsidRPr="0032730D">
        <w:rPr>
          <w:rFonts w:ascii="Arial" w:hAnsi="Arial" w:cs="Arial"/>
          <w:sz w:val="20"/>
          <w:lang w:val="bg-BG"/>
        </w:rPr>
        <w:t xml:space="preserve"> </w:t>
      </w:r>
      <w:r w:rsidR="008A5A90" w:rsidRPr="0032730D">
        <w:rPr>
          <w:rFonts w:ascii="Arial" w:hAnsi="Arial" w:cs="Arial" w:hint="eastAsia"/>
          <w:sz w:val="20"/>
          <w:lang w:val="bg-BG"/>
        </w:rPr>
        <w:t>опазване</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околната</w:t>
      </w:r>
      <w:r w:rsidR="008A5A90" w:rsidRPr="0032730D">
        <w:rPr>
          <w:rFonts w:ascii="Arial" w:hAnsi="Arial" w:cs="Arial"/>
          <w:sz w:val="20"/>
          <w:lang w:val="bg-BG"/>
        </w:rPr>
        <w:t xml:space="preserve"> </w:t>
      </w:r>
      <w:r w:rsidR="008A5A90" w:rsidRPr="0032730D">
        <w:rPr>
          <w:rFonts w:ascii="Arial" w:hAnsi="Arial" w:cs="Arial" w:hint="eastAsia"/>
          <w:sz w:val="20"/>
          <w:lang w:val="bg-BG"/>
        </w:rPr>
        <w:t>среда</w:t>
      </w:r>
      <w:r w:rsidR="008A5A90" w:rsidRPr="0032730D">
        <w:rPr>
          <w:rFonts w:ascii="Arial" w:hAnsi="Arial" w:cs="Arial"/>
          <w:sz w:val="20"/>
          <w:lang w:val="bg-BG"/>
        </w:rPr>
        <w:t xml:space="preserve"> </w:t>
      </w:r>
      <w:r w:rsidR="008A5A90" w:rsidRPr="0032730D">
        <w:rPr>
          <w:rFonts w:ascii="Arial" w:hAnsi="Arial" w:cs="Arial" w:hint="eastAsia"/>
          <w:sz w:val="20"/>
          <w:lang w:val="bg-BG"/>
        </w:rPr>
        <w:t>и</w:t>
      </w:r>
      <w:r w:rsidR="008A5A90" w:rsidRPr="0032730D">
        <w:rPr>
          <w:rFonts w:ascii="Arial" w:hAnsi="Arial" w:cs="Arial"/>
          <w:sz w:val="20"/>
          <w:lang w:val="bg-BG"/>
        </w:rPr>
        <w:t xml:space="preserve"> </w:t>
      </w:r>
      <w:r w:rsidR="008A5A90" w:rsidRPr="0032730D">
        <w:rPr>
          <w:rFonts w:ascii="Arial" w:hAnsi="Arial" w:cs="Arial" w:hint="eastAsia"/>
          <w:sz w:val="20"/>
          <w:lang w:val="bg-BG"/>
        </w:rPr>
        <w:t>климат</w:t>
      </w:r>
      <w:r w:rsidR="008A5A90" w:rsidRPr="0032730D">
        <w:rPr>
          <w:rFonts w:ascii="Arial" w:hAnsi="Arial" w:cs="Arial"/>
          <w:sz w:val="20"/>
          <w:lang w:val="bg-BG"/>
        </w:rPr>
        <w:t xml:space="preserve">. </w:t>
      </w:r>
      <w:r w:rsidR="00C735EC" w:rsidRPr="0032730D">
        <w:rPr>
          <w:rFonts w:ascii="Arial" w:hAnsi="Arial" w:cs="Arial"/>
          <w:sz w:val="20"/>
          <w:lang w:val="bg-BG"/>
        </w:rPr>
        <w:t>З</w:t>
      </w:r>
      <w:r w:rsidR="008A5A90" w:rsidRPr="0032730D">
        <w:rPr>
          <w:rFonts w:ascii="Arial" w:hAnsi="Arial" w:cs="Arial" w:hint="eastAsia"/>
          <w:sz w:val="20"/>
          <w:lang w:val="bg-BG"/>
        </w:rPr>
        <w:t>адължителността</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екосхемите</w:t>
      </w:r>
      <w:r w:rsidR="008A5A90" w:rsidRPr="0032730D">
        <w:rPr>
          <w:rFonts w:ascii="Arial" w:hAnsi="Arial" w:cs="Arial"/>
          <w:sz w:val="20"/>
          <w:lang w:val="bg-BG"/>
        </w:rPr>
        <w:t xml:space="preserve"> </w:t>
      </w:r>
      <w:r w:rsidR="008A5A90" w:rsidRPr="0032730D">
        <w:rPr>
          <w:rFonts w:ascii="Arial" w:hAnsi="Arial" w:cs="Arial" w:hint="eastAsia"/>
          <w:sz w:val="20"/>
          <w:lang w:val="bg-BG"/>
        </w:rPr>
        <w:t>за</w:t>
      </w:r>
      <w:r w:rsidR="008A5A90" w:rsidRPr="0032730D">
        <w:rPr>
          <w:rFonts w:ascii="Arial" w:hAnsi="Arial" w:cs="Arial"/>
          <w:sz w:val="20"/>
          <w:lang w:val="bg-BG"/>
        </w:rPr>
        <w:t xml:space="preserve"> </w:t>
      </w:r>
      <w:r w:rsidR="008A5A90" w:rsidRPr="0032730D">
        <w:rPr>
          <w:rFonts w:ascii="Arial" w:hAnsi="Arial" w:cs="Arial" w:hint="eastAsia"/>
          <w:sz w:val="20"/>
          <w:lang w:val="bg-BG"/>
        </w:rPr>
        <w:t>държавите</w:t>
      </w:r>
      <w:r w:rsidR="008A5A90" w:rsidRPr="0032730D">
        <w:rPr>
          <w:rFonts w:ascii="Arial" w:hAnsi="Arial" w:cs="Arial"/>
          <w:sz w:val="20"/>
          <w:lang w:val="bg-BG"/>
        </w:rPr>
        <w:t xml:space="preserve"> </w:t>
      </w:r>
      <w:r w:rsidR="008A5A90" w:rsidRPr="0032730D">
        <w:rPr>
          <w:rFonts w:ascii="Arial" w:hAnsi="Arial" w:cs="Arial" w:hint="eastAsia"/>
          <w:sz w:val="20"/>
          <w:lang w:val="bg-BG"/>
        </w:rPr>
        <w:t>членки</w:t>
      </w:r>
      <w:r w:rsidR="008A5A90" w:rsidRPr="0032730D">
        <w:rPr>
          <w:rFonts w:ascii="Arial" w:hAnsi="Arial" w:cs="Arial"/>
          <w:sz w:val="20"/>
          <w:lang w:val="bg-BG"/>
        </w:rPr>
        <w:t xml:space="preserve"> </w:t>
      </w:r>
      <w:r w:rsidR="008A5A90" w:rsidRPr="0032730D">
        <w:rPr>
          <w:rFonts w:ascii="Arial" w:hAnsi="Arial" w:cs="Arial" w:hint="eastAsia"/>
          <w:sz w:val="20"/>
          <w:lang w:val="bg-BG"/>
        </w:rPr>
        <w:t>остава</w:t>
      </w:r>
      <w:r w:rsidR="008A5A90" w:rsidRPr="0032730D">
        <w:rPr>
          <w:rFonts w:ascii="Arial" w:hAnsi="Arial" w:cs="Arial"/>
          <w:sz w:val="20"/>
          <w:lang w:val="bg-BG"/>
        </w:rPr>
        <w:t xml:space="preserve"> </w:t>
      </w:r>
      <w:r w:rsidR="008A5A90" w:rsidRPr="0032730D">
        <w:rPr>
          <w:rFonts w:ascii="Arial" w:hAnsi="Arial" w:cs="Arial" w:hint="eastAsia"/>
          <w:sz w:val="20"/>
          <w:lang w:val="bg-BG"/>
        </w:rPr>
        <w:t>един</w:t>
      </w:r>
      <w:r w:rsidR="008A5A90" w:rsidRPr="0032730D">
        <w:rPr>
          <w:rFonts w:ascii="Arial" w:hAnsi="Arial" w:cs="Arial"/>
          <w:sz w:val="20"/>
          <w:lang w:val="bg-BG"/>
        </w:rPr>
        <w:t xml:space="preserve"> </w:t>
      </w:r>
      <w:r w:rsidR="008A5A90" w:rsidRPr="0032730D">
        <w:rPr>
          <w:rFonts w:ascii="Arial" w:hAnsi="Arial" w:cs="Arial" w:hint="eastAsia"/>
          <w:sz w:val="20"/>
          <w:lang w:val="bg-BG"/>
        </w:rPr>
        <w:t>от</w:t>
      </w:r>
      <w:r w:rsidR="008A5A90" w:rsidRPr="0032730D">
        <w:rPr>
          <w:rFonts w:ascii="Arial" w:hAnsi="Arial" w:cs="Arial"/>
          <w:sz w:val="20"/>
          <w:lang w:val="bg-BG"/>
        </w:rPr>
        <w:t xml:space="preserve"> </w:t>
      </w:r>
      <w:r w:rsidR="008A5A90" w:rsidRPr="0032730D">
        <w:rPr>
          <w:rFonts w:ascii="Arial" w:hAnsi="Arial" w:cs="Arial" w:hint="eastAsia"/>
          <w:sz w:val="20"/>
          <w:lang w:val="bg-BG"/>
        </w:rPr>
        <w:t>основните</w:t>
      </w:r>
      <w:r w:rsidR="008A5A90" w:rsidRPr="0032730D">
        <w:rPr>
          <w:rFonts w:ascii="Arial" w:hAnsi="Arial" w:cs="Arial"/>
          <w:sz w:val="20"/>
          <w:lang w:val="bg-BG"/>
        </w:rPr>
        <w:t xml:space="preserve"> </w:t>
      </w:r>
      <w:r w:rsidR="008A5A90" w:rsidRPr="0032730D">
        <w:rPr>
          <w:rFonts w:ascii="Arial" w:hAnsi="Arial" w:cs="Arial" w:hint="eastAsia"/>
          <w:sz w:val="20"/>
          <w:lang w:val="bg-BG"/>
        </w:rPr>
        <w:t>политически</w:t>
      </w:r>
      <w:r w:rsidR="008A5A90" w:rsidRPr="0032730D">
        <w:rPr>
          <w:rFonts w:ascii="Arial" w:hAnsi="Arial" w:cs="Arial"/>
          <w:sz w:val="20"/>
          <w:lang w:val="bg-BG"/>
        </w:rPr>
        <w:t xml:space="preserve"> </w:t>
      </w:r>
      <w:r w:rsidR="008A5A90" w:rsidRPr="0032730D">
        <w:rPr>
          <w:rFonts w:ascii="Arial" w:hAnsi="Arial" w:cs="Arial" w:hint="eastAsia"/>
          <w:sz w:val="20"/>
          <w:lang w:val="bg-BG"/>
        </w:rPr>
        <w:t>елементи</w:t>
      </w:r>
      <w:r w:rsidR="008A5A90" w:rsidRPr="0032730D">
        <w:rPr>
          <w:rFonts w:ascii="Arial" w:hAnsi="Arial" w:cs="Arial"/>
          <w:sz w:val="20"/>
          <w:lang w:val="bg-BG"/>
        </w:rPr>
        <w:t xml:space="preserve">, </w:t>
      </w:r>
      <w:r w:rsidR="008A5A90" w:rsidRPr="0032730D">
        <w:rPr>
          <w:rFonts w:ascii="Arial" w:hAnsi="Arial" w:cs="Arial" w:hint="eastAsia"/>
          <w:sz w:val="20"/>
          <w:lang w:val="bg-BG"/>
        </w:rPr>
        <w:t>които</w:t>
      </w:r>
      <w:r w:rsidR="008A5A90" w:rsidRPr="0032730D">
        <w:rPr>
          <w:rFonts w:ascii="Arial" w:hAnsi="Arial" w:cs="Arial"/>
          <w:sz w:val="20"/>
          <w:lang w:val="bg-BG"/>
        </w:rPr>
        <w:t xml:space="preserve"> </w:t>
      </w:r>
      <w:r w:rsidR="008A5A90" w:rsidRPr="0032730D">
        <w:rPr>
          <w:rFonts w:ascii="Arial" w:hAnsi="Arial" w:cs="Arial" w:hint="eastAsia"/>
          <w:sz w:val="20"/>
          <w:lang w:val="bg-BG"/>
        </w:rPr>
        <w:t>трябва</w:t>
      </w:r>
      <w:r w:rsidR="008A5A90" w:rsidRPr="0032730D">
        <w:rPr>
          <w:rFonts w:ascii="Arial" w:hAnsi="Arial" w:cs="Arial"/>
          <w:sz w:val="20"/>
          <w:lang w:val="bg-BG"/>
        </w:rPr>
        <w:t xml:space="preserve"> </w:t>
      </w:r>
      <w:r w:rsidR="008A5A90" w:rsidRPr="0032730D">
        <w:rPr>
          <w:rFonts w:ascii="Arial" w:hAnsi="Arial" w:cs="Arial" w:hint="eastAsia"/>
          <w:sz w:val="20"/>
          <w:lang w:val="bg-BG"/>
        </w:rPr>
        <w:t>да</w:t>
      </w:r>
      <w:r w:rsidR="008A5A90" w:rsidRPr="0032730D">
        <w:rPr>
          <w:rFonts w:ascii="Arial" w:hAnsi="Arial" w:cs="Arial"/>
          <w:sz w:val="20"/>
          <w:lang w:val="bg-BG"/>
        </w:rPr>
        <w:t xml:space="preserve"> </w:t>
      </w:r>
      <w:r w:rsidR="008A5A90" w:rsidRPr="0032730D">
        <w:rPr>
          <w:rFonts w:ascii="Arial" w:hAnsi="Arial" w:cs="Arial" w:hint="eastAsia"/>
          <w:sz w:val="20"/>
          <w:lang w:val="bg-BG"/>
        </w:rPr>
        <w:t>се</w:t>
      </w:r>
      <w:r w:rsidR="008A5A90" w:rsidRPr="0032730D">
        <w:rPr>
          <w:rFonts w:ascii="Arial" w:hAnsi="Arial" w:cs="Arial"/>
          <w:sz w:val="20"/>
          <w:lang w:val="bg-BG"/>
        </w:rPr>
        <w:t xml:space="preserve"> </w:t>
      </w:r>
      <w:r w:rsidR="008A5A90" w:rsidRPr="0032730D">
        <w:rPr>
          <w:rFonts w:ascii="Arial" w:hAnsi="Arial" w:cs="Arial" w:hint="eastAsia"/>
          <w:sz w:val="20"/>
          <w:lang w:val="bg-BG"/>
        </w:rPr>
        <w:t>разглеждат</w:t>
      </w:r>
      <w:r w:rsidR="008A5A90" w:rsidRPr="0032730D">
        <w:rPr>
          <w:rFonts w:ascii="Arial" w:hAnsi="Arial" w:cs="Arial"/>
          <w:sz w:val="20"/>
          <w:lang w:val="bg-BG"/>
        </w:rPr>
        <w:t xml:space="preserve"> </w:t>
      </w:r>
      <w:r w:rsidR="008A5A90" w:rsidRPr="0032730D">
        <w:rPr>
          <w:rFonts w:ascii="Arial" w:hAnsi="Arial" w:cs="Arial" w:hint="eastAsia"/>
          <w:sz w:val="20"/>
          <w:lang w:val="bg-BG"/>
        </w:rPr>
        <w:t>в</w:t>
      </w:r>
      <w:r w:rsidR="008A5A90" w:rsidRPr="0032730D">
        <w:rPr>
          <w:rFonts w:ascii="Arial" w:hAnsi="Arial" w:cs="Arial"/>
          <w:sz w:val="20"/>
          <w:lang w:val="bg-BG"/>
        </w:rPr>
        <w:t xml:space="preserve"> </w:t>
      </w:r>
      <w:r w:rsidR="008A5A90" w:rsidRPr="0032730D">
        <w:rPr>
          <w:rFonts w:ascii="Arial" w:hAnsi="Arial" w:cs="Arial" w:hint="eastAsia"/>
          <w:sz w:val="20"/>
          <w:lang w:val="bg-BG"/>
        </w:rPr>
        <w:t>неделима</w:t>
      </w:r>
      <w:r w:rsidR="008A5A90" w:rsidRPr="0032730D">
        <w:rPr>
          <w:rFonts w:ascii="Arial" w:hAnsi="Arial" w:cs="Arial"/>
          <w:sz w:val="20"/>
          <w:lang w:val="bg-BG"/>
        </w:rPr>
        <w:t xml:space="preserve"> </w:t>
      </w:r>
      <w:r w:rsidR="008A5A90" w:rsidRPr="0032730D">
        <w:rPr>
          <w:rFonts w:ascii="Arial" w:hAnsi="Arial" w:cs="Arial" w:hint="eastAsia"/>
          <w:sz w:val="20"/>
          <w:lang w:val="bg-BG"/>
        </w:rPr>
        <w:t>цялост</w:t>
      </w:r>
      <w:r w:rsidR="008A5A90" w:rsidRPr="0032730D">
        <w:rPr>
          <w:rFonts w:ascii="Arial" w:hAnsi="Arial" w:cs="Arial"/>
          <w:sz w:val="20"/>
          <w:lang w:val="bg-BG"/>
        </w:rPr>
        <w:t xml:space="preserve"> </w:t>
      </w:r>
      <w:r w:rsidR="008A5A90" w:rsidRPr="0032730D">
        <w:rPr>
          <w:rFonts w:ascii="Arial" w:hAnsi="Arial" w:cs="Arial" w:hint="eastAsia"/>
          <w:sz w:val="20"/>
          <w:lang w:val="bg-BG"/>
        </w:rPr>
        <w:t>с</w:t>
      </w:r>
      <w:r w:rsidR="008A5A90" w:rsidRPr="0032730D">
        <w:rPr>
          <w:rFonts w:ascii="Arial" w:hAnsi="Arial" w:cs="Arial"/>
          <w:sz w:val="20"/>
          <w:lang w:val="bg-BG"/>
        </w:rPr>
        <w:t xml:space="preserve"> </w:t>
      </w:r>
      <w:r w:rsidR="008A5A90" w:rsidRPr="0032730D">
        <w:rPr>
          <w:rFonts w:ascii="Arial" w:hAnsi="Arial" w:cs="Arial" w:hint="eastAsia"/>
          <w:sz w:val="20"/>
          <w:lang w:val="bg-BG"/>
        </w:rPr>
        <w:t>ключовите</w:t>
      </w:r>
      <w:r w:rsidR="008A5A90" w:rsidRPr="0032730D">
        <w:rPr>
          <w:rFonts w:ascii="Arial" w:hAnsi="Arial" w:cs="Arial"/>
          <w:sz w:val="20"/>
          <w:lang w:val="bg-BG"/>
        </w:rPr>
        <w:t xml:space="preserve"> </w:t>
      </w:r>
      <w:r w:rsidR="008A5A90" w:rsidRPr="0032730D">
        <w:rPr>
          <w:rFonts w:ascii="Arial" w:hAnsi="Arial" w:cs="Arial" w:hint="eastAsia"/>
          <w:sz w:val="20"/>
          <w:lang w:val="bg-BG"/>
        </w:rPr>
        <w:t>елементи</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реформата</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ОСП</w:t>
      </w:r>
      <w:r w:rsidR="008A5A90" w:rsidRPr="0032730D">
        <w:rPr>
          <w:rFonts w:ascii="Arial" w:hAnsi="Arial" w:cs="Arial"/>
          <w:sz w:val="20"/>
          <w:lang w:val="bg-BG"/>
        </w:rPr>
        <w:t xml:space="preserve">. </w:t>
      </w:r>
      <w:r w:rsidR="008A5A90" w:rsidRPr="0032730D">
        <w:rPr>
          <w:rFonts w:ascii="Arial" w:hAnsi="Arial" w:cs="Arial" w:hint="eastAsia"/>
          <w:sz w:val="20"/>
          <w:lang w:val="bg-BG"/>
        </w:rPr>
        <w:t>Земеделският</w:t>
      </w:r>
      <w:r w:rsidR="008A5A90" w:rsidRPr="0032730D">
        <w:rPr>
          <w:rFonts w:ascii="Arial" w:hAnsi="Arial" w:cs="Arial"/>
          <w:sz w:val="20"/>
          <w:lang w:val="bg-BG"/>
        </w:rPr>
        <w:t xml:space="preserve"> </w:t>
      </w:r>
      <w:r w:rsidR="008A5A90" w:rsidRPr="0032730D">
        <w:rPr>
          <w:rFonts w:ascii="Arial" w:hAnsi="Arial" w:cs="Arial" w:hint="eastAsia"/>
          <w:sz w:val="20"/>
          <w:lang w:val="bg-BG"/>
        </w:rPr>
        <w:t>сектор</w:t>
      </w:r>
      <w:r w:rsidR="008A5A90" w:rsidRPr="0032730D">
        <w:rPr>
          <w:rFonts w:ascii="Arial" w:hAnsi="Arial" w:cs="Arial"/>
          <w:sz w:val="20"/>
          <w:lang w:val="bg-BG"/>
        </w:rPr>
        <w:t xml:space="preserve"> </w:t>
      </w:r>
      <w:r w:rsidR="008A5A90" w:rsidRPr="0032730D">
        <w:rPr>
          <w:rFonts w:ascii="Arial" w:hAnsi="Arial" w:cs="Arial" w:hint="eastAsia"/>
          <w:sz w:val="20"/>
          <w:lang w:val="bg-BG"/>
        </w:rPr>
        <w:t>е</w:t>
      </w:r>
      <w:r w:rsidR="008A5A90" w:rsidRPr="0032730D">
        <w:rPr>
          <w:rFonts w:ascii="Arial" w:hAnsi="Arial" w:cs="Arial"/>
          <w:sz w:val="20"/>
          <w:lang w:val="bg-BG"/>
        </w:rPr>
        <w:t xml:space="preserve"> </w:t>
      </w:r>
      <w:r w:rsidR="008A5A90" w:rsidRPr="0032730D">
        <w:rPr>
          <w:rFonts w:ascii="Arial" w:hAnsi="Arial" w:cs="Arial" w:hint="eastAsia"/>
          <w:sz w:val="20"/>
          <w:lang w:val="bg-BG"/>
        </w:rPr>
        <w:t>най</w:t>
      </w:r>
      <w:r w:rsidR="008A5A90" w:rsidRPr="0032730D">
        <w:rPr>
          <w:rFonts w:ascii="Arial" w:hAnsi="Arial" w:cs="Arial"/>
          <w:sz w:val="20"/>
          <w:lang w:val="bg-BG"/>
        </w:rPr>
        <w:t>-</w:t>
      </w:r>
      <w:r w:rsidR="008A5A90" w:rsidRPr="0032730D">
        <w:rPr>
          <w:rFonts w:ascii="Arial" w:hAnsi="Arial" w:cs="Arial" w:hint="eastAsia"/>
          <w:sz w:val="20"/>
          <w:lang w:val="bg-BG"/>
        </w:rPr>
        <w:t>силно</w:t>
      </w:r>
      <w:r w:rsidR="008A5A90" w:rsidRPr="0032730D">
        <w:rPr>
          <w:rFonts w:ascii="Arial" w:hAnsi="Arial" w:cs="Arial"/>
          <w:sz w:val="20"/>
          <w:lang w:val="bg-BG"/>
        </w:rPr>
        <w:t xml:space="preserve"> </w:t>
      </w:r>
      <w:r w:rsidR="008A5A90" w:rsidRPr="0032730D">
        <w:rPr>
          <w:rFonts w:ascii="Arial" w:hAnsi="Arial" w:cs="Arial" w:hint="eastAsia"/>
          <w:sz w:val="20"/>
          <w:lang w:val="bg-BG"/>
        </w:rPr>
        <w:t>зависим</w:t>
      </w:r>
      <w:r w:rsidR="008A5A90" w:rsidRPr="0032730D">
        <w:rPr>
          <w:rFonts w:ascii="Arial" w:hAnsi="Arial" w:cs="Arial"/>
          <w:sz w:val="20"/>
          <w:lang w:val="bg-BG"/>
        </w:rPr>
        <w:t xml:space="preserve"> </w:t>
      </w:r>
      <w:r w:rsidR="008A5A90" w:rsidRPr="0032730D">
        <w:rPr>
          <w:rFonts w:ascii="Arial" w:hAnsi="Arial" w:cs="Arial" w:hint="eastAsia"/>
          <w:sz w:val="20"/>
          <w:lang w:val="bg-BG"/>
        </w:rPr>
        <w:t>от</w:t>
      </w:r>
      <w:r w:rsidR="008A5A90" w:rsidRPr="0032730D">
        <w:rPr>
          <w:rFonts w:ascii="Arial" w:hAnsi="Arial" w:cs="Arial"/>
          <w:sz w:val="20"/>
          <w:lang w:val="bg-BG"/>
        </w:rPr>
        <w:t xml:space="preserve"> </w:t>
      </w:r>
      <w:r w:rsidR="008A5A90" w:rsidRPr="0032730D">
        <w:rPr>
          <w:rFonts w:ascii="Arial" w:hAnsi="Arial" w:cs="Arial" w:hint="eastAsia"/>
          <w:sz w:val="20"/>
          <w:lang w:val="bg-BG"/>
        </w:rPr>
        <w:t>природните</w:t>
      </w:r>
      <w:r w:rsidR="008A5A90" w:rsidRPr="0032730D">
        <w:rPr>
          <w:rFonts w:ascii="Arial" w:hAnsi="Arial" w:cs="Arial"/>
          <w:sz w:val="20"/>
          <w:lang w:val="bg-BG"/>
        </w:rPr>
        <w:t xml:space="preserve"> </w:t>
      </w:r>
      <w:r w:rsidR="008A5A90" w:rsidRPr="0032730D">
        <w:rPr>
          <w:rFonts w:ascii="Arial" w:hAnsi="Arial" w:cs="Arial" w:hint="eastAsia"/>
          <w:sz w:val="20"/>
          <w:lang w:val="bg-BG"/>
        </w:rPr>
        <w:t>условия</w:t>
      </w:r>
      <w:r w:rsidR="008A5A90" w:rsidRPr="0032730D">
        <w:rPr>
          <w:rFonts w:ascii="Arial" w:hAnsi="Arial" w:cs="Arial"/>
          <w:sz w:val="20"/>
          <w:lang w:val="bg-BG"/>
        </w:rPr>
        <w:t xml:space="preserve"> </w:t>
      </w:r>
      <w:r w:rsidR="008A5A90" w:rsidRPr="0032730D">
        <w:rPr>
          <w:rFonts w:ascii="Arial" w:hAnsi="Arial" w:cs="Arial" w:hint="eastAsia"/>
          <w:sz w:val="20"/>
          <w:lang w:val="bg-BG"/>
        </w:rPr>
        <w:t>и</w:t>
      </w:r>
      <w:r w:rsidR="008A5A90" w:rsidRPr="0032730D">
        <w:rPr>
          <w:rFonts w:ascii="Arial" w:hAnsi="Arial" w:cs="Arial"/>
          <w:sz w:val="20"/>
          <w:lang w:val="bg-BG"/>
        </w:rPr>
        <w:t xml:space="preserve"> </w:t>
      </w:r>
      <w:r w:rsidR="008A5A90" w:rsidRPr="0032730D">
        <w:rPr>
          <w:rFonts w:ascii="Arial" w:hAnsi="Arial" w:cs="Arial" w:hint="eastAsia"/>
          <w:sz w:val="20"/>
          <w:lang w:val="bg-BG"/>
        </w:rPr>
        <w:t>фактори</w:t>
      </w:r>
      <w:r w:rsidR="008A5A90" w:rsidRPr="0032730D">
        <w:rPr>
          <w:rFonts w:ascii="Arial" w:hAnsi="Arial" w:cs="Arial"/>
          <w:sz w:val="20"/>
          <w:lang w:val="bg-BG"/>
        </w:rPr>
        <w:t xml:space="preserve"> </w:t>
      </w:r>
      <w:r w:rsidR="008A5A90" w:rsidRPr="0032730D">
        <w:rPr>
          <w:rFonts w:ascii="Arial" w:hAnsi="Arial" w:cs="Arial" w:hint="eastAsia"/>
          <w:sz w:val="20"/>
          <w:lang w:val="bg-BG"/>
        </w:rPr>
        <w:t>в</w:t>
      </w:r>
      <w:r w:rsidR="008A5A90" w:rsidRPr="0032730D">
        <w:rPr>
          <w:rFonts w:ascii="Arial" w:hAnsi="Arial" w:cs="Arial"/>
          <w:sz w:val="20"/>
          <w:lang w:val="bg-BG"/>
        </w:rPr>
        <w:t xml:space="preserve"> </w:t>
      </w:r>
      <w:r w:rsidR="008A5A90" w:rsidRPr="0032730D">
        <w:rPr>
          <w:rFonts w:ascii="Arial" w:hAnsi="Arial" w:cs="Arial" w:hint="eastAsia"/>
          <w:sz w:val="20"/>
          <w:lang w:val="bg-BG"/>
        </w:rPr>
        <w:t>сравнение</w:t>
      </w:r>
      <w:r w:rsidR="008A5A90" w:rsidRPr="0032730D">
        <w:rPr>
          <w:rFonts w:ascii="Arial" w:hAnsi="Arial" w:cs="Arial"/>
          <w:sz w:val="20"/>
          <w:lang w:val="bg-BG"/>
        </w:rPr>
        <w:t xml:space="preserve"> </w:t>
      </w:r>
      <w:r w:rsidR="008A5A90" w:rsidRPr="0032730D">
        <w:rPr>
          <w:rFonts w:ascii="Arial" w:hAnsi="Arial" w:cs="Arial" w:hint="eastAsia"/>
          <w:sz w:val="20"/>
          <w:lang w:val="bg-BG"/>
        </w:rPr>
        <w:t>с</w:t>
      </w:r>
      <w:r w:rsidR="008A5A90" w:rsidRPr="0032730D">
        <w:rPr>
          <w:rFonts w:ascii="Arial" w:hAnsi="Arial" w:cs="Arial"/>
          <w:sz w:val="20"/>
          <w:lang w:val="bg-BG"/>
        </w:rPr>
        <w:t xml:space="preserve"> </w:t>
      </w:r>
      <w:r w:rsidR="008A5A90" w:rsidRPr="0032730D">
        <w:rPr>
          <w:rFonts w:ascii="Arial" w:hAnsi="Arial" w:cs="Arial" w:hint="eastAsia"/>
          <w:sz w:val="20"/>
          <w:lang w:val="bg-BG"/>
        </w:rPr>
        <w:t>другите</w:t>
      </w:r>
      <w:r w:rsidR="008A5A90" w:rsidRPr="0032730D">
        <w:rPr>
          <w:rFonts w:ascii="Arial" w:hAnsi="Arial" w:cs="Arial"/>
          <w:sz w:val="20"/>
          <w:lang w:val="bg-BG"/>
        </w:rPr>
        <w:t xml:space="preserve"> </w:t>
      </w:r>
      <w:r w:rsidR="008A5A90" w:rsidRPr="0032730D">
        <w:rPr>
          <w:rFonts w:ascii="Arial" w:hAnsi="Arial" w:cs="Arial" w:hint="eastAsia"/>
          <w:sz w:val="20"/>
          <w:lang w:val="bg-BG"/>
        </w:rPr>
        <w:t>икономически</w:t>
      </w:r>
      <w:r w:rsidR="008A5A90" w:rsidRPr="0032730D">
        <w:rPr>
          <w:rFonts w:ascii="Arial" w:hAnsi="Arial" w:cs="Arial"/>
          <w:sz w:val="20"/>
          <w:lang w:val="bg-BG"/>
        </w:rPr>
        <w:t xml:space="preserve"> </w:t>
      </w:r>
      <w:r w:rsidR="008A5A90" w:rsidRPr="0032730D">
        <w:rPr>
          <w:rFonts w:ascii="Arial" w:hAnsi="Arial" w:cs="Arial" w:hint="eastAsia"/>
          <w:sz w:val="20"/>
          <w:lang w:val="bg-BG"/>
        </w:rPr>
        <w:t>дейности</w:t>
      </w:r>
      <w:r w:rsidR="008A5A90" w:rsidRPr="0032730D">
        <w:rPr>
          <w:rFonts w:ascii="Arial" w:hAnsi="Arial" w:cs="Arial"/>
          <w:sz w:val="20"/>
          <w:lang w:val="bg-BG"/>
        </w:rPr>
        <w:t xml:space="preserve">. </w:t>
      </w:r>
      <w:r w:rsidR="008A5A90" w:rsidRPr="0032730D">
        <w:rPr>
          <w:rFonts w:ascii="Arial" w:hAnsi="Arial" w:cs="Arial" w:hint="eastAsia"/>
          <w:sz w:val="20"/>
          <w:lang w:val="bg-BG"/>
        </w:rPr>
        <w:t>Поради</w:t>
      </w:r>
      <w:r w:rsidR="008A5A90" w:rsidRPr="0032730D">
        <w:rPr>
          <w:rFonts w:ascii="Arial" w:hAnsi="Arial" w:cs="Arial"/>
          <w:sz w:val="20"/>
          <w:lang w:val="bg-BG"/>
        </w:rPr>
        <w:t xml:space="preserve"> </w:t>
      </w:r>
      <w:r w:rsidR="008A5A90" w:rsidRPr="0032730D">
        <w:rPr>
          <w:rFonts w:ascii="Arial" w:hAnsi="Arial" w:cs="Arial" w:hint="eastAsia"/>
          <w:sz w:val="20"/>
          <w:lang w:val="bg-BG"/>
        </w:rPr>
        <w:t>нарасналите</w:t>
      </w:r>
      <w:r w:rsidR="008A5A90" w:rsidRPr="0032730D">
        <w:rPr>
          <w:rFonts w:ascii="Arial" w:hAnsi="Arial" w:cs="Arial"/>
          <w:sz w:val="20"/>
          <w:lang w:val="bg-BG"/>
        </w:rPr>
        <w:t xml:space="preserve"> </w:t>
      </w:r>
      <w:r w:rsidR="008A5A90" w:rsidRPr="0032730D">
        <w:rPr>
          <w:rFonts w:ascii="Arial" w:hAnsi="Arial" w:cs="Arial" w:hint="eastAsia"/>
          <w:sz w:val="20"/>
          <w:lang w:val="bg-BG"/>
        </w:rPr>
        <w:t>предизвикателства</w:t>
      </w:r>
      <w:r w:rsidR="008A5A90" w:rsidRPr="0032730D">
        <w:rPr>
          <w:rFonts w:ascii="Arial" w:hAnsi="Arial" w:cs="Arial"/>
          <w:sz w:val="20"/>
          <w:lang w:val="bg-BG"/>
        </w:rPr>
        <w:t xml:space="preserve"> </w:t>
      </w:r>
      <w:r w:rsidR="008A5A90" w:rsidRPr="0032730D">
        <w:rPr>
          <w:rFonts w:ascii="Arial" w:hAnsi="Arial" w:cs="Arial" w:hint="eastAsia"/>
          <w:sz w:val="20"/>
          <w:lang w:val="bg-BG"/>
        </w:rPr>
        <w:t>се</w:t>
      </w:r>
      <w:r w:rsidR="008A5A90" w:rsidRPr="0032730D">
        <w:rPr>
          <w:rFonts w:ascii="Arial" w:hAnsi="Arial" w:cs="Arial"/>
          <w:sz w:val="20"/>
          <w:lang w:val="bg-BG"/>
        </w:rPr>
        <w:t xml:space="preserve"> </w:t>
      </w:r>
      <w:r w:rsidR="008A5A90" w:rsidRPr="0032730D">
        <w:rPr>
          <w:rFonts w:ascii="Arial" w:hAnsi="Arial" w:cs="Arial" w:hint="eastAsia"/>
          <w:sz w:val="20"/>
          <w:lang w:val="bg-BG"/>
        </w:rPr>
        <w:t>налага</w:t>
      </w:r>
      <w:r w:rsidR="008A5A90" w:rsidRPr="0032730D">
        <w:rPr>
          <w:rFonts w:ascii="Arial" w:hAnsi="Arial" w:cs="Arial"/>
          <w:sz w:val="20"/>
          <w:lang w:val="bg-BG"/>
        </w:rPr>
        <w:t xml:space="preserve"> </w:t>
      </w:r>
      <w:r w:rsidR="008A5A90" w:rsidRPr="0032730D">
        <w:rPr>
          <w:rFonts w:ascii="Arial" w:hAnsi="Arial" w:cs="Arial" w:hint="eastAsia"/>
          <w:sz w:val="20"/>
          <w:lang w:val="bg-BG"/>
        </w:rPr>
        <w:t>осигуряването</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стабилен</w:t>
      </w:r>
      <w:r w:rsidR="008A5A90" w:rsidRPr="0032730D">
        <w:rPr>
          <w:rFonts w:ascii="Arial" w:hAnsi="Arial" w:cs="Arial"/>
          <w:sz w:val="20"/>
          <w:lang w:val="bg-BG"/>
        </w:rPr>
        <w:t xml:space="preserve"> </w:t>
      </w:r>
      <w:r w:rsidR="008A5A90" w:rsidRPr="0032730D">
        <w:rPr>
          <w:rFonts w:ascii="Arial" w:hAnsi="Arial" w:cs="Arial" w:hint="eastAsia"/>
          <w:sz w:val="20"/>
          <w:lang w:val="bg-BG"/>
        </w:rPr>
        <w:t>бюджет</w:t>
      </w:r>
      <w:r w:rsidR="008A5A90" w:rsidRPr="0032730D">
        <w:rPr>
          <w:rFonts w:ascii="Arial" w:hAnsi="Arial" w:cs="Arial"/>
          <w:sz w:val="20"/>
          <w:lang w:val="bg-BG"/>
        </w:rPr>
        <w:t xml:space="preserve">, </w:t>
      </w:r>
      <w:r w:rsidR="008A5A90" w:rsidRPr="0032730D">
        <w:rPr>
          <w:rFonts w:ascii="Arial" w:hAnsi="Arial" w:cs="Arial" w:hint="eastAsia"/>
          <w:sz w:val="20"/>
          <w:lang w:val="bg-BG"/>
        </w:rPr>
        <w:t>който</w:t>
      </w:r>
      <w:r w:rsidR="008A5A90" w:rsidRPr="0032730D">
        <w:rPr>
          <w:rFonts w:ascii="Arial" w:hAnsi="Arial" w:cs="Arial"/>
          <w:sz w:val="20"/>
          <w:lang w:val="bg-BG"/>
        </w:rPr>
        <w:t xml:space="preserve"> </w:t>
      </w:r>
      <w:r w:rsidR="008A5A90" w:rsidRPr="0032730D">
        <w:rPr>
          <w:rFonts w:ascii="Arial" w:hAnsi="Arial" w:cs="Arial" w:hint="eastAsia"/>
          <w:sz w:val="20"/>
          <w:lang w:val="bg-BG"/>
        </w:rPr>
        <w:t>да</w:t>
      </w:r>
      <w:r w:rsidR="008A5A90" w:rsidRPr="0032730D">
        <w:rPr>
          <w:rFonts w:ascii="Arial" w:hAnsi="Arial" w:cs="Arial"/>
          <w:sz w:val="20"/>
          <w:lang w:val="bg-BG"/>
        </w:rPr>
        <w:t xml:space="preserve"> </w:t>
      </w:r>
      <w:r w:rsidR="008A5A90" w:rsidRPr="0032730D">
        <w:rPr>
          <w:rFonts w:ascii="Arial" w:hAnsi="Arial" w:cs="Arial" w:hint="eastAsia"/>
          <w:sz w:val="20"/>
          <w:lang w:val="bg-BG"/>
        </w:rPr>
        <w:t>осигури</w:t>
      </w:r>
      <w:r w:rsidR="008A5A90" w:rsidRPr="0032730D">
        <w:rPr>
          <w:rFonts w:ascii="Arial" w:hAnsi="Arial" w:cs="Arial"/>
          <w:sz w:val="20"/>
          <w:lang w:val="bg-BG"/>
        </w:rPr>
        <w:t xml:space="preserve"> </w:t>
      </w:r>
      <w:r w:rsidR="008A5A90" w:rsidRPr="0032730D">
        <w:rPr>
          <w:rFonts w:ascii="Arial" w:hAnsi="Arial" w:cs="Arial" w:hint="eastAsia"/>
          <w:sz w:val="20"/>
          <w:lang w:val="bg-BG"/>
        </w:rPr>
        <w:t>адекватно</w:t>
      </w:r>
      <w:r w:rsidR="008A5A90" w:rsidRPr="0032730D">
        <w:rPr>
          <w:rFonts w:ascii="Arial" w:hAnsi="Arial" w:cs="Arial"/>
          <w:sz w:val="20"/>
          <w:lang w:val="bg-BG"/>
        </w:rPr>
        <w:t xml:space="preserve"> </w:t>
      </w:r>
      <w:r w:rsidR="008A5A90" w:rsidRPr="0032730D">
        <w:rPr>
          <w:rFonts w:ascii="Arial" w:hAnsi="Arial" w:cs="Arial" w:hint="eastAsia"/>
          <w:sz w:val="20"/>
          <w:lang w:val="bg-BG"/>
        </w:rPr>
        <w:t>финансиране</w:t>
      </w:r>
      <w:r w:rsidR="008A5A90" w:rsidRPr="0032730D">
        <w:rPr>
          <w:rFonts w:ascii="Arial" w:hAnsi="Arial" w:cs="Arial"/>
          <w:sz w:val="20"/>
          <w:lang w:val="bg-BG"/>
        </w:rPr>
        <w:t xml:space="preserve"> </w:t>
      </w:r>
      <w:r w:rsidR="008A5A90" w:rsidRPr="0032730D">
        <w:rPr>
          <w:rFonts w:ascii="Arial" w:hAnsi="Arial" w:cs="Arial" w:hint="eastAsia"/>
          <w:sz w:val="20"/>
          <w:lang w:val="bg-BG"/>
        </w:rPr>
        <w:t>в</w:t>
      </w:r>
      <w:r w:rsidR="008A5A90" w:rsidRPr="0032730D">
        <w:rPr>
          <w:rFonts w:ascii="Arial" w:hAnsi="Arial" w:cs="Arial"/>
          <w:sz w:val="20"/>
          <w:lang w:val="bg-BG"/>
        </w:rPr>
        <w:t xml:space="preserve"> </w:t>
      </w:r>
      <w:r w:rsidR="008A5A90" w:rsidRPr="0032730D">
        <w:rPr>
          <w:rFonts w:ascii="Arial" w:hAnsi="Arial" w:cs="Arial" w:hint="eastAsia"/>
          <w:sz w:val="20"/>
          <w:lang w:val="bg-BG"/>
        </w:rPr>
        <w:t>рамките</w:t>
      </w:r>
      <w:r w:rsidR="008A5A90" w:rsidRPr="0032730D">
        <w:rPr>
          <w:rFonts w:ascii="Arial" w:hAnsi="Arial" w:cs="Arial"/>
          <w:sz w:val="20"/>
          <w:lang w:val="bg-BG"/>
        </w:rPr>
        <w:t xml:space="preserve"> </w:t>
      </w:r>
      <w:r w:rsidR="008A5A90" w:rsidRPr="0032730D">
        <w:rPr>
          <w:rFonts w:ascii="Arial" w:hAnsi="Arial" w:cs="Arial" w:hint="eastAsia"/>
          <w:sz w:val="20"/>
          <w:lang w:val="bg-BG"/>
        </w:rPr>
        <w:t>на</w:t>
      </w:r>
      <w:r w:rsidR="008A5A90" w:rsidRPr="0032730D">
        <w:rPr>
          <w:rFonts w:ascii="Arial" w:hAnsi="Arial" w:cs="Arial"/>
          <w:sz w:val="20"/>
          <w:lang w:val="bg-BG"/>
        </w:rPr>
        <w:t xml:space="preserve"> </w:t>
      </w:r>
      <w:r w:rsidR="008A5A90" w:rsidRPr="0032730D">
        <w:rPr>
          <w:rFonts w:ascii="Arial" w:hAnsi="Arial" w:cs="Arial" w:hint="eastAsia"/>
          <w:sz w:val="20"/>
          <w:lang w:val="bg-BG"/>
        </w:rPr>
        <w:t>ОСП</w:t>
      </w:r>
      <w:r w:rsidR="00C735EC" w:rsidRPr="0032730D">
        <w:rPr>
          <w:rFonts w:ascii="Arial" w:hAnsi="Arial" w:cs="Arial"/>
          <w:sz w:val="20"/>
          <w:lang w:val="bg-BG"/>
        </w:rPr>
        <w:t>.</w:t>
      </w:r>
      <w:r w:rsidR="008A5A90" w:rsidRPr="008A5A90">
        <w:rPr>
          <w:rFonts w:ascii="Arial" w:hAnsi="Arial" w:cs="Arial"/>
          <w:sz w:val="20"/>
          <w:lang w:val="bg-BG"/>
        </w:rPr>
        <w:t xml:space="preserve"> </w:t>
      </w:r>
      <w:r w:rsidR="00510815" w:rsidRPr="002375AE">
        <w:rPr>
          <w:rFonts w:ascii="Arial" w:hAnsi="Arial" w:cs="Arial"/>
          <w:sz w:val="20"/>
          <w:lang w:val="bg-BG"/>
        </w:rPr>
        <w:t xml:space="preserve">По-подробна информация </w:t>
      </w:r>
      <w:r w:rsidR="000E7EF7" w:rsidRPr="002375AE">
        <w:rPr>
          <w:rFonts w:ascii="Arial" w:hAnsi="Arial" w:cs="Arial"/>
          <w:sz w:val="20"/>
          <w:lang w:val="bg-BG"/>
        </w:rPr>
        <w:t xml:space="preserve">относно темите, разглеждани на </w:t>
      </w:r>
      <w:r w:rsidR="00510815" w:rsidRPr="002375AE">
        <w:rPr>
          <w:rFonts w:ascii="Arial" w:hAnsi="Arial" w:cs="Arial"/>
          <w:sz w:val="20"/>
          <w:lang w:val="bg-BG"/>
        </w:rPr>
        <w:t>срещата на 15 юли 2019 може да получите от Приложение 1.</w:t>
      </w:r>
    </w:p>
    <w:p w:rsidR="007E678F" w:rsidRPr="002375AE" w:rsidRDefault="007E678F" w:rsidP="00DA4860">
      <w:pPr>
        <w:contextualSpacing/>
        <w:jc w:val="both"/>
        <w:rPr>
          <w:rFonts w:ascii="Arial" w:hAnsi="Arial" w:cs="Arial"/>
          <w:color w:val="000000"/>
          <w:sz w:val="20"/>
          <w:lang w:val="bg-BG"/>
        </w:rPr>
      </w:pPr>
    </w:p>
    <w:tbl>
      <w:tblPr>
        <w:tblW w:w="10159" w:type="dxa"/>
        <w:tblInd w:w="108" w:type="dxa"/>
        <w:tblLook w:val="01E0" w:firstRow="1" w:lastRow="1" w:firstColumn="1" w:lastColumn="1" w:noHBand="0" w:noVBand="0"/>
      </w:tblPr>
      <w:tblGrid>
        <w:gridCol w:w="9923"/>
        <w:gridCol w:w="236"/>
      </w:tblGrid>
      <w:tr w:rsidR="00403CB9" w:rsidRPr="002375AE" w:rsidTr="00DF42CC">
        <w:tc>
          <w:tcPr>
            <w:tcW w:w="9923" w:type="dxa"/>
            <w:shd w:val="clear" w:color="auto" w:fill="C0C0C0"/>
            <w:hideMark/>
          </w:tcPr>
          <w:p w:rsidR="00403CB9" w:rsidRPr="002375AE" w:rsidRDefault="00403CB9" w:rsidP="00DF42CC">
            <w:pPr>
              <w:jc w:val="both"/>
              <w:rPr>
                <w:rStyle w:val="longtext"/>
                <w:rFonts w:ascii="Arial" w:hAnsi="Arial" w:cs="Arial"/>
                <w:i/>
                <w:sz w:val="20"/>
                <w:lang w:val="bg-BG"/>
              </w:rPr>
            </w:pPr>
            <w:r w:rsidRPr="002375AE">
              <w:rPr>
                <w:rStyle w:val="longtext"/>
                <w:rFonts w:ascii="Arial" w:hAnsi="Arial" w:cs="Arial"/>
                <w:i/>
                <w:sz w:val="20"/>
                <w:lang w:val="bg-BG"/>
              </w:rPr>
              <w:t>Още от ЕС и света</w:t>
            </w:r>
          </w:p>
        </w:tc>
        <w:tc>
          <w:tcPr>
            <w:tcW w:w="236" w:type="dxa"/>
          </w:tcPr>
          <w:p w:rsidR="00403CB9" w:rsidRPr="002375AE" w:rsidRDefault="00403CB9" w:rsidP="00DF42CC">
            <w:pPr>
              <w:jc w:val="both"/>
              <w:rPr>
                <w:rStyle w:val="longtext"/>
                <w:rFonts w:ascii="Arial" w:hAnsi="Arial" w:cs="Arial"/>
                <w:sz w:val="20"/>
                <w:lang w:val="bg-BG"/>
              </w:rPr>
            </w:pPr>
          </w:p>
        </w:tc>
      </w:tr>
    </w:tbl>
    <w:p w:rsidR="00504AE7" w:rsidRPr="002375AE" w:rsidRDefault="00504AE7" w:rsidP="002348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lang w:val="bg-BG"/>
        </w:rPr>
      </w:pPr>
    </w:p>
    <w:p w:rsidR="002348C3" w:rsidRPr="002375AE" w:rsidRDefault="00504AE7" w:rsidP="002348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bg-BG" w:eastAsia="bg-BG"/>
        </w:rPr>
      </w:pPr>
      <w:r w:rsidRPr="002375AE">
        <w:rPr>
          <w:rFonts w:ascii="Arial" w:hAnsi="Arial" w:cs="Arial"/>
          <w:b/>
          <w:sz w:val="20"/>
          <w:lang w:val="bg-BG"/>
        </w:rPr>
        <w:t>6</w:t>
      </w:r>
      <w:r w:rsidR="002348C3" w:rsidRPr="002375AE">
        <w:rPr>
          <w:rFonts w:ascii="Arial" w:hAnsi="Arial" w:cs="Arial"/>
          <w:b/>
          <w:sz w:val="20"/>
          <w:lang w:val="bg-BG"/>
        </w:rPr>
        <w:t>.</w:t>
      </w:r>
      <w:r w:rsidR="002348C3" w:rsidRPr="002375AE">
        <w:rPr>
          <w:rFonts w:ascii="Arial" w:hAnsi="Arial" w:cs="Arial"/>
          <w:sz w:val="20"/>
          <w:lang w:val="bg-BG"/>
        </w:rPr>
        <w:t xml:space="preserve"> </w:t>
      </w:r>
      <w:r w:rsidR="002348C3" w:rsidRPr="002375AE">
        <w:rPr>
          <w:rFonts w:ascii="Arial" w:hAnsi="Arial" w:cs="Arial"/>
          <w:b/>
          <w:color w:val="222222"/>
          <w:sz w:val="20"/>
          <w:lang w:val="bg-BG" w:eastAsia="bg-BG"/>
        </w:rPr>
        <w:t>Копа-Коджека заяви, че увелич</w:t>
      </w:r>
      <w:r w:rsidR="00D30B32" w:rsidRPr="002375AE">
        <w:rPr>
          <w:rFonts w:ascii="Arial" w:hAnsi="Arial" w:cs="Arial"/>
          <w:b/>
          <w:color w:val="222222"/>
          <w:sz w:val="20"/>
          <w:lang w:val="bg-BG" w:eastAsia="bg-BG"/>
        </w:rPr>
        <w:t>ението на</w:t>
      </w:r>
      <w:r w:rsidR="002348C3" w:rsidRPr="002375AE">
        <w:rPr>
          <w:rFonts w:ascii="Arial" w:hAnsi="Arial" w:cs="Arial"/>
          <w:b/>
          <w:color w:val="222222"/>
          <w:sz w:val="20"/>
          <w:lang w:val="bg-BG" w:eastAsia="bg-BG"/>
        </w:rPr>
        <w:t xml:space="preserve">  броя на местата в </w:t>
      </w:r>
      <w:r w:rsidR="00D30B32" w:rsidRPr="002375AE">
        <w:rPr>
          <w:rFonts w:ascii="Arial" w:hAnsi="Arial" w:cs="Arial"/>
          <w:b/>
          <w:color w:val="222222"/>
          <w:sz w:val="20"/>
          <w:lang w:val="bg-BG" w:eastAsia="bg-BG"/>
        </w:rPr>
        <w:t>Комисията</w:t>
      </w:r>
      <w:r w:rsidR="002348C3" w:rsidRPr="002375AE">
        <w:rPr>
          <w:rFonts w:ascii="Arial" w:hAnsi="Arial" w:cs="Arial"/>
          <w:b/>
          <w:color w:val="222222"/>
          <w:sz w:val="20"/>
          <w:lang w:val="bg-BG" w:eastAsia="bg-BG"/>
        </w:rPr>
        <w:t xml:space="preserve"> по земеделие и развитие на селските райони към ЕП от 46 на 48</w:t>
      </w:r>
      <w:r w:rsidR="00D30B32" w:rsidRPr="002375AE">
        <w:rPr>
          <w:rFonts w:ascii="Arial" w:hAnsi="Arial" w:cs="Arial"/>
          <w:color w:val="222222"/>
          <w:sz w:val="20"/>
          <w:lang w:val="bg-BG" w:eastAsia="bg-BG"/>
        </w:rPr>
        <w:t xml:space="preserve">, </w:t>
      </w:r>
      <w:r w:rsidR="002348C3" w:rsidRPr="002375AE">
        <w:rPr>
          <w:rFonts w:ascii="Arial" w:hAnsi="Arial" w:cs="Arial"/>
          <w:b/>
          <w:color w:val="222222"/>
          <w:sz w:val="20"/>
          <w:lang w:val="bg-BG" w:eastAsia="bg-BG"/>
        </w:rPr>
        <w:t>илюстрира</w:t>
      </w:r>
      <w:r w:rsidR="002348C3" w:rsidRPr="002375AE">
        <w:rPr>
          <w:rFonts w:ascii="Arial" w:hAnsi="Arial" w:cs="Arial"/>
          <w:color w:val="222222"/>
          <w:sz w:val="20"/>
          <w:lang w:val="bg-BG" w:eastAsia="bg-BG"/>
        </w:rPr>
        <w:t xml:space="preserve"> </w:t>
      </w:r>
      <w:r w:rsidR="002348C3" w:rsidRPr="002375AE">
        <w:rPr>
          <w:rFonts w:ascii="Arial" w:hAnsi="Arial" w:cs="Arial"/>
          <w:b/>
          <w:color w:val="222222"/>
          <w:sz w:val="20"/>
          <w:lang w:val="bg-BG" w:eastAsia="bg-BG"/>
        </w:rPr>
        <w:t xml:space="preserve">стратегическото значение на селското стопанство. </w:t>
      </w:r>
      <w:r w:rsidR="002348C3" w:rsidRPr="002375AE">
        <w:rPr>
          <w:rFonts w:ascii="Arial" w:hAnsi="Arial" w:cs="Arial"/>
          <w:color w:val="222222"/>
          <w:sz w:val="20"/>
          <w:lang w:val="bg-BG" w:eastAsia="bg-BG"/>
        </w:rPr>
        <w:t>В изявление, публикувано на 4 юли, генералният секретар Пекка Песонен заяви, ч</w:t>
      </w:r>
      <w:r w:rsidR="00D30B32" w:rsidRPr="002375AE">
        <w:rPr>
          <w:rFonts w:ascii="Arial" w:hAnsi="Arial" w:cs="Arial"/>
          <w:color w:val="222222"/>
          <w:sz w:val="20"/>
          <w:lang w:val="bg-BG" w:eastAsia="bg-BG"/>
        </w:rPr>
        <w:t xml:space="preserve">е увеличението на местата в ЕП </w:t>
      </w:r>
      <w:r w:rsidR="002348C3" w:rsidRPr="002375AE">
        <w:rPr>
          <w:rFonts w:ascii="Arial" w:hAnsi="Arial" w:cs="Arial"/>
          <w:color w:val="222222"/>
          <w:sz w:val="20"/>
          <w:lang w:val="bg-BG" w:eastAsia="bg-BG"/>
        </w:rPr>
        <w:t xml:space="preserve">показва важността на темите, разглеждани в рамките на </w:t>
      </w:r>
      <w:r w:rsidR="00D30B32" w:rsidRPr="002375AE">
        <w:rPr>
          <w:rFonts w:ascii="Arial" w:hAnsi="Arial" w:cs="Arial"/>
          <w:color w:val="222222"/>
          <w:sz w:val="20"/>
          <w:lang w:val="bg-BG" w:eastAsia="bg-BG"/>
        </w:rPr>
        <w:t>тази Комисия</w:t>
      </w:r>
      <w:r w:rsidR="002348C3" w:rsidRPr="002375AE">
        <w:rPr>
          <w:rFonts w:ascii="Arial" w:hAnsi="Arial" w:cs="Arial"/>
          <w:color w:val="222222"/>
          <w:sz w:val="20"/>
          <w:lang w:val="bg-BG" w:eastAsia="bg-BG"/>
        </w:rPr>
        <w:t xml:space="preserve">. </w:t>
      </w:r>
      <w:r w:rsidR="00D30B32" w:rsidRPr="002375AE">
        <w:rPr>
          <w:rFonts w:ascii="Arial" w:hAnsi="Arial" w:cs="Arial"/>
          <w:color w:val="222222"/>
          <w:sz w:val="20"/>
          <w:lang w:val="bg-BG" w:eastAsia="bg-BG"/>
        </w:rPr>
        <w:t xml:space="preserve">Г-н </w:t>
      </w:r>
      <w:r w:rsidR="002348C3" w:rsidRPr="002375AE">
        <w:rPr>
          <w:rFonts w:ascii="Arial" w:hAnsi="Arial" w:cs="Arial"/>
          <w:color w:val="222222"/>
          <w:sz w:val="20"/>
          <w:lang w:val="bg-BG" w:eastAsia="bg-BG"/>
        </w:rPr>
        <w:t>Песонен изрази надежда, че избраните членове на ЕП ще работят заедно</w:t>
      </w:r>
      <w:r w:rsidR="00C447AC" w:rsidRPr="002375AE">
        <w:rPr>
          <w:rFonts w:ascii="Arial" w:hAnsi="Arial" w:cs="Arial"/>
          <w:color w:val="222222"/>
          <w:sz w:val="20"/>
          <w:lang w:val="bg-BG" w:eastAsia="bg-BG"/>
        </w:rPr>
        <w:t>,</w:t>
      </w:r>
      <w:r w:rsidR="002348C3" w:rsidRPr="002375AE">
        <w:rPr>
          <w:rFonts w:ascii="Arial" w:hAnsi="Arial" w:cs="Arial"/>
          <w:color w:val="222222"/>
          <w:sz w:val="20"/>
          <w:lang w:val="bg-BG" w:eastAsia="bg-BG"/>
        </w:rPr>
        <w:t xml:space="preserve"> с цел да направят европейското селско стопанство по-конкурентоспособно и по-жизнеустойчиво. </w:t>
      </w:r>
      <w:r w:rsidR="00096C9E" w:rsidRPr="002375AE">
        <w:rPr>
          <w:rFonts w:ascii="Arial" w:hAnsi="Arial" w:cs="Arial"/>
          <w:color w:val="222222"/>
          <w:sz w:val="20"/>
          <w:lang w:val="bg-BG" w:eastAsia="bg-BG"/>
        </w:rPr>
        <w:t>Копа-Коджека</w:t>
      </w:r>
      <w:r w:rsidR="002348C3" w:rsidRPr="002375AE">
        <w:rPr>
          <w:rFonts w:ascii="Arial" w:hAnsi="Arial" w:cs="Arial"/>
          <w:color w:val="222222"/>
          <w:sz w:val="20"/>
          <w:lang w:val="bg-BG" w:eastAsia="bg-BG"/>
        </w:rPr>
        <w:t xml:space="preserve"> също така приветства преизбирането на значителен брой членове на Ком</w:t>
      </w:r>
      <w:r w:rsidR="00096C9E" w:rsidRPr="002375AE">
        <w:rPr>
          <w:rFonts w:ascii="Arial" w:hAnsi="Arial" w:cs="Arial"/>
          <w:color w:val="222222"/>
          <w:sz w:val="20"/>
          <w:lang w:val="bg-BG" w:eastAsia="bg-BG"/>
        </w:rPr>
        <w:t>исията от предишния п</w:t>
      </w:r>
      <w:r w:rsidR="002348C3" w:rsidRPr="002375AE">
        <w:rPr>
          <w:rFonts w:ascii="Arial" w:hAnsi="Arial" w:cs="Arial"/>
          <w:color w:val="222222"/>
          <w:sz w:val="20"/>
          <w:lang w:val="bg-BG" w:eastAsia="bg-BG"/>
        </w:rPr>
        <w:t>арламент, като счита, че това ще допринесе за по-нататъшното продължаване на работата, включително по отношение на бъдещата ОСП. Нов</w:t>
      </w:r>
      <w:r w:rsidR="00096C9E" w:rsidRPr="002375AE">
        <w:rPr>
          <w:rFonts w:ascii="Arial" w:hAnsi="Arial" w:cs="Arial"/>
          <w:color w:val="222222"/>
          <w:sz w:val="20"/>
          <w:lang w:val="bg-BG" w:eastAsia="bg-BG"/>
        </w:rPr>
        <w:t>ата Комисия</w:t>
      </w:r>
      <w:r w:rsidR="002348C3" w:rsidRPr="002375AE">
        <w:rPr>
          <w:rFonts w:ascii="Arial" w:hAnsi="Arial" w:cs="Arial"/>
          <w:color w:val="222222"/>
          <w:sz w:val="20"/>
          <w:lang w:val="bg-BG" w:eastAsia="bg-BG"/>
        </w:rPr>
        <w:t xml:space="preserve"> по околна среда на ЕП има общо 76 члена, следвани от Промишленост, изследвания и енергетика - 72 члена и Външни работи - 71 члена.</w:t>
      </w:r>
    </w:p>
    <w:p w:rsidR="002348C3" w:rsidRPr="002375AE" w:rsidRDefault="002348C3" w:rsidP="007F33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lang w:val="bg-BG"/>
        </w:rPr>
      </w:pPr>
    </w:p>
    <w:p w:rsidR="00EA1C4C" w:rsidRPr="002375AE" w:rsidRDefault="0027063A" w:rsidP="007F33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bg-BG" w:eastAsia="bg-BG"/>
        </w:rPr>
      </w:pPr>
      <w:r w:rsidRPr="002375AE">
        <w:rPr>
          <w:rStyle w:val="longtext"/>
          <w:rFonts w:ascii="Arial" w:hAnsi="Arial" w:cs="Arial"/>
          <w:b/>
          <w:sz w:val="20"/>
          <w:lang w:val="bg-BG"/>
        </w:rPr>
        <w:t>7</w:t>
      </w:r>
      <w:r w:rsidR="007E678F" w:rsidRPr="002375AE">
        <w:rPr>
          <w:rStyle w:val="longtext"/>
          <w:rFonts w:ascii="Arial" w:hAnsi="Arial" w:cs="Arial"/>
          <w:b/>
          <w:sz w:val="20"/>
          <w:lang w:val="bg-BG"/>
        </w:rPr>
        <w:t>.</w:t>
      </w:r>
      <w:r w:rsidR="00EA1C4C" w:rsidRPr="002375AE">
        <w:rPr>
          <w:rFonts w:ascii="inherit" w:hAnsi="inherit" w:cs="Courier New"/>
          <w:color w:val="222222"/>
          <w:szCs w:val="24"/>
          <w:lang w:val="bg-BG" w:eastAsia="bg-BG"/>
        </w:rPr>
        <w:t xml:space="preserve"> </w:t>
      </w:r>
      <w:r w:rsidR="00932429" w:rsidRPr="002375AE">
        <w:rPr>
          <w:rFonts w:ascii="Arial" w:hAnsi="Arial" w:cs="Arial"/>
          <w:color w:val="222222"/>
          <w:sz w:val="20"/>
          <w:lang w:val="bg-BG" w:eastAsia="bg-BG"/>
        </w:rPr>
        <w:t xml:space="preserve"> </w:t>
      </w:r>
      <w:r w:rsidR="00932429" w:rsidRPr="002375AE">
        <w:rPr>
          <w:rFonts w:ascii="Arial" w:hAnsi="Arial" w:cs="Arial"/>
          <w:b/>
          <w:color w:val="222222"/>
          <w:sz w:val="20"/>
          <w:lang w:val="bg-BG" w:eastAsia="bg-BG"/>
        </w:rPr>
        <w:t>Административните разходи</w:t>
      </w:r>
      <w:r w:rsidR="00223506" w:rsidRPr="002375AE">
        <w:rPr>
          <w:rFonts w:ascii="Arial" w:hAnsi="Arial" w:cs="Arial"/>
          <w:b/>
          <w:color w:val="222222"/>
          <w:sz w:val="20"/>
          <w:lang w:val="bg-BG" w:eastAsia="bg-BG"/>
        </w:rPr>
        <w:t xml:space="preserve">, произтичащи от </w:t>
      </w:r>
      <w:r w:rsidR="00EA1C4C" w:rsidRPr="002375AE">
        <w:rPr>
          <w:rFonts w:ascii="Arial" w:hAnsi="Arial" w:cs="Arial"/>
          <w:b/>
          <w:color w:val="222222"/>
          <w:sz w:val="20"/>
          <w:lang w:val="bg-BG" w:eastAsia="bg-BG"/>
        </w:rPr>
        <w:t>ОСП за земеделските производители не са се увеличили значително след реформата от 2013 г.,</w:t>
      </w:r>
      <w:r w:rsidR="00932429" w:rsidRPr="002375AE">
        <w:rPr>
          <w:rFonts w:ascii="Arial" w:hAnsi="Arial" w:cs="Arial"/>
          <w:b/>
          <w:color w:val="222222"/>
          <w:sz w:val="20"/>
          <w:lang w:val="bg-BG" w:eastAsia="bg-BG"/>
        </w:rPr>
        <w:t xml:space="preserve"> но разходите за администрациите</w:t>
      </w:r>
      <w:r w:rsidR="00EA1C4C" w:rsidRPr="002375AE">
        <w:rPr>
          <w:rFonts w:ascii="Arial" w:hAnsi="Arial" w:cs="Arial"/>
          <w:b/>
          <w:color w:val="222222"/>
          <w:sz w:val="20"/>
          <w:lang w:val="bg-BG" w:eastAsia="bg-BG"/>
        </w:rPr>
        <w:t xml:space="preserve"> на държавите</w:t>
      </w:r>
      <w:r w:rsidR="00EB3EC0" w:rsidRPr="002375AE">
        <w:rPr>
          <w:rFonts w:ascii="Arial" w:hAnsi="Arial" w:cs="Arial"/>
          <w:b/>
          <w:color w:val="222222"/>
          <w:sz w:val="20"/>
          <w:lang w:val="bg-BG" w:eastAsia="bg-BG"/>
        </w:rPr>
        <w:t xml:space="preserve"> </w:t>
      </w:r>
      <w:r w:rsidR="00EA1C4C" w:rsidRPr="002375AE">
        <w:rPr>
          <w:rFonts w:ascii="Arial" w:hAnsi="Arial" w:cs="Arial"/>
          <w:b/>
          <w:color w:val="222222"/>
          <w:sz w:val="20"/>
          <w:lang w:val="bg-BG" w:eastAsia="bg-BG"/>
        </w:rPr>
        <w:t xml:space="preserve">членки са нараснали с една трета, според доклад, публикуван от </w:t>
      </w:r>
      <w:r w:rsidR="00223506" w:rsidRPr="002375AE">
        <w:rPr>
          <w:rFonts w:ascii="Arial" w:hAnsi="Arial" w:cs="Arial"/>
          <w:b/>
          <w:color w:val="222222"/>
          <w:sz w:val="20"/>
          <w:lang w:val="bg-BG" w:eastAsia="bg-BG"/>
        </w:rPr>
        <w:t>ЕК.</w:t>
      </w:r>
      <w:r w:rsidR="00EA1C4C" w:rsidRPr="002375AE">
        <w:rPr>
          <w:rFonts w:ascii="Arial" w:hAnsi="Arial" w:cs="Arial"/>
          <w:color w:val="222222"/>
          <w:sz w:val="20"/>
          <w:lang w:val="bg-BG" w:eastAsia="bg-BG"/>
        </w:rPr>
        <w:t xml:space="preserve"> Авторите на доклада от 159 страници, озаглавен „Анализ на административна</w:t>
      </w:r>
      <w:r w:rsidR="00223506" w:rsidRPr="002375AE">
        <w:rPr>
          <w:rFonts w:ascii="Arial" w:hAnsi="Arial" w:cs="Arial"/>
          <w:color w:val="222222"/>
          <w:sz w:val="20"/>
          <w:lang w:val="bg-BG" w:eastAsia="bg-BG"/>
        </w:rPr>
        <w:t>та тежест, произтичащ от ОСП“ на</w:t>
      </w:r>
      <w:r w:rsidR="00EA1C4C" w:rsidRPr="002375AE">
        <w:rPr>
          <w:rFonts w:ascii="Arial" w:hAnsi="Arial" w:cs="Arial"/>
          <w:color w:val="222222"/>
          <w:sz w:val="20"/>
          <w:lang w:val="bg-BG" w:eastAsia="bg-BG"/>
        </w:rPr>
        <w:t xml:space="preserve"> консулт</w:t>
      </w:r>
      <w:r w:rsidR="00223506" w:rsidRPr="002375AE">
        <w:rPr>
          <w:rFonts w:ascii="Arial" w:hAnsi="Arial" w:cs="Arial"/>
          <w:color w:val="222222"/>
          <w:sz w:val="20"/>
          <w:lang w:val="bg-BG" w:eastAsia="bg-BG"/>
        </w:rPr>
        <w:t xml:space="preserve">антската компания Ecorys, </w:t>
      </w:r>
      <w:r w:rsidR="00B3262D" w:rsidRPr="002375AE">
        <w:rPr>
          <w:rFonts w:ascii="Arial" w:hAnsi="Arial" w:cs="Arial"/>
          <w:color w:val="222222"/>
          <w:sz w:val="20"/>
          <w:lang w:val="bg-BG" w:eastAsia="bg-BG"/>
        </w:rPr>
        <w:t>показват</w:t>
      </w:r>
      <w:r w:rsidR="00223506" w:rsidRPr="002375AE">
        <w:rPr>
          <w:rFonts w:ascii="Arial" w:hAnsi="Arial" w:cs="Arial"/>
          <w:color w:val="222222"/>
          <w:sz w:val="20"/>
          <w:lang w:val="bg-BG" w:eastAsia="bg-BG"/>
        </w:rPr>
        <w:t xml:space="preserve">, че </w:t>
      </w:r>
      <w:r w:rsidR="00EA1C4C" w:rsidRPr="002375AE">
        <w:rPr>
          <w:rFonts w:ascii="Arial" w:hAnsi="Arial" w:cs="Arial"/>
          <w:color w:val="222222"/>
          <w:sz w:val="20"/>
          <w:lang w:val="bg-BG" w:eastAsia="bg-BG"/>
        </w:rPr>
        <w:t>публи</w:t>
      </w:r>
      <w:r w:rsidR="00223506" w:rsidRPr="002375AE">
        <w:rPr>
          <w:rFonts w:ascii="Arial" w:hAnsi="Arial" w:cs="Arial"/>
          <w:color w:val="222222"/>
          <w:sz w:val="20"/>
          <w:lang w:val="bg-BG" w:eastAsia="bg-BG"/>
        </w:rPr>
        <w:t xml:space="preserve">чните власти наблюдават завишени разходи в резултат на </w:t>
      </w:r>
      <w:r w:rsidR="00EA1C4C" w:rsidRPr="002375AE">
        <w:rPr>
          <w:rFonts w:ascii="Arial" w:hAnsi="Arial" w:cs="Arial"/>
          <w:color w:val="222222"/>
          <w:sz w:val="20"/>
          <w:lang w:val="bg-BG" w:eastAsia="bg-BG"/>
        </w:rPr>
        <w:t>реформата</w:t>
      </w:r>
      <w:r w:rsidR="000269B5" w:rsidRPr="002375AE">
        <w:rPr>
          <w:rFonts w:ascii="Arial" w:hAnsi="Arial" w:cs="Arial"/>
          <w:color w:val="222222"/>
          <w:sz w:val="20"/>
          <w:lang w:val="bg-BG" w:eastAsia="bg-BG"/>
        </w:rPr>
        <w:t xml:space="preserve"> в ОСП. К</w:t>
      </w:r>
      <w:r w:rsidR="00EA1C4C" w:rsidRPr="002375AE">
        <w:rPr>
          <w:rFonts w:ascii="Arial" w:hAnsi="Arial" w:cs="Arial"/>
          <w:color w:val="222222"/>
          <w:sz w:val="20"/>
          <w:lang w:val="bg-BG" w:eastAsia="bg-BG"/>
        </w:rPr>
        <w:t xml:space="preserve">онстатациите от интервюта, проведени с фермери в 12 </w:t>
      </w:r>
      <w:r w:rsidR="00B3262D" w:rsidRPr="002375AE">
        <w:rPr>
          <w:rFonts w:ascii="Arial" w:hAnsi="Arial" w:cs="Arial"/>
          <w:color w:val="222222"/>
          <w:sz w:val="20"/>
          <w:lang w:val="bg-BG" w:eastAsia="bg-BG"/>
        </w:rPr>
        <w:t xml:space="preserve">страни </w:t>
      </w:r>
      <w:r w:rsidR="000269B5" w:rsidRPr="002375AE">
        <w:rPr>
          <w:rFonts w:ascii="Arial" w:hAnsi="Arial" w:cs="Arial"/>
          <w:color w:val="222222"/>
          <w:sz w:val="20"/>
          <w:lang w:val="bg-BG" w:eastAsia="bg-BG"/>
        </w:rPr>
        <w:t xml:space="preserve">обаче </w:t>
      </w:r>
      <w:r w:rsidR="00B3262D" w:rsidRPr="002375AE">
        <w:rPr>
          <w:rFonts w:ascii="Arial" w:hAnsi="Arial" w:cs="Arial"/>
          <w:color w:val="222222"/>
          <w:sz w:val="20"/>
          <w:lang w:val="bg-BG" w:eastAsia="bg-BG"/>
        </w:rPr>
        <w:t>илюстрират</w:t>
      </w:r>
      <w:r w:rsidR="00EA1C4C" w:rsidRPr="002375AE">
        <w:rPr>
          <w:rFonts w:ascii="Arial" w:hAnsi="Arial" w:cs="Arial"/>
          <w:color w:val="222222"/>
          <w:sz w:val="20"/>
          <w:lang w:val="bg-BG" w:eastAsia="bg-BG"/>
        </w:rPr>
        <w:t xml:space="preserve">, че като цяло земеделските стопани не </w:t>
      </w:r>
      <w:r w:rsidR="000269B5" w:rsidRPr="002375AE">
        <w:rPr>
          <w:rFonts w:ascii="Arial" w:hAnsi="Arial" w:cs="Arial"/>
          <w:color w:val="222222"/>
          <w:sz w:val="20"/>
          <w:lang w:val="bg-BG" w:eastAsia="bg-BG"/>
        </w:rPr>
        <w:t>считат</w:t>
      </w:r>
      <w:r w:rsidR="0069517B" w:rsidRPr="002375AE">
        <w:rPr>
          <w:rFonts w:ascii="Arial" w:hAnsi="Arial" w:cs="Arial"/>
          <w:color w:val="222222"/>
          <w:sz w:val="20"/>
          <w:lang w:val="bg-BG" w:eastAsia="bg-BG"/>
        </w:rPr>
        <w:t>, че има</w:t>
      </w:r>
      <w:r w:rsidR="00EA1C4C" w:rsidRPr="002375AE">
        <w:rPr>
          <w:rFonts w:ascii="Arial" w:hAnsi="Arial" w:cs="Arial"/>
          <w:color w:val="222222"/>
          <w:sz w:val="20"/>
          <w:lang w:val="bg-BG" w:eastAsia="bg-BG"/>
        </w:rPr>
        <w:t xml:space="preserve"> значително увеличение на а</w:t>
      </w:r>
      <w:r w:rsidR="0069517B" w:rsidRPr="002375AE">
        <w:rPr>
          <w:rFonts w:ascii="Arial" w:hAnsi="Arial" w:cs="Arial"/>
          <w:color w:val="222222"/>
          <w:sz w:val="20"/>
          <w:lang w:val="bg-BG" w:eastAsia="bg-BG"/>
        </w:rPr>
        <w:t>дминистративната тежест. Напредъкът, кой</w:t>
      </w:r>
      <w:r w:rsidR="00223506" w:rsidRPr="002375AE">
        <w:rPr>
          <w:rFonts w:ascii="Arial" w:hAnsi="Arial" w:cs="Arial"/>
          <w:color w:val="222222"/>
          <w:sz w:val="20"/>
          <w:lang w:val="bg-BG" w:eastAsia="bg-BG"/>
        </w:rPr>
        <w:t>т</w:t>
      </w:r>
      <w:r w:rsidR="0069517B" w:rsidRPr="002375AE">
        <w:rPr>
          <w:rFonts w:ascii="Arial" w:hAnsi="Arial" w:cs="Arial"/>
          <w:color w:val="222222"/>
          <w:sz w:val="20"/>
          <w:lang w:val="bg-BG" w:eastAsia="bg-BG"/>
        </w:rPr>
        <w:t>о откриват земеделските стопани</w:t>
      </w:r>
      <w:r w:rsidR="00FB7558" w:rsidRPr="002375AE">
        <w:rPr>
          <w:rFonts w:ascii="Arial" w:hAnsi="Arial" w:cs="Arial"/>
          <w:color w:val="222222"/>
          <w:sz w:val="20"/>
          <w:lang w:val="bg-BG" w:eastAsia="bg-BG"/>
        </w:rPr>
        <w:t xml:space="preserve"> е</w:t>
      </w:r>
      <w:r w:rsidR="005100D3" w:rsidRPr="002375AE">
        <w:rPr>
          <w:rFonts w:ascii="Arial" w:hAnsi="Arial" w:cs="Arial"/>
          <w:color w:val="222222"/>
          <w:sz w:val="20"/>
          <w:lang w:val="bg-BG" w:eastAsia="bg-BG"/>
        </w:rPr>
        <w:t xml:space="preserve"> в резултат </w:t>
      </w:r>
      <w:r w:rsidR="00EA1C4C" w:rsidRPr="002375AE">
        <w:rPr>
          <w:rFonts w:ascii="Arial" w:hAnsi="Arial" w:cs="Arial"/>
          <w:color w:val="222222"/>
          <w:sz w:val="20"/>
          <w:lang w:val="bg-BG" w:eastAsia="bg-BG"/>
        </w:rPr>
        <w:t>на подобрени онлайн системи за прилагане.</w:t>
      </w:r>
      <w:r w:rsidR="005100D3" w:rsidRPr="002375AE">
        <w:rPr>
          <w:rFonts w:ascii="Arial" w:hAnsi="Arial" w:cs="Arial"/>
          <w:color w:val="222222"/>
          <w:sz w:val="20"/>
          <w:lang w:val="bg-BG" w:eastAsia="bg-BG"/>
        </w:rPr>
        <w:t xml:space="preserve"> </w:t>
      </w:r>
      <w:r w:rsidR="00EA1C4C" w:rsidRPr="002375AE">
        <w:rPr>
          <w:rFonts w:ascii="Arial" w:hAnsi="Arial" w:cs="Arial"/>
          <w:color w:val="222222"/>
          <w:sz w:val="20"/>
          <w:lang w:val="bg-BG" w:eastAsia="bg-BG"/>
        </w:rPr>
        <w:t>Средно</w:t>
      </w:r>
      <w:r w:rsidR="00FB7558" w:rsidRPr="002375AE">
        <w:rPr>
          <w:rFonts w:ascii="Arial" w:hAnsi="Arial" w:cs="Arial"/>
          <w:color w:val="222222"/>
          <w:sz w:val="20"/>
          <w:lang w:val="bg-BG" w:eastAsia="bg-BG"/>
        </w:rPr>
        <w:t>,</w:t>
      </w:r>
      <w:r w:rsidR="00EA1C4C" w:rsidRPr="002375AE">
        <w:rPr>
          <w:rFonts w:ascii="Arial" w:hAnsi="Arial" w:cs="Arial"/>
          <w:color w:val="222222"/>
          <w:sz w:val="20"/>
          <w:lang w:val="bg-BG" w:eastAsia="bg-BG"/>
        </w:rPr>
        <w:t xml:space="preserve"> разходите за ИСАК се оценяват на 10 евро на хектар </w:t>
      </w:r>
      <w:r w:rsidR="00EA1C4C" w:rsidRPr="002375AE">
        <w:rPr>
          <w:rFonts w:ascii="Arial" w:hAnsi="Arial" w:cs="Arial"/>
          <w:color w:val="222222"/>
          <w:sz w:val="20"/>
          <w:lang w:val="bg-BG" w:eastAsia="bg-BG"/>
        </w:rPr>
        <w:lastRenderedPageBreak/>
        <w:t>ИЗП (използваема земеделска площ), като общите разходи за ЕС-28 възлизат на ме</w:t>
      </w:r>
      <w:r w:rsidR="0069517B" w:rsidRPr="002375AE">
        <w:rPr>
          <w:rFonts w:ascii="Arial" w:hAnsi="Arial" w:cs="Arial"/>
          <w:color w:val="222222"/>
          <w:sz w:val="20"/>
          <w:lang w:val="bg-BG" w:eastAsia="bg-BG"/>
        </w:rPr>
        <w:t>жду 1,7 млрд. е</w:t>
      </w:r>
      <w:r w:rsidR="005100D3" w:rsidRPr="002375AE">
        <w:rPr>
          <w:rFonts w:ascii="Arial" w:hAnsi="Arial" w:cs="Arial"/>
          <w:color w:val="222222"/>
          <w:sz w:val="20"/>
          <w:lang w:val="bg-BG" w:eastAsia="bg-BG"/>
        </w:rPr>
        <w:t>вро и 1,9 млрд. е</w:t>
      </w:r>
      <w:r w:rsidR="00EA1C4C" w:rsidRPr="002375AE">
        <w:rPr>
          <w:rFonts w:ascii="Arial" w:hAnsi="Arial" w:cs="Arial"/>
          <w:color w:val="222222"/>
          <w:sz w:val="20"/>
          <w:lang w:val="bg-BG" w:eastAsia="bg-BG"/>
        </w:rPr>
        <w:t>вро, от които 14% са годишни разходи</w:t>
      </w:r>
      <w:r w:rsidR="0069517B" w:rsidRPr="002375AE">
        <w:rPr>
          <w:rFonts w:ascii="Arial" w:hAnsi="Arial" w:cs="Arial"/>
          <w:color w:val="222222"/>
          <w:sz w:val="20"/>
          <w:lang w:val="bg-BG" w:eastAsia="bg-BG"/>
        </w:rPr>
        <w:t xml:space="preserve"> за започване на нов бизнес</w:t>
      </w:r>
      <w:r w:rsidR="00EA1C4C" w:rsidRPr="002375AE">
        <w:rPr>
          <w:rFonts w:ascii="Arial" w:hAnsi="Arial" w:cs="Arial"/>
          <w:color w:val="222222"/>
          <w:sz w:val="20"/>
          <w:lang w:val="bg-BG" w:eastAsia="bg-BG"/>
        </w:rPr>
        <w:t xml:space="preserve">, 12% </w:t>
      </w:r>
      <w:r w:rsidR="0069517B" w:rsidRPr="002375AE">
        <w:rPr>
          <w:rFonts w:ascii="Arial" w:hAnsi="Arial" w:cs="Arial"/>
          <w:color w:val="222222"/>
          <w:sz w:val="20"/>
          <w:lang w:val="bg-BG" w:eastAsia="bg-BG"/>
        </w:rPr>
        <w:t xml:space="preserve">са </w:t>
      </w:r>
      <w:r w:rsidR="005100D3" w:rsidRPr="002375AE">
        <w:rPr>
          <w:rFonts w:ascii="Arial" w:hAnsi="Arial" w:cs="Arial"/>
          <w:color w:val="222222"/>
          <w:sz w:val="20"/>
          <w:lang w:val="bg-BG" w:eastAsia="bg-BG"/>
        </w:rPr>
        <w:t xml:space="preserve">текущи </w:t>
      </w:r>
      <w:r w:rsidR="00EA1C4C" w:rsidRPr="002375AE">
        <w:rPr>
          <w:rFonts w:ascii="Arial" w:hAnsi="Arial" w:cs="Arial"/>
          <w:color w:val="222222"/>
          <w:sz w:val="20"/>
          <w:lang w:val="bg-BG" w:eastAsia="bg-BG"/>
        </w:rPr>
        <w:t xml:space="preserve">разходи и 74% </w:t>
      </w:r>
      <w:r w:rsidR="0069517B" w:rsidRPr="002375AE">
        <w:rPr>
          <w:rFonts w:ascii="Arial" w:hAnsi="Arial" w:cs="Arial"/>
          <w:color w:val="222222"/>
          <w:sz w:val="20"/>
          <w:lang w:val="bg-BG" w:eastAsia="bg-BG"/>
        </w:rPr>
        <w:t xml:space="preserve">са </w:t>
      </w:r>
      <w:r w:rsidR="00EA1C4C" w:rsidRPr="002375AE">
        <w:rPr>
          <w:rFonts w:ascii="Arial" w:hAnsi="Arial" w:cs="Arial"/>
          <w:color w:val="222222"/>
          <w:sz w:val="20"/>
          <w:lang w:val="bg-BG" w:eastAsia="bg-BG"/>
        </w:rPr>
        <w:t>разходи за управление и контрол. В доклада се посочва и голяма</w:t>
      </w:r>
      <w:r w:rsidR="0069517B" w:rsidRPr="002375AE">
        <w:rPr>
          <w:rFonts w:ascii="Arial" w:hAnsi="Arial" w:cs="Arial"/>
          <w:color w:val="222222"/>
          <w:sz w:val="20"/>
          <w:lang w:val="bg-BG" w:eastAsia="bg-BG"/>
        </w:rPr>
        <w:t>та разлика в разходите</w:t>
      </w:r>
      <w:r w:rsidR="00EA1C4C" w:rsidRPr="002375AE">
        <w:rPr>
          <w:rFonts w:ascii="Arial" w:hAnsi="Arial" w:cs="Arial"/>
          <w:color w:val="222222"/>
          <w:sz w:val="20"/>
          <w:lang w:val="bg-BG" w:eastAsia="bg-BG"/>
        </w:rPr>
        <w:t xml:space="preserve"> на администрацията на ИСАК. През 2017 г. разходите са варирали от 2 евро до 208 евро на хектар ИЗП, като разходите са по-високи в по-малките държави-членки. Разходите за земеделските производители се оценяват на 2%</w:t>
      </w:r>
      <w:r w:rsidR="005100D3" w:rsidRPr="002375AE">
        <w:rPr>
          <w:rFonts w:ascii="Arial" w:hAnsi="Arial" w:cs="Arial"/>
          <w:color w:val="222222"/>
          <w:sz w:val="20"/>
          <w:lang w:val="bg-BG" w:eastAsia="bg-BG"/>
        </w:rPr>
        <w:t xml:space="preserve"> от получената субсидия по</w:t>
      </w:r>
      <w:r w:rsidR="00EA1C4C" w:rsidRPr="002375AE">
        <w:rPr>
          <w:rFonts w:ascii="Arial" w:hAnsi="Arial" w:cs="Arial"/>
          <w:color w:val="222222"/>
          <w:sz w:val="20"/>
          <w:lang w:val="bg-BG" w:eastAsia="bg-BG"/>
        </w:rPr>
        <w:t xml:space="preserve"> ОСП, което според авторите </w:t>
      </w:r>
      <w:r w:rsidR="0069517B" w:rsidRPr="002375AE">
        <w:rPr>
          <w:rFonts w:ascii="Arial" w:hAnsi="Arial" w:cs="Arial"/>
          <w:color w:val="222222"/>
          <w:sz w:val="20"/>
          <w:lang w:val="bg-BG" w:eastAsia="bg-BG"/>
        </w:rPr>
        <w:t>„може да се счита за разумно“. Според изследването, с</w:t>
      </w:r>
      <w:r w:rsidR="00EA1C4C" w:rsidRPr="002375AE">
        <w:rPr>
          <w:rFonts w:ascii="Arial" w:hAnsi="Arial" w:cs="Arial"/>
          <w:color w:val="222222"/>
          <w:sz w:val="20"/>
          <w:lang w:val="bg-BG" w:eastAsia="bg-BG"/>
        </w:rPr>
        <w:t>пазването на разпоредбите за екологизиране е по-висок</w:t>
      </w:r>
      <w:r w:rsidR="0069517B" w:rsidRPr="002375AE">
        <w:rPr>
          <w:rFonts w:ascii="Arial" w:hAnsi="Arial" w:cs="Arial"/>
          <w:color w:val="222222"/>
          <w:sz w:val="20"/>
          <w:lang w:val="bg-BG" w:eastAsia="bg-BG"/>
        </w:rPr>
        <w:t xml:space="preserve">о в сравнение с </w:t>
      </w:r>
      <w:r w:rsidR="00EA1C4C" w:rsidRPr="002375AE">
        <w:rPr>
          <w:rFonts w:ascii="Arial" w:hAnsi="Arial" w:cs="Arial"/>
          <w:color w:val="222222"/>
          <w:sz w:val="20"/>
          <w:lang w:val="bg-BG" w:eastAsia="bg-BG"/>
        </w:rPr>
        <w:t>разходи</w:t>
      </w:r>
      <w:r w:rsidR="0069517B" w:rsidRPr="002375AE">
        <w:rPr>
          <w:rFonts w:ascii="Arial" w:hAnsi="Arial" w:cs="Arial"/>
          <w:color w:val="222222"/>
          <w:sz w:val="20"/>
          <w:lang w:val="bg-BG" w:eastAsia="bg-BG"/>
        </w:rPr>
        <w:t>те</w:t>
      </w:r>
      <w:r w:rsidR="00EA1C4C" w:rsidRPr="002375AE">
        <w:rPr>
          <w:rFonts w:ascii="Arial" w:hAnsi="Arial" w:cs="Arial"/>
          <w:color w:val="222222"/>
          <w:sz w:val="20"/>
          <w:lang w:val="bg-BG" w:eastAsia="bg-BG"/>
        </w:rPr>
        <w:t xml:space="preserve"> </w:t>
      </w:r>
      <w:r w:rsidR="00FB7558" w:rsidRPr="002375AE">
        <w:rPr>
          <w:rFonts w:ascii="Arial" w:hAnsi="Arial" w:cs="Arial"/>
          <w:color w:val="222222"/>
          <w:sz w:val="20"/>
          <w:lang w:val="bg-BG" w:eastAsia="bg-BG"/>
        </w:rPr>
        <w:t>за</w:t>
      </w:r>
      <w:r w:rsidR="00EA1C4C" w:rsidRPr="002375AE">
        <w:rPr>
          <w:rFonts w:ascii="Arial" w:hAnsi="Arial" w:cs="Arial"/>
          <w:color w:val="222222"/>
          <w:sz w:val="20"/>
          <w:lang w:val="bg-BG" w:eastAsia="bg-BG"/>
        </w:rPr>
        <w:t xml:space="preserve"> административна тежест</w:t>
      </w:r>
      <w:r w:rsidR="0069517B" w:rsidRPr="002375AE">
        <w:rPr>
          <w:rFonts w:ascii="Arial" w:hAnsi="Arial" w:cs="Arial"/>
          <w:color w:val="222222"/>
          <w:sz w:val="20"/>
          <w:lang w:val="bg-BG" w:eastAsia="bg-BG"/>
        </w:rPr>
        <w:t>, свързани</w:t>
      </w:r>
      <w:r w:rsidR="005100D3" w:rsidRPr="002375AE">
        <w:rPr>
          <w:rFonts w:ascii="Arial" w:hAnsi="Arial" w:cs="Arial"/>
          <w:color w:val="222222"/>
          <w:sz w:val="20"/>
          <w:lang w:val="bg-BG" w:eastAsia="bg-BG"/>
        </w:rPr>
        <w:t xml:space="preserve"> с подаването на заявления за подпомагане</w:t>
      </w:r>
      <w:r w:rsidR="0069517B" w:rsidRPr="002375AE">
        <w:rPr>
          <w:rFonts w:ascii="Arial" w:hAnsi="Arial" w:cs="Arial"/>
          <w:color w:val="222222"/>
          <w:sz w:val="20"/>
          <w:lang w:val="bg-BG" w:eastAsia="bg-BG"/>
        </w:rPr>
        <w:t>.</w:t>
      </w:r>
      <w:r w:rsidR="00EA1C4C" w:rsidRPr="002375AE">
        <w:rPr>
          <w:rFonts w:ascii="Arial" w:hAnsi="Arial" w:cs="Arial"/>
          <w:color w:val="222222"/>
          <w:sz w:val="20"/>
          <w:lang w:val="bg-BG" w:eastAsia="bg-BG"/>
        </w:rPr>
        <w:t xml:space="preserve"> Докладът призовав</w:t>
      </w:r>
      <w:r w:rsidR="005100D3" w:rsidRPr="002375AE">
        <w:rPr>
          <w:rFonts w:ascii="Arial" w:hAnsi="Arial" w:cs="Arial"/>
          <w:color w:val="222222"/>
          <w:sz w:val="20"/>
          <w:lang w:val="bg-BG" w:eastAsia="bg-BG"/>
        </w:rPr>
        <w:t xml:space="preserve">а държавите членки да </w:t>
      </w:r>
      <w:r w:rsidR="00EA1C4C" w:rsidRPr="002375AE">
        <w:rPr>
          <w:rFonts w:ascii="Arial" w:hAnsi="Arial" w:cs="Arial"/>
          <w:color w:val="222222"/>
          <w:sz w:val="20"/>
          <w:lang w:val="bg-BG" w:eastAsia="bg-BG"/>
        </w:rPr>
        <w:t xml:space="preserve">се възползват от </w:t>
      </w:r>
      <w:r w:rsidR="00BF2829" w:rsidRPr="002375AE">
        <w:rPr>
          <w:rFonts w:ascii="Arial" w:hAnsi="Arial" w:cs="Arial"/>
          <w:color w:val="222222"/>
          <w:sz w:val="20"/>
          <w:lang w:val="bg-BG" w:eastAsia="bg-BG"/>
        </w:rPr>
        <w:t xml:space="preserve">предлаганата </w:t>
      </w:r>
      <w:r w:rsidR="00EA1C4C" w:rsidRPr="002375AE">
        <w:rPr>
          <w:rFonts w:ascii="Arial" w:hAnsi="Arial" w:cs="Arial"/>
          <w:color w:val="222222"/>
          <w:sz w:val="20"/>
          <w:lang w:val="bg-BG" w:eastAsia="bg-BG"/>
        </w:rPr>
        <w:t>възможност</w:t>
      </w:r>
      <w:r w:rsidR="00BF2829" w:rsidRPr="002375AE">
        <w:rPr>
          <w:rFonts w:ascii="Arial" w:hAnsi="Arial" w:cs="Arial"/>
          <w:color w:val="222222"/>
          <w:sz w:val="20"/>
          <w:lang w:val="bg-BG" w:eastAsia="bg-BG"/>
        </w:rPr>
        <w:t xml:space="preserve"> в</w:t>
      </w:r>
      <w:r w:rsidR="00EA1C4C" w:rsidRPr="002375AE">
        <w:rPr>
          <w:rFonts w:ascii="Arial" w:hAnsi="Arial" w:cs="Arial"/>
          <w:color w:val="222222"/>
          <w:sz w:val="20"/>
          <w:lang w:val="bg-BG" w:eastAsia="bg-BG"/>
        </w:rPr>
        <w:t xml:space="preserve"> реформ</w:t>
      </w:r>
      <w:r w:rsidR="00FB7558" w:rsidRPr="002375AE">
        <w:rPr>
          <w:rFonts w:ascii="Arial" w:hAnsi="Arial" w:cs="Arial"/>
          <w:color w:val="222222"/>
          <w:sz w:val="20"/>
          <w:lang w:val="bg-BG" w:eastAsia="bg-BG"/>
        </w:rPr>
        <w:t>а</w:t>
      </w:r>
      <w:r w:rsidR="00BF2829" w:rsidRPr="002375AE">
        <w:rPr>
          <w:rFonts w:ascii="Arial" w:hAnsi="Arial" w:cs="Arial"/>
          <w:color w:val="222222"/>
          <w:sz w:val="20"/>
          <w:lang w:val="bg-BG" w:eastAsia="bg-BG"/>
        </w:rPr>
        <w:t>та</w:t>
      </w:r>
      <w:r w:rsidR="00EA1C4C" w:rsidRPr="002375AE">
        <w:rPr>
          <w:rFonts w:ascii="Arial" w:hAnsi="Arial" w:cs="Arial"/>
          <w:color w:val="222222"/>
          <w:sz w:val="20"/>
          <w:lang w:val="bg-BG" w:eastAsia="bg-BG"/>
        </w:rPr>
        <w:t xml:space="preserve"> на ОСП</w:t>
      </w:r>
      <w:r w:rsidR="00BF2829" w:rsidRPr="002375AE">
        <w:rPr>
          <w:rFonts w:ascii="Arial" w:hAnsi="Arial" w:cs="Arial"/>
          <w:color w:val="222222"/>
          <w:sz w:val="20"/>
          <w:lang w:val="bg-BG" w:eastAsia="bg-BG"/>
        </w:rPr>
        <w:t xml:space="preserve"> </w:t>
      </w:r>
      <w:r w:rsidR="00EA1C4C" w:rsidRPr="002375AE">
        <w:rPr>
          <w:rFonts w:ascii="Arial" w:hAnsi="Arial" w:cs="Arial"/>
          <w:color w:val="222222"/>
          <w:sz w:val="20"/>
          <w:lang w:val="bg-BG" w:eastAsia="bg-BG"/>
        </w:rPr>
        <w:t xml:space="preserve">за </w:t>
      </w:r>
      <w:r w:rsidR="00FB7558" w:rsidRPr="002375AE">
        <w:rPr>
          <w:rFonts w:ascii="Arial" w:hAnsi="Arial" w:cs="Arial"/>
          <w:color w:val="222222"/>
          <w:sz w:val="20"/>
          <w:lang w:val="bg-BG" w:eastAsia="bg-BG"/>
        </w:rPr>
        <w:t>намаление на</w:t>
      </w:r>
      <w:r w:rsidR="00EA1C4C" w:rsidRPr="002375AE">
        <w:rPr>
          <w:rFonts w:ascii="Arial" w:hAnsi="Arial" w:cs="Arial"/>
          <w:color w:val="222222"/>
          <w:sz w:val="20"/>
          <w:lang w:val="bg-BG" w:eastAsia="bg-BG"/>
        </w:rPr>
        <w:t xml:space="preserve"> административната</w:t>
      </w:r>
      <w:r w:rsidR="005100D3" w:rsidRPr="002375AE">
        <w:rPr>
          <w:rFonts w:ascii="Arial" w:hAnsi="Arial" w:cs="Arial"/>
          <w:color w:val="222222"/>
          <w:sz w:val="20"/>
          <w:lang w:val="bg-BG" w:eastAsia="bg-BG"/>
        </w:rPr>
        <w:t xml:space="preserve"> тежест за земеделските стопани</w:t>
      </w:r>
      <w:r w:rsidR="00EA1C4C" w:rsidRPr="002375AE">
        <w:rPr>
          <w:rFonts w:ascii="Arial" w:hAnsi="Arial" w:cs="Arial"/>
          <w:color w:val="222222"/>
          <w:sz w:val="20"/>
          <w:lang w:val="bg-BG" w:eastAsia="bg-BG"/>
        </w:rPr>
        <w:t>, като насърчава</w:t>
      </w:r>
      <w:r w:rsidR="00FB7558" w:rsidRPr="002375AE">
        <w:rPr>
          <w:rFonts w:ascii="Arial" w:hAnsi="Arial" w:cs="Arial"/>
          <w:color w:val="222222"/>
          <w:sz w:val="20"/>
          <w:lang w:val="bg-BG" w:eastAsia="bg-BG"/>
        </w:rPr>
        <w:t>т</w:t>
      </w:r>
      <w:r w:rsidR="00EA1C4C" w:rsidRPr="002375AE">
        <w:rPr>
          <w:rFonts w:ascii="Arial" w:hAnsi="Arial" w:cs="Arial"/>
          <w:color w:val="222222"/>
          <w:sz w:val="20"/>
          <w:lang w:val="bg-BG" w:eastAsia="bg-BG"/>
        </w:rPr>
        <w:t xml:space="preserve"> </w:t>
      </w:r>
      <w:r w:rsidR="00FB7558" w:rsidRPr="002375AE">
        <w:rPr>
          <w:rFonts w:ascii="Arial" w:hAnsi="Arial" w:cs="Arial"/>
          <w:color w:val="222222"/>
          <w:sz w:val="20"/>
          <w:lang w:val="bg-BG" w:eastAsia="bg-BG"/>
        </w:rPr>
        <w:t xml:space="preserve">използването на </w:t>
      </w:r>
      <w:r w:rsidR="00EA1C4C" w:rsidRPr="002375AE">
        <w:rPr>
          <w:rFonts w:ascii="Arial" w:hAnsi="Arial" w:cs="Arial"/>
          <w:color w:val="222222"/>
          <w:sz w:val="20"/>
          <w:lang w:val="bg-BG" w:eastAsia="bg-BG"/>
        </w:rPr>
        <w:t>технологии за намал</w:t>
      </w:r>
      <w:r w:rsidR="00BF2829" w:rsidRPr="002375AE">
        <w:rPr>
          <w:rFonts w:ascii="Arial" w:hAnsi="Arial" w:cs="Arial"/>
          <w:color w:val="222222"/>
          <w:sz w:val="20"/>
          <w:lang w:val="bg-BG" w:eastAsia="bg-BG"/>
        </w:rPr>
        <w:t>ение</w:t>
      </w:r>
      <w:r w:rsidR="00EA1C4C" w:rsidRPr="002375AE">
        <w:rPr>
          <w:rFonts w:ascii="Arial" w:hAnsi="Arial" w:cs="Arial"/>
          <w:color w:val="222222"/>
          <w:sz w:val="20"/>
          <w:lang w:val="bg-BG" w:eastAsia="bg-BG"/>
        </w:rPr>
        <w:t xml:space="preserve"> на административните разходи.</w:t>
      </w:r>
    </w:p>
    <w:p w:rsidR="007C3407" w:rsidRPr="002375AE" w:rsidRDefault="007C3407" w:rsidP="007F33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bg-BG" w:eastAsia="bg-BG"/>
        </w:rPr>
      </w:pPr>
    </w:p>
    <w:p w:rsidR="007C3407" w:rsidRPr="002375AE" w:rsidRDefault="002E168D" w:rsidP="007C3407">
      <w:pPr>
        <w:jc w:val="both"/>
        <w:rPr>
          <w:rFonts w:ascii="Arial" w:hAnsi="Arial" w:cs="Arial"/>
          <w:sz w:val="20"/>
          <w:lang w:val="bg-BG"/>
        </w:rPr>
      </w:pPr>
      <w:r w:rsidRPr="002375AE">
        <w:rPr>
          <w:rStyle w:val="longtext"/>
          <w:rFonts w:ascii="Arial" w:hAnsi="Arial" w:cs="Arial"/>
          <w:b/>
          <w:sz w:val="20"/>
          <w:lang w:val="bg-BG"/>
        </w:rPr>
        <w:t>8</w:t>
      </w:r>
      <w:r w:rsidR="007C3407" w:rsidRPr="002375AE">
        <w:rPr>
          <w:rStyle w:val="longtext"/>
          <w:rFonts w:ascii="Arial" w:hAnsi="Arial" w:cs="Arial"/>
          <w:b/>
          <w:sz w:val="20"/>
          <w:lang w:val="bg-BG"/>
        </w:rPr>
        <w:t xml:space="preserve">. </w:t>
      </w:r>
      <w:r w:rsidR="007C3407" w:rsidRPr="002375AE">
        <w:rPr>
          <w:rFonts w:ascii="Arial" w:hAnsi="Arial" w:cs="Arial"/>
          <w:b/>
          <w:bCs/>
          <w:color w:val="000000"/>
          <w:sz w:val="20"/>
          <w:lang w:val="bg-BG"/>
        </w:rPr>
        <w:t>На неформалното заседание на</w:t>
      </w:r>
      <w:r w:rsidR="007C3407" w:rsidRPr="002375AE">
        <w:rPr>
          <w:rFonts w:ascii="Arial" w:hAnsi="Arial" w:cs="Arial"/>
          <w:b/>
          <w:bCs/>
          <w:sz w:val="20"/>
          <w:lang w:val="bg-BG"/>
        </w:rPr>
        <w:t xml:space="preserve"> </w:t>
      </w:r>
      <w:r w:rsidR="007C3407" w:rsidRPr="002375AE">
        <w:rPr>
          <w:rFonts w:ascii="Arial" w:hAnsi="Arial" w:cs="Arial"/>
          <w:b/>
          <w:bCs/>
          <w:color w:val="000000"/>
          <w:sz w:val="20"/>
          <w:lang w:val="bg-BG"/>
        </w:rPr>
        <w:t xml:space="preserve">Съвета по околна среда на 11-12 юли в Хелзинки министрите  се фокусираха върху климата и загубата на биоразнообразие. </w:t>
      </w:r>
      <w:r w:rsidR="007C3407" w:rsidRPr="002375AE">
        <w:rPr>
          <w:rFonts w:ascii="Arial" w:hAnsi="Arial" w:cs="Arial"/>
          <w:bCs/>
          <w:color w:val="000000"/>
          <w:sz w:val="20"/>
          <w:lang w:val="bg-BG"/>
        </w:rPr>
        <w:t>Те подчертаха необходимостта Европейския</w:t>
      </w:r>
      <w:r w:rsidR="001E4140" w:rsidRPr="002375AE">
        <w:rPr>
          <w:rFonts w:ascii="Arial" w:hAnsi="Arial" w:cs="Arial"/>
          <w:bCs/>
          <w:color w:val="000000"/>
          <w:sz w:val="20"/>
          <w:lang w:val="bg-BG"/>
        </w:rPr>
        <w:t>т</w:t>
      </w:r>
      <w:r w:rsidR="007C3407" w:rsidRPr="002375AE">
        <w:rPr>
          <w:rFonts w:ascii="Arial" w:hAnsi="Arial" w:cs="Arial"/>
          <w:bCs/>
          <w:color w:val="000000"/>
          <w:sz w:val="20"/>
          <w:lang w:val="bg-BG"/>
        </w:rPr>
        <w:t xml:space="preserve"> съюз (ЕС) да има водеща роля при справянето с изменението на климата. Финландското председателство заяви, че срещата се е фокусирала и върху загубата на биоразнообразие и кръговата икономика, както и че Финландия се стреми да използва 6-месечния си мандат за постигане на общо разбиране за дългосрочната стратегия на ЕС за климата. Според министъра на околната среда и изменението на климата на Финландия Криста Микконен, бъдещето на Европа зависи от способността  да се намери решения на тези предизвикателства, като ЕС трябва да постави амбициозни цели за климата и конкретни цели за спиране на загубата на биоразнообразие.Тя призова министрите за  ясна визия за бъдещето, за да могат да се вземат ключови решения за икономическите реформи през следващите няколко години. Хелзинки също така планира да работи по подготовката на позициите на ЕС за Конференцията на ООН за изменението на климата на 19-20 ноември 2020 г.</w:t>
      </w:r>
      <w:r w:rsidR="007C3407" w:rsidRPr="002375AE">
        <w:rPr>
          <w:rFonts w:ascii="Arial" w:hAnsi="Arial" w:cs="Arial"/>
          <w:sz w:val="20"/>
          <w:lang w:val="bg-BG"/>
        </w:rPr>
        <w:t xml:space="preserve"> Според Микконен дискусията на министрите е подчертала необходимостта от ускоряване и подобряване на  работа за спиране на загубата на биоразнообразие.В изявление</w:t>
      </w:r>
      <w:r w:rsidR="00DF5F79" w:rsidRPr="002375AE">
        <w:rPr>
          <w:rFonts w:ascii="Arial" w:hAnsi="Arial" w:cs="Arial"/>
          <w:sz w:val="20"/>
          <w:lang w:val="bg-BG"/>
        </w:rPr>
        <w:t>то</w:t>
      </w:r>
      <w:r w:rsidR="007C3407" w:rsidRPr="002375AE">
        <w:rPr>
          <w:rFonts w:ascii="Arial" w:hAnsi="Arial" w:cs="Arial"/>
          <w:sz w:val="20"/>
          <w:lang w:val="bg-BG"/>
        </w:rPr>
        <w:t xml:space="preserve"> </w:t>
      </w:r>
      <w:r w:rsidR="00DF5F79" w:rsidRPr="002375AE">
        <w:rPr>
          <w:rFonts w:ascii="Arial" w:hAnsi="Arial" w:cs="Arial"/>
          <w:sz w:val="20"/>
          <w:lang w:val="bg-BG"/>
        </w:rPr>
        <w:t>заяви</w:t>
      </w:r>
      <w:r w:rsidR="007C3407" w:rsidRPr="002375AE">
        <w:rPr>
          <w:rFonts w:ascii="Arial" w:hAnsi="Arial" w:cs="Arial"/>
          <w:sz w:val="20"/>
          <w:lang w:val="bg-BG"/>
        </w:rPr>
        <w:t xml:space="preserve">, че министрите ще подновят дискусиите за спиране на загубата на биологично разнообразие в бъдещите Съвети по околна среда  на 4 октомври в Люксембург и на 19 декември в Брюксел. Неформална дискусия </w:t>
      </w:r>
      <w:r w:rsidR="00DF5F79" w:rsidRPr="002375AE">
        <w:rPr>
          <w:rFonts w:ascii="Arial" w:hAnsi="Arial" w:cs="Arial"/>
          <w:sz w:val="20"/>
          <w:lang w:val="bg-BG"/>
        </w:rPr>
        <w:t xml:space="preserve">ще </w:t>
      </w:r>
      <w:r w:rsidR="007C3407" w:rsidRPr="002375AE">
        <w:rPr>
          <w:rFonts w:ascii="Arial" w:hAnsi="Arial" w:cs="Arial"/>
          <w:sz w:val="20"/>
          <w:lang w:val="bg-BG"/>
        </w:rPr>
        <w:t xml:space="preserve">се </w:t>
      </w:r>
      <w:r w:rsidR="00DF5F79" w:rsidRPr="002375AE">
        <w:rPr>
          <w:rFonts w:ascii="Arial" w:hAnsi="Arial" w:cs="Arial"/>
          <w:sz w:val="20"/>
          <w:lang w:val="bg-BG"/>
        </w:rPr>
        <w:t>проведе</w:t>
      </w:r>
      <w:r w:rsidR="007C3407" w:rsidRPr="002375AE">
        <w:rPr>
          <w:rFonts w:ascii="Arial" w:hAnsi="Arial" w:cs="Arial"/>
          <w:sz w:val="20"/>
          <w:lang w:val="bg-BG"/>
        </w:rPr>
        <w:t xml:space="preserve"> на основата на документ</w:t>
      </w:r>
      <w:r w:rsidR="00DF5F79" w:rsidRPr="002375AE">
        <w:rPr>
          <w:rFonts w:ascii="Arial" w:hAnsi="Arial" w:cs="Arial"/>
          <w:sz w:val="20"/>
          <w:lang w:val="bg-BG"/>
        </w:rPr>
        <w:t xml:space="preserve"> относно изменението на климата. С него ще се </w:t>
      </w:r>
      <w:r w:rsidR="007C3407" w:rsidRPr="002375AE">
        <w:rPr>
          <w:rFonts w:ascii="Arial" w:hAnsi="Arial" w:cs="Arial"/>
          <w:sz w:val="20"/>
          <w:lang w:val="bg-BG"/>
        </w:rPr>
        <w:t>призовава</w:t>
      </w:r>
      <w:r w:rsidR="00DF5F79" w:rsidRPr="002375AE">
        <w:rPr>
          <w:rFonts w:ascii="Arial" w:hAnsi="Arial" w:cs="Arial"/>
          <w:sz w:val="20"/>
          <w:lang w:val="bg-BG"/>
        </w:rPr>
        <w:t>т</w:t>
      </w:r>
      <w:r w:rsidR="007C3407" w:rsidRPr="002375AE">
        <w:rPr>
          <w:rFonts w:ascii="Arial" w:hAnsi="Arial" w:cs="Arial"/>
          <w:sz w:val="20"/>
          <w:lang w:val="bg-BG"/>
        </w:rPr>
        <w:t xml:space="preserve"> министрите да разгледат начина, по който ЕС може най-добре да допринесе за успеха на срещата на върха по въпросите на климата на ООН 2019</w:t>
      </w:r>
      <w:r w:rsidR="00DF5F79" w:rsidRPr="002375AE">
        <w:rPr>
          <w:rFonts w:ascii="Arial" w:hAnsi="Arial" w:cs="Arial"/>
          <w:sz w:val="20"/>
          <w:lang w:val="bg-BG"/>
        </w:rPr>
        <w:t xml:space="preserve">, </w:t>
      </w:r>
      <w:r w:rsidR="007C3407" w:rsidRPr="002375AE">
        <w:rPr>
          <w:rFonts w:ascii="Arial" w:hAnsi="Arial" w:cs="Arial"/>
          <w:sz w:val="20"/>
          <w:lang w:val="bg-BG"/>
        </w:rPr>
        <w:t>на 23 септември в Ню Йорк</w:t>
      </w:r>
      <w:r w:rsidR="00DF5F79" w:rsidRPr="002375AE">
        <w:rPr>
          <w:rFonts w:ascii="Arial" w:hAnsi="Arial" w:cs="Arial"/>
          <w:sz w:val="20"/>
          <w:lang w:val="bg-BG"/>
        </w:rPr>
        <w:t xml:space="preserve"> и</w:t>
      </w:r>
      <w:r w:rsidR="007C3407" w:rsidRPr="002375AE">
        <w:rPr>
          <w:rFonts w:ascii="Arial" w:hAnsi="Arial" w:cs="Arial"/>
          <w:sz w:val="20"/>
          <w:lang w:val="bg-BG"/>
        </w:rPr>
        <w:t xml:space="preserve"> как настоящият импулс може да се превърне в ефективни действия на световно равнище</w:t>
      </w:r>
      <w:r w:rsidR="00DF5F79" w:rsidRPr="002375AE">
        <w:rPr>
          <w:rFonts w:ascii="Arial" w:hAnsi="Arial" w:cs="Arial"/>
          <w:sz w:val="20"/>
          <w:lang w:val="bg-BG"/>
        </w:rPr>
        <w:t>. Ще се обсъди и</w:t>
      </w:r>
      <w:r w:rsidR="007C3407" w:rsidRPr="002375AE">
        <w:rPr>
          <w:rFonts w:ascii="Arial" w:hAnsi="Arial" w:cs="Arial"/>
          <w:sz w:val="20"/>
          <w:lang w:val="bg-BG"/>
        </w:rPr>
        <w:t xml:space="preserve"> документ за биоразнообразието, който задава въпроса как може да се определи целта и каква трябва да бъде </w:t>
      </w:r>
      <w:r w:rsidR="00DF5F79" w:rsidRPr="002375AE">
        <w:rPr>
          <w:rFonts w:ascii="Arial" w:hAnsi="Arial" w:cs="Arial"/>
          <w:sz w:val="20"/>
          <w:lang w:val="bg-BG"/>
        </w:rPr>
        <w:t xml:space="preserve">тя </w:t>
      </w:r>
      <w:r w:rsidR="007C3407" w:rsidRPr="002375AE">
        <w:rPr>
          <w:rFonts w:ascii="Arial" w:hAnsi="Arial" w:cs="Arial"/>
          <w:sz w:val="20"/>
          <w:lang w:val="bg-BG"/>
        </w:rPr>
        <w:t xml:space="preserve">за 2020 г., както и какъв принос би трябвало да направи ЕС. </w:t>
      </w:r>
    </w:p>
    <w:p w:rsidR="00504AE7" w:rsidRPr="002375AE" w:rsidRDefault="00504AE7" w:rsidP="007C3407">
      <w:pPr>
        <w:jc w:val="both"/>
        <w:rPr>
          <w:rFonts w:ascii="Arial" w:hAnsi="Arial" w:cs="Arial"/>
          <w:sz w:val="20"/>
          <w:lang w:val="bg-BG"/>
        </w:rPr>
      </w:pPr>
    </w:p>
    <w:p w:rsidR="00FA7B59" w:rsidRPr="002375AE" w:rsidRDefault="00504AE7" w:rsidP="00FF68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bg-BG"/>
        </w:rPr>
      </w:pPr>
      <w:r w:rsidRPr="002375AE">
        <w:rPr>
          <w:rFonts w:ascii="Arial" w:hAnsi="Arial" w:cs="Arial"/>
          <w:b/>
          <w:color w:val="222222"/>
          <w:sz w:val="20"/>
          <w:lang w:val="bg-BG" w:eastAsia="bg-BG"/>
        </w:rPr>
        <w:t>9</w:t>
      </w:r>
      <w:r w:rsidR="004D0701" w:rsidRPr="002375AE">
        <w:rPr>
          <w:rFonts w:ascii="Arial" w:hAnsi="Arial" w:cs="Arial"/>
          <w:color w:val="222222"/>
          <w:sz w:val="20"/>
          <w:lang w:val="bg-BG" w:eastAsia="bg-BG"/>
        </w:rPr>
        <w:t xml:space="preserve">. </w:t>
      </w:r>
      <w:r w:rsidR="004D0701" w:rsidRPr="002375AE">
        <w:rPr>
          <w:rFonts w:ascii="Arial" w:hAnsi="Arial" w:cs="Arial"/>
          <w:b/>
          <w:color w:val="222222"/>
          <w:sz w:val="20"/>
          <w:lang w:val="bg-BG"/>
        </w:rPr>
        <w:t>Германката Урсула фон дер Лайен е новият председател на Европейската комисия. </w:t>
      </w:r>
      <w:r w:rsidR="004D0701" w:rsidRPr="002375AE">
        <w:rPr>
          <w:rFonts w:ascii="Arial" w:hAnsi="Arial" w:cs="Arial"/>
          <w:b/>
          <w:color w:val="222222"/>
          <w:sz w:val="20"/>
          <w:lang w:val="bg-BG" w:eastAsia="bg-BG"/>
        </w:rPr>
        <w:t xml:space="preserve"> Тя събра 383 гласа, при необходим минимум от 374 гласа "за".</w:t>
      </w:r>
      <w:r w:rsidR="004D0701" w:rsidRPr="002375AE">
        <w:rPr>
          <w:rFonts w:ascii="Arial" w:hAnsi="Arial" w:cs="Arial"/>
          <w:color w:val="222222"/>
          <w:sz w:val="20"/>
          <w:lang w:val="bg-BG" w:eastAsia="bg-BG"/>
        </w:rPr>
        <w:t> Против се обявиха 327 евродепутати, а 22-ма се въздържаха.</w:t>
      </w:r>
      <w:r w:rsidR="00CD2783" w:rsidRPr="002375AE">
        <w:rPr>
          <w:rFonts w:ascii="Arial" w:hAnsi="Arial" w:cs="Arial"/>
          <w:color w:val="222222"/>
          <w:sz w:val="20"/>
          <w:lang w:val="bg-BG" w:eastAsia="bg-BG"/>
        </w:rPr>
        <w:t xml:space="preserve"> </w:t>
      </w:r>
      <w:r w:rsidR="00CD2783" w:rsidRPr="002375AE">
        <w:rPr>
          <w:rFonts w:ascii="Arial" w:hAnsi="Arial" w:cs="Arial"/>
          <w:color w:val="222222"/>
          <w:sz w:val="20"/>
          <w:lang w:val="bg-BG"/>
        </w:rPr>
        <w:t>Това </w:t>
      </w:r>
      <w:r w:rsidR="00FF6853" w:rsidRPr="002375AE">
        <w:rPr>
          <w:rFonts w:ascii="Arial" w:hAnsi="Arial" w:cs="Arial"/>
          <w:color w:val="222222"/>
          <w:sz w:val="20"/>
          <w:lang w:val="bg-BG"/>
        </w:rPr>
        <w:t>е първата жена, която ще заема т</w:t>
      </w:r>
      <w:r w:rsidR="00CD2783" w:rsidRPr="002375AE">
        <w:rPr>
          <w:rFonts w:ascii="Arial" w:hAnsi="Arial" w:cs="Arial"/>
          <w:color w:val="222222"/>
          <w:sz w:val="20"/>
          <w:lang w:val="bg-BG"/>
        </w:rPr>
        <w:t>ози пост в историята на ЕК.</w:t>
      </w:r>
      <w:r w:rsidR="00CD2783" w:rsidRPr="002375AE">
        <w:rPr>
          <w:rFonts w:ascii="Arial" w:hAnsi="Arial" w:cs="Arial"/>
          <w:color w:val="222222"/>
          <w:sz w:val="20"/>
          <w:lang w:val="bg-BG" w:eastAsia="bg-BG"/>
        </w:rPr>
        <w:t xml:space="preserve"> </w:t>
      </w:r>
      <w:r w:rsidR="00F264D5" w:rsidRPr="002375AE">
        <w:rPr>
          <w:rFonts w:ascii="Arial" w:hAnsi="Arial" w:cs="Arial"/>
          <w:color w:val="222222"/>
          <w:sz w:val="20"/>
          <w:lang w:val="bg-BG"/>
        </w:rPr>
        <w:t xml:space="preserve">В своето изказване след вота, Урсула фон дер Лайен обеща „обединен и силен“ Европейски </w:t>
      </w:r>
      <w:r w:rsidR="00FF6853" w:rsidRPr="002375AE">
        <w:rPr>
          <w:rFonts w:ascii="Arial" w:hAnsi="Arial" w:cs="Arial"/>
          <w:color w:val="222222"/>
          <w:sz w:val="20"/>
          <w:lang w:val="bg-BG"/>
        </w:rPr>
        <w:t>съюз.</w:t>
      </w:r>
      <w:r w:rsidR="004F3853" w:rsidRPr="002375AE">
        <w:rPr>
          <w:rFonts w:ascii="Arial" w:hAnsi="Arial" w:cs="Arial"/>
          <w:color w:val="222222"/>
          <w:sz w:val="20"/>
          <w:lang w:val="bg-BG"/>
        </w:rPr>
        <w:t xml:space="preserve"> </w:t>
      </w:r>
      <w:r w:rsidR="0091260A" w:rsidRPr="002375AE">
        <w:rPr>
          <w:rFonts w:ascii="Arial" w:hAnsi="Arial" w:cs="Arial"/>
          <w:color w:val="222222"/>
          <w:sz w:val="20"/>
          <w:lang w:val="bg-BG" w:eastAsia="bg-BG"/>
        </w:rPr>
        <w:t>Сред нейните ключови приоритети е стратегия за равенство между половете</w:t>
      </w:r>
      <w:r w:rsidR="00FF6853" w:rsidRPr="002375AE">
        <w:rPr>
          <w:rFonts w:ascii="Arial" w:hAnsi="Arial" w:cs="Arial"/>
          <w:color w:val="222222"/>
          <w:sz w:val="20"/>
          <w:lang w:val="bg-BG" w:eastAsia="bg-BG"/>
        </w:rPr>
        <w:t>.</w:t>
      </w:r>
      <w:r w:rsidR="0091260A" w:rsidRPr="002375AE">
        <w:rPr>
          <w:rFonts w:ascii="Arial" w:hAnsi="Arial" w:cs="Arial"/>
          <w:color w:val="222222"/>
          <w:sz w:val="20"/>
          <w:lang w:val="bg-BG" w:eastAsia="bg-BG"/>
        </w:rPr>
        <w:t xml:space="preserve"> До края на мандата си тя би искала да види пълно равенство на всички нива на управление на ЕК.</w:t>
      </w:r>
      <w:r w:rsidR="0091260A" w:rsidRPr="002375AE">
        <w:rPr>
          <w:rFonts w:ascii="Arial" w:hAnsi="Arial" w:cs="Arial"/>
          <w:color w:val="222222"/>
          <w:sz w:val="20"/>
          <w:lang w:val="bg-BG"/>
        </w:rPr>
        <w:t xml:space="preserve"> </w:t>
      </w:r>
      <w:r w:rsidR="004F3853" w:rsidRPr="002375AE">
        <w:rPr>
          <w:rFonts w:ascii="Arial" w:hAnsi="Arial" w:cs="Arial"/>
          <w:color w:val="222222"/>
          <w:sz w:val="20"/>
          <w:lang w:val="bg-BG" w:eastAsia="bg-BG"/>
        </w:rPr>
        <w:t>60-годишнат</w:t>
      </w:r>
      <w:r w:rsidR="005704ED" w:rsidRPr="002375AE">
        <w:rPr>
          <w:rFonts w:ascii="Arial" w:hAnsi="Arial" w:cs="Arial"/>
          <w:color w:val="222222"/>
          <w:sz w:val="20"/>
          <w:lang w:val="bg-BG" w:eastAsia="bg-BG"/>
        </w:rPr>
        <w:t xml:space="preserve">а </w:t>
      </w:r>
      <w:r w:rsidR="005704ED" w:rsidRPr="002375AE">
        <w:rPr>
          <w:rFonts w:ascii="Arial" w:hAnsi="Arial" w:cs="Arial"/>
          <w:color w:val="222222"/>
          <w:sz w:val="20"/>
          <w:lang w:val="bg-BG"/>
        </w:rPr>
        <w:t>Урсула фон дер Лайен</w:t>
      </w:r>
      <w:r w:rsidR="005704ED" w:rsidRPr="002375AE">
        <w:rPr>
          <w:rFonts w:ascii="Arial" w:hAnsi="Arial" w:cs="Arial"/>
          <w:b/>
          <w:color w:val="222222"/>
          <w:sz w:val="20"/>
          <w:lang w:val="bg-BG"/>
        </w:rPr>
        <w:t xml:space="preserve"> </w:t>
      </w:r>
      <w:r w:rsidR="004F3853" w:rsidRPr="002375AE">
        <w:rPr>
          <w:rFonts w:ascii="Arial" w:hAnsi="Arial" w:cs="Arial"/>
          <w:color w:val="222222"/>
          <w:sz w:val="20"/>
          <w:lang w:val="bg-BG" w:eastAsia="bg-BG"/>
        </w:rPr>
        <w:t xml:space="preserve"> изрази желанието </w:t>
      </w:r>
      <w:r w:rsidR="00483985" w:rsidRPr="002375AE">
        <w:rPr>
          <w:rFonts w:ascii="Arial" w:hAnsi="Arial" w:cs="Arial"/>
          <w:color w:val="222222"/>
          <w:sz w:val="20"/>
          <w:lang w:val="bg-BG" w:eastAsia="bg-BG"/>
        </w:rPr>
        <w:t xml:space="preserve"> да </w:t>
      </w:r>
      <w:r w:rsidR="00777933" w:rsidRPr="002375AE">
        <w:rPr>
          <w:rFonts w:ascii="Arial" w:hAnsi="Arial" w:cs="Arial"/>
          <w:color w:val="222222"/>
          <w:sz w:val="20"/>
          <w:lang w:val="bg-BG" w:eastAsia="bg-BG"/>
        </w:rPr>
        <w:t>направи Европа първия въглеродно</w:t>
      </w:r>
      <w:r w:rsidR="00483985" w:rsidRPr="002375AE">
        <w:rPr>
          <w:rFonts w:ascii="Arial" w:hAnsi="Arial" w:cs="Arial"/>
          <w:color w:val="222222"/>
          <w:sz w:val="20"/>
          <w:lang w:val="bg-BG" w:eastAsia="bg-BG"/>
        </w:rPr>
        <w:t xml:space="preserve"> неутрален к</w:t>
      </w:r>
      <w:r w:rsidR="005704ED" w:rsidRPr="002375AE">
        <w:rPr>
          <w:rFonts w:ascii="Arial" w:hAnsi="Arial" w:cs="Arial"/>
          <w:color w:val="222222"/>
          <w:sz w:val="20"/>
          <w:lang w:val="bg-BG" w:eastAsia="bg-BG"/>
        </w:rPr>
        <w:t>онтинент в света до 2050 г. и</w:t>
      </w:r>
      <w:r w:rsidR="00777933" w:rsidRPr="002375AE">
        <w:rPr>
          <w:rFonts w:ascii="Arial" w:hAnsi="Arial" w:cs="Arial"/>
          <w:color w:val="222222"/>
          <w:sz w:val="20"/>
          <w:lang w:val="bg-BG" w:eastAsia="bg-BG"/>
        </w:rPr>
        <w:t xml:space="preserve"> постави по-амбициозни цели </w:t>
      </w:r>
      <w:r w:rsidR="00483985" w:rsidRPr="002375AE">
        <w:rPr>
          <w:rFonts w:ascii="Arial" w:hAnsi="Arial" w:cs="Arial"/>
          <w:color w:val="222222"/>
          <w:sz w:val="20"/>
          <w:lang w:val="bg-BG" w:eastAsia="bg-BG"/>
        </w:rPr>
        <w:t xml:space="preserve">за намаляване на емисиите. </w:t>
      </w:r>
      <w:r w:rsidR="005704ED" w:rsidRPr="002375AE">
        <w:rPr>
          <w:rFonts w:ascii="Arial" w:hAnsi="Arial" w:cs="Arial"/>
          <w:color w:val="222222"/>
          <w:sz w:val="20"/>
          <w:lang w:val="bg-BG" w:eastAsia="bg-BG"/>
        </w:rPr>
        <w:t xml:space="preserve">Тя подчерта, че е необходим </w:t>
      </w:r>
      <w:r w:rsidR="00483985" w:rsidRPr="002375AE">
        <w:rPr>
          <w:rFonts w:ascii="Arial" w:hAnsi="Arial" w:cs="Arial"/>
          <w:color w:val="222222"/>
          <w:sz w:val="20"/>
          <w:lang w:val="bg-BG" w:eastAsia="bg-BG"/>
        </w:rPr>
        <w:t xml:space="preserve"> двустепенен подход за намаляване на емисиите на </w:t>
      </w:r>
      <w:r w:rsidR="00777933" w:rsidRPr="002375AE">
        <w:rPr>
          <w:rFonts w:ascii="Arial" w:hAnsi="Arial" w:cs="Arial"/>
          <w:color w:val="222222"/>
          <w:sz w:val="20"/>
          <w:lang w:val="bg-BG" w:eastAsia="bg-BG"/>
        </w:rPr>
        <w:t>въглероден оксид</w:t>
      </w:r>
      <w:r w:rsidR="00483985" w:rsidRPr="002375AE">
        <w:rPr>
          <w:rFonts w:ascii="Arial" w:hAnsi="Arial" w:cs="Arial"/>
          <w:color w:val="222222"/>
          <w:sz w:val="20"/>
          <w:lang w:val="bg-BG" w:eastAsia="bg-BG"/>
        </w:rPr>
        <w:t xml:space="preserve"> до 2030 г. с 50%, </w:t>
      </w:r>
      <w:r w:rsidR="00777933" w:rsidRPr="002375AE">
        <w:rPr>
          <w:rFonts w:ascii="Arial" w:hAnsi="Arial" w:cs="Arial"/>
          <w:color w:val="222222"/>
          <w:sz w:val="20"/>
          <w:lang w:val="bg-BG" w:eastAsia="bg-BG"/>
        </w:rPr>
        <w:t xml:space="preserve">дори </w:t>
      </w:r>
      <w:r w:rsidR="00483985" w:rsidRPr="002375AE">
        <w:rPr>
          <w:rFonts w:ascii="Arial" w:hAnsi="Arial" w:cs="Arial"/>
          <w:color w:val="222222"/>
          <w:sz w:val="20"/>
          <w:lang w:val="bg-BG" w:eastAsia="bg-BG"/>
        </w:rPr>
        <w:t>и с</w:t>
      </w:r>
      <w:r w:rsidR="005704ED" w:rsidRPr="002375AE">
        <w:rPr>
          <w:rFonts w:ascii="Arial" w:hAnsi="Arial" w:cs="Arial"/>
          <w:color w:val="222222"/>
          <w:sz w:val="20"/>
          <w:lang w:val="bg-BG" w:eastAsia="bg-BG"/>
        </w:rPr>
        <w:t xml:space="preserve"> 55%. По повод на Brexit заяви</w:t>
      </w:r>
      <w:r w:rsidR="00483985" w:rsidRPr="002375AE">
        <w:rPr>
          <w:rFonts w:ascii="Arial" w:hAnsi="Arial" w:cs="Arial"/>
          <w:color w:val="222222"/>
          <w:sz w:val="20"/>
          <w:lang w:val="bg-BG" w:eastAsia="bg-BG"/>
        </w:rPr>
        <w:t>, че гласуването на Обединеното кр</w:t>
      </w:r>
      <w:r w:rsidR="004F3853" w:rsidRPr="002375AE">
        <w:rPr>
          <w:rFonts w:ascii="Arial" w:hAnsi="Arial" w:cs="Arial"/>
          <w:color w:val="222222"/>
          <w:sz w:val="20"/>
          <w:lang w:val="bg-BG" w:eastAsia="bg-BG"/>
        </w:rPr>
        <w:t xml:space="preserve">алство за напускане на блока е </w:t>
      </w:r>
      <w:r w:rsidR="00483985" w:rsidRPr="002375AE">
        <w:rPr>
          <w:rFonts w:ascii="Arial" w:hAnsi="Arial" w:cs="Arial"/>
          <w:color w:val="222222"/>
          <w:sz w:val="20"/>
          <w:lang w:val="bg-BG" w:eastAsia="bg-BG"/>
        </w:rPr>
        <w:t>сериозно решение“, като добави „съжаляваме</w:t>
      </w:r>
      <w:r w:rsidR="00AE54A1" w:rsidRPr="002375AE">
        <w:rPr>
          <w:rFonts w:ascii="Arial" w:hAnsi="Arial" w:cs="Arial"/>
          <w:color w:val="222222"/>
          <w:sz w:val="20"/>
          <w:lang w:val="bg-BG" w:eastAsia="bg-BG"/>
        </w:rPr>
        <w:t xml:space="preserve"> за това решение</w:t>
      </w:r>
      <w:r w:rsidR="00483985" w:rsidRPr="002375AE">
        <w:rPr>
          <w:rFonts w:ascii="Arial" w:hAnsi="Arial" w:cs="Arial"/>
          <w:color w:val="222222"/>
          <w:sz w:val="20"/>
          <w:lang w:val="bg-BG" w:eastAsia="bg-BG"/>
        </w:rPr>
        <w:t>, но го уважава</w:t>
      </w:r>
      <w:r w:rsidR="00FF6853" w:rsidRPr="002375AE">
        <w:rPr>
          <w:rFonts w:ascii="Arial" w:hAnsi="Arial" w:cs="Arial"/>
          <w:color w:val="222222"/>
          <w:sz w:val="20"/>
          <w:lang w:val="bg-BG" w:eastAsia="bg-BG"/>
        </w:rPr>
        <w:t>ме“.</w:t>
      </w:r>
      <w:r w:rsidR="004F3853" w:rsidRPr="002375AE">
        <w:rPr>
          <w:rFonts w:ascii="Arial" w:hAnsi="Arial" w:cs="Arial"/>
          <w:color w:val="222222"/>
          <w:sz w:val="20"/>
          <w:lang w:val="bg-BG" w:eastAsia="bg-BG"/>
        </w:rPr>
        <w:t xml:space="preserve"> </w:t>
      </w:r>
      <w:r w:rsidR="00483985" w:rsidRPr="002375AE">
        <w:rPr>
          <w:rFonts w:ascii="Arial" w:hAnsi="Arial" w:cs="Arial"/>
          <w:color w:val="222222"/>
          <w:sz w:val="20"/>
          <w:lang w:val="bg-BG" w:eastAsia="bg-BG"/>
        </w:rPr>
        <w:t>Бъд</w:t>
      </w:r>
      <w:r w:rsidR="005704ED" w:rsidRPr="002375AE">
        <w:rPr>
          <w:rFonts w:ascii="Arial" w:hAnsi="Arial" w:cs="Arial"/>
          <w:color w:val="222222"/>
          <w:sz w:val="20"/>
          <w:lang w:val="bg-BG" w:eastAsia="bg-BG"/>
        </w:rPr>
        <w:t xml:space="preserve">ещият </w:t>
      </w:r>
      <w:r w:rsidR="00777933" w:rsidRPr="002375AE">
        <w:rPr>
          <w:rFonts w:ascii="Arial" w:hAnsi="Arial" w:cs="Arial"/>
          <w:color w:val="222222"/>
          <w:sz w:val="20"/>
          <w:lang w:val="bg-BG" w:eastAsia="bg-BG"/>
        </w:rPr>
        <w:t>председател</w:t>
      </w:r>
      <w:r w:rsidR="005704ED" w:rsidRPr="002375AE">
        <w:rPr>
          <w:rFonts w:ascii="Arial" w:hAnsi="Arial" w:cs="Arial"/>
          <w:color w:val="222222"/>
          <w:sz w:val="20"/>
          <w:lang w:val="bg-BG" w:eastAsia="bg-BG"/>
        </w:rPr>
        <w:t xml:space="preserve"> на ЕК представи визията си след 2020 г., като </w:t>
      </w:r>
      <w:r w:rsidR="00483985" w:rsidRPr="002375AE">
        <w:rPr>
          <w:rFonts w:ascii="Arial" w:hAnsi="Arial" w:cs="Arial"/>
          <w:color w:val="222222"/>
          <w:sz w:val="20"/>
          <w:lang w:val="bg-BG" w:eastAsia="bg-BG"/>
        </w:rPr>
        <w:t>обеща да</w:t>
      </w:r>
      <w:r w:rsidR="005704ED" w:rsidRPr="002375AE">
        <w:rPr>
          <w:rFonts w:ascii="Arial" w:hAnsi="Arial" w:cs="Arial"/>
          <w:color w:val="222222"/>
          <w:sz w:val="20"/>
          <w:lang w:val="bg-BG" w:eastAsia="bg-BG"/>
        </w:rPr>
        <w:t xml:space="preserve"> внесе нова стратегия за селското стопанство, </w:t>
      </w:r>
      <w:r w:rsidR="00AE54A1" w:rsidRPr="002375AE">
        <w:rPr>
          <w:rFonts w:ascii="Arial" w:hAnsi="Arial" w:cs="Arial"/>
          <w:color w:val="222222"/>
          <w:sz w:val="20"/>
          <w:lang w:val="bg-BG" w:eastAsia="bg-BG"/>
        </w:rPr>
        <w:t>в т.ч.</w:t>
      </w:r>
      <w:r w:rsidR="00483985" w:rsidRPr="002375AE">
        <w:rPr>
          <w:rFonts w:ascii="Arial" w:hAnsi="Arial" w:cs="Arial"/>
          <w:color w:val="222222"/>
          <w:sz w:val="20"/>
          <w:lang w:val="bg-BG" w:eastAsia="bg-BG"/>
        </w:rPr>
        <w:t xml:space="preserve"> за устойчива храна по цялата верига на добавената стойност</w:t>
      </w:r>
      <w:r w:rsidR="00777933" w:rsidRPr="002375AE">
        <w:rPr>
          <w:rFonts w:ascii="Arial" w:hAnsi="Arial" w:cs="Arial"/>
          <w:color w:val="222222"/>
          <w:sz w:val="20"/>
          <w:lang w:val="bg-BG" w:eastAsia="bg-BG"/>
        </w:rPr>
        <w:t>. П</w:t>
      </w:r>
      <w:r w:rsidR="005704ED" w:rsidRPr="002375AE">
        <w:rPr>
          <w:rFonts w:ascii="Arial" w:hAnsi="Arial" w:cs="Arial"/>
          <w:color w:val="222222"/>
          <w:sz w:val="20"/>
          <w:lang w:val="bg-BG" w:eastAsia="bg-BG"/>
        </w:rPr>
        <w:t>одчерта,</w:t>
      </w:r>
      <w:r w:rsidR="00AE54A1" w:rsidRPr="002375AE">
        <w:rPr>
          <w:rFonts w:ascii="Arial" w:hAnsi="Arial" w:cs="Arial"/>
          <w:color w:val="222222"/>
          <w:sz w:val="20"/>
          <w:lang w:val="bg-BG" w:eastAsia="bg-BG"/>
        </w:rPr>
        <w:t xml:space="preserve"> </w:t>
      </w:r>
      <w:r w:rsidR="005704ED" w:rsidRPr="002375AE">
        <w:rPr>
          <w:rFonts w:ascii="Arial" w:hAnsi="Arial" w:cs="Arial"/>
          <w:color w:val="222222"/>
          <w:sz w:val="20"/>
          <w:lang w:val="bg-BG" w:eastAsia="bg-BG"/>
        </w:rPr>
        <w:t xml:space="preserve">че </w:t>
      </w:r>
      <w:r w:rsidR="00341FC6" w:rsidRPr="002375AE">
        <w:rPr>
          <w:rFonts w:ascii="Arial" w:hAnsi="Arial" w:cs="Arial"/>
          <w:color w:val="222222"/>
          <w:sz w:val="20"/>
          <w:lang w:val="bg-BG" w:eastAsia="bg-BG"/>
        </w:rPr>
        <w:t>„</w:t>
      </w:r>
      <w:r w:rsidR="00483985" w:rsidRPr="002375AE">
        <w:rPr>
          <w:rFonts w:ascii="Arial" w:hAnsi="Arial" w:cs="Arial"/>
          <w:color w:val="222222"/>
          <w:sz w:val="20"/>
          <w:lang w:val="bg-BG" w:eastAsia="bg-BG"/>
        </w:rPr>
        <w:t xml:space="preserve">трябва да запазим жизненоважната работа, която нашите </w:t>
      </w:r>
      <w:r w:rsidR="00FF6853" w:rsidRPr="002375AE">
        <w:rPr>
          <w:rFonts w:ascii="Arial" w:hAnsi="Arial" w:cs="Arial"/>
          <w:color w:val="222222"/>
          <w:sz w:val="20"/>
          <w:lang w:val="bg-BG" w:eastAsia="bg-BG"/>
        </w:rPr>
        <w:t xml:space="preserve">земеделски стопани </w:t>
      </w:r>
      <w:r w:rsidR="005704ED" w:rsidRPr="002375AE">
        <w:rPr>
          <w:rFonts w:ascii="Arial" w:hAnsi="Arial" w:cs="Arial"/>
          <w:color w:val="222222"/>
          <w:sz w:val="20"/>
          <w:lang w:val="bg-BG" w:eastAsia="bg-BG"/>
        </w:rPr>
        <w:t>вършат</w:t>
      </w:r>
      <w:r w:rsidR="00341FC6" w:rsidRPr="002375AE">
        <w:rPr>
          <w:rFonts w:ascii="Arial" w:hAnsi="Arial" w:cs="Arial"/>
          <w:color w:val="222222"/>
          <w:sz w:val="20"/>
          <w:lang w:val="bg-BG" w:eastAsia="bg-BG"/>
        </w:rPr>
        <w:t>“</w:t>
      </w:r>
      <w:r w:rsidR="005704ED" w:rsidRPr="002375AE">
        <w:rPr>
          <w:rFonts w:ascii="Arial" w:hAnsi="Arial" w:cs="Arial"/>
          <w:color w:val="222222"/>
          <w:sz w:val="20"/>
          <w:lang w:val="bg-BG" w:eastAsia="bg-BG"/>
        </w:rPr>
        <w:t xml:space="preserve">. </w:t>
      </w:r>
      <w:r w:rsidR="00FF6853" w:rsidRPr="002375AE">
        <w:rPr>
          <w:rFonts w:ascii="Arial" w:hAnsi="Arial" w:cs="Arial"/>
          <w:color w:val="222222"/>
          <w:sz w:val="20"/>
          <w:lang w:val="bg-BG"/>
        </w:rPr>
        <w:t>Урсула фон дер Лайен</w:t>
      </w:r>
      <w:r w:rsidR="00FF6853" w:rsidRPr="002375AE">
        <w:rPr>
          <w:rFonts w:ascii="Arial" w:hAnsi="Arial" w:cs="Arial"/>
          <w:b/>
          <w:color w:val="222222"/>
          <w:sz w:val="20"/>
          <w:lang w:val="bg-BG"/>
        </w:rPr>
        <w:t xml:space="preserve"> </w:t>
      </w:r>
      <w:r w:rsidR="00341FC6" w:rsidRPr="002375AE">
        <w:rPr>
          <w:rFonts w:ascii="Arial" w:hAnsi="Arial" w:cs="Arial"/>
          <w:color w:val="222222"/>
          <w:sz w:val="20"/>
          <w:lang w:val="bg-BG" w:eastAsia="bg-BG"/>
        </w:rPr>
        <w:t>изрази желанието си</w:t>
      </w:r>
      <w:r w:rsidR="00483985" w:rsidRPr="002375AE">
        <w:rPr>
          <w:rFonts w:ascii="Arial" w:hAnsi="Arial" w:cs="Arial"/>
          <w:color w:val="222222"/>
          <w:sz w:val="20"/>
          <w:lang w:val="bg-BG" w:eastAsia="bg-BG"/>
        </w:rPr>
        <w:t xml:space="preserve"> да промени начина, по който произвежда</w:t>
      </w:r>
      <w:r w:rsidR="00AE54A1" w:rsidRPr="002375AE">
        <w:rPr>
          <w:rFonts w:ascii="Arial" w:hAnsi="Arial" w:cs="Arial"/>
          <w:color w:val="222222"/>
          <w:sz w:val="20"/>
          <w:lang w:val="bg-BG" w:eastAsia="bg-BG"/>
        </w:rPr>
        <w:t xml:space="preserve">ме, консумираме и търгуваме </w:t>
      </w:r>
      <w:r w:rsidR="00483985" w:rsidRPr="002375AE">
        <w:rPr>
          <w:rFonts w:ascii="Arial" w:hAnsi="Arial" w:cs="Arial"/>
          <w:color w:val="222222"/>
          <w:sz w:val="20"/>
          <w:lang w:val="bg-BG" w:eastAsia="bg-BG"/>
        </w:rPr>
        <w:t xml:space="preserve">и </w:t>
      </w:r>
      <w:r w:rsidR="00AE54A1" w:rsidRPr="002375AE">
        <w:rPr>
          <w:rFonts w:ascii="Arial" w:hAnsi="Arial" w:cs="Arial"/>
          <w:color w:val="222222"/>
          <w:sz w:val="20"/>
          <w:lang w:val="bg-BG" w:eastAsia="bg-BG"/>
        </w:rPr>
        <w:t>да предложи</w:t>
      </w:r>
      <w:r w:rsidR="00483985" w:rsidRPr="002375AE">
        <w:rPr>
          <w:rFonts w:ascii="Arial" w:hAnsi="Arial" w:cs="Arial"/>
          <w:color w:val="222222"/>
          <w:sz w:val="20"/>
          <w:lang w:val="bg-BG" w:eastAsia="bg-BG"/>
        </w:rPr>
        <w:t xml:space="preserve"> нови стандарти</w:t>
      </w:r>
      <w:r w:rsidR="005704ED" w:rsidRPr="002375AE">
        <w:rPr>
          <w:rFonts w:ascii="Arial" w:hAnsi="Arial" w:cs="Arial"/>
          <w:color w:val="222222"/>
          <w:sz w:val="20"/>
          <w:lang w:val="bg-BG" w:eastAsia="bg-BG"/>
        </w:rPr>
        <w:t xml:space="preserve">. </w:t>
      </w:r>
      <w:r w:rsidR="00FF6853" w:rsidRPr="002375AE">
        <w:rPr>
          <w:rFonts w:ascii="Arial" w:hAnsi="Arial" w:cs="Arial"/>
          <w:color w:val="222222"/>
          <w:sz w:val="20"/>
          <w:lang w:val="bg-BG" w:eastAsia="bg-BG"/>
        </w:rPr>
        <w:t xml:space="preserve">Тя </w:t>
      </w:r>
      <w:r w:rsidR="00AE54A1" w:rsidRPr="002375AE">
        <w:rPr>
          <w:rFonts w:ascii="Arial" w:hAnsi="Arial" w:cs="Arial"/>
          <w:color w:val="222222"/>
          <w:sz w:val="20"/>
          <w:lang w:val="bg-BG" w:eastAsia="bg-BG"/>
        </w:rPr>
        <w:t>подчерта</w:t>
      </w:r>
      <w:r w:rsidR="00483985" w:rsidRPr="002375AE">
        <w:rPr>
          <w:rFonts w:ascii="Arial" w:hAnsi="Arial" w:cs="Arial"/>
          <w:color w:val="222222"/>
          <w:sz w:val="20"/>
          <w:lang w:val="bg-BG" w:eastAsia="bg-BG"/>
        </w:rPr>
        <w:t>, че запазването и възстановяването на екосистемата на планетата трябв</w:t>
      </w:r>
      <w:r w:rsidR="00FF6853" w:rsidRPr="002375AE">
        <w:rPr>
          <w:rFonts w:ascii="Arial" w:hAnsi="Arial" w:cs="Arial"/>
          <w:color w:val="222222"/>
          <w:sz w:val="20"/>
          <w:lang w:val="bg-BG" w:eastAsia="bg-BG"/>
        </w:rPr>
        <w:t xml:space="preserve">а да ръководи цялата съвместна </w:t>
      </w:r>
      <w:r w:rsidR="00AE54A1" w:rsidRPr="002375AE">
        <w:rPr>
          <w:rFonts w:ascii="Arial" w:hAnsi="Arial" w:cs="Arial"/>
          <w:color w:val="222222"/>
          <w:sz w:val="20"/>
          <w:lang w:val="bg-BG" w:eastAsia="bg-BG"/>
        </w:rPr>
        <w:t>работа</w:t>
      </w:r>
      <w:r w:rsidR="00FF6853" w:rsidRPr="002375AE">
        <w:rPr>
          <w:rFonts w:ascii="Arial" w:hAnsi="Arial" w:cs="Arial"/>
          <w:color w:val="222222"/>
          <w:sz w:val="20"/>
          <w:lang w:val="bg-BG" w:eastAsia="bg-BG"/>
        </w:rPr>
        <w:t>,</w:t>
      </w:r>
      <w:r w:rsidR="00483985" w:rsidRPr="002375AE">
        <w:rPr>
          <w:rFonts w:ascii="Arial" w:hAnsi="Arial" w:cs="Arial"/>
          <w:color w:val="222222"/>
          <w:sz w:val="20"/>
          <w:lang w:val="bg-BG" w:eastAsia="bg-BG"/>
        </w:rPr>
        <w:t xml:space="preserve"> тъй като изменението на климата, биологичното разнообразие, продоволствената сигурност, обезлесяването и деграда</w:t>
      </w:r>
      <w:r w:rsidR="00AE54A1" w:rsidRPr="002375AE">
        <w:rPr>
          <w:rFonts w:ascii="Arial" w:hAnsi="Arial" w:cs="Arial"/>
          <w:color w:val="222222"/>
          <w:sz w:val="20"/>
          <w:lang w:val="bg-BG" w:eastAsia="bg-BG"/>
        </w:rPr>
        <w:t xml:space="preserve">цията на земите вървят заедно. </w:t>
      </w:r>
      <w:r w:rsidR="00210419" w:rsidRPr="002375AE">
        <w:rPr>
          <w:rFonts w:ascii="Arial" w:hAnsi="Arial" w:cs="Arial"/>
          <w:color w:val="222222"/>
          <w:sz w:val="20"/>
          <w:lang w:val="bg-BG" w:eastAsia="bg-BG"/>
        </w:rPr>
        <w:t>А</w:t>
      </w:r>
      <w:r w:rsidR="00483985" w:rsidRPr="002375AE">
        <w:rPr>
          <w:rFonts w:ascii="Arial" w:hAnsi="Arial" w:cs="Arial"/>
          <w:color w:val="222222"/>
          <w:sz w:val="20"/>
          <w:lang w:val="bg-BG" w:eastAsia="bg-BG"/>
        </w:rPr>
        <w:t>нг</w:t>
      </w:r>
      <w:r w:rsidR="00AE54A1" w:rsidRPr="002375AE">
        <w:rPr>
          <w:rFonts w:ascii="Arial" w:hAnsi="Arial" w:cs="Arial"/>
          <w:color w:val="222222"/>
          <w:sz w:val="20"/>
          <w:lang w:val="bg-BG" w:eastAsia="bg-BG"/>
        </w:rPr>
        <w:t xml:space="preserve">ажира </w:t>
      </w:r>
      <w:r w:rsidR="00210419" w:rsidRPr="002375AE">
        <w:rPr>
          <w:rFonts w:ascii="Arial" w:hAnsi="Arial" w:cs="Arial"/>
          <w:color w:val="222222"/>
          <w:sz w:val="20"/>
          <w:lang w:val="bg-BG" w:eastAsia="bg-BG"/>
        </w:rPr>
        <w:t xml:space="preserve">се </w:t>
      </w:r>
      <w:r w:rsidR="00AE54A1" w:rsidRPr="002375AE">
        <w:rPr>
          <w:rFonts w:ascii="Arial" w:hAnsi="Arial" w:cs="Arial"/>
          <w:color w:val="222222"/>
          <w:sz w:val="20"/>
          <w:lang w:val="bg-BG" w:eastAsia="bg-BG"/>
        </w:rPr>
        <w:t>да запази</w:t>
      </w:r>
      <w:r w:rsidR="00FF6853" w:rsidRPr="002375AE">
        <w:rPr>
          <w:rFonts w:ascii="Arial" w:hAnsi="Arial" w:cs="Arial"/>
          <w:color w:val="222222"/>
          <w:sz w:val="20"/>
          <w:lang w:val="bg-BG" w:eastAsia="bg-BG"/>
        </w:rPr>
        <w:t xml:space="preserve"> жизнен</w:t>
      </w:r>
      <w:r w:rsidR="00210419" w:rsidRPr="002375AE">
        <w:rPr>
          <w:rFonts w:ascii="Arial" w:hAnsi="Arial" w:cs="Arial"/>
          <w:color w:val="222222"/>
          <w:sz w:val="20"/>
          <w:lang w:val="bg-BG" w:eastAsia="bg-BG"/>
        </w:rPr>
        <w:t xml:space="preserve">ата </w:t>
      </w:r>
      <w:r w:rsidR="00FF6853" w:rsidRPr="002375AE">
        <w:rPr>
          <w:rFonts w:ascii="Arial" w:hAnsi="Arial" w:cs="Arial"/>
          <w:color w:val="222222"/>
          <w:sz w:val="20"/>
          <w:lang w:val="bg-BG" w:eastAsia="bg-BG"/>
        </w:rPr>
        <w:t>важност на</w:t>
      </w:r>
      <w:r w:rsidR="00483985" w:rsidRPr="002375AE">
        <w:rPr>
          <w:rFonts w:ascii="Arial" w:hAnsi="Arial" w:cs="Arial"/>
          <w:color w:val="222222"/>
          <w:sz w:val="20"/>
          <w:lang w:val="bg-BG" w:eastAsia="bg-BG"/>
        </w:rPr>
        <w:t xml:space="preserve"> селски</w:t>
      </w:r>
      <w:r w:rsidR="00AE54A1" w:rsidRPr="002375AE">
        <w:rPr>
          <w:rFonts w:ascii="Arial" w:hAnsi="Arial" w:cs="Arial"/>
          <w:color w:val="222222"/>
          <w:sz w:val="20"/>
          <w:lang w:val="bg-BG" w:eastAsia="bg-BG"/>
        </w:rPr>
        <w:t>те</w:t>
      </w:r>
      <w:r w:rsidR="00483985" w:rsidRPr="002375AE">
        <w:rPr>
          <w:rFonts w:ascii="Arial" w:hAnsi="Arial" w:cs="Arial"/>
          <w:color w:val="222222"/>
          <w:sz w:val="20"/>
          <w:lang w:val="bg-BG" w:eastAsia="bg-BG"/>
        </w:rPr>
        <w:t xml:space="preserve"> райони и да инвестира в тяхното</w:t>
      </w:r>
      <w:r w:rsidR="00AE54A1" w:rsidRPr="002375AE">
        <w:rPr>
          <w:rFonts w:ascii="Arial" w:hAnsi="Arial" w:cs="Arial"/>
          <w:color w:val="222222"/>
          <w:sz w:val="20"/>
          <w:lang w:val="bg-BG" w:eastAsia="bg-BG"/>
        </w:rPr>
        <w:t xml:space="preserve"> бъдеще</w:t>
      </w:r>
      <w:r w:rsidR="00483985" w:rsidRPr="002375AE">
        <w:rPr>
          <w:rFonts w:ascii="Arial" w:hAnsi="Arial" w:cs="Arial"/>
          <w:color w:val="222222"/>
          <w:sz w:val="20"/>
          <w:lang w:val="bg-BG" w:eastAsia="bg-BG"/>
        </w:rPr>
        <w:t>.</w:t>
      </w:r>
      <w:r w:rsidR="001020AF" w:rsidRPr="002375AE">
        <w:rPr>
          <w:rFonts w:ascii="Arial" w:hAnsi="Arial" w:cs="Arial"/>
          <w:color w:val="222222"/>
          <w:sz w:val="20"/>
          <w:lang w:val="bg-BG"/>
        </w:rPr>
        <w:t xml:space="preserve"> Урсула фон дер Лайен</w:t>
      </w:r>
      <w:r w:rsidR="001020AF" w:rsidRPr="002375AE">
        <w:rPr>
          <w:rFonts w:ascii="Arial" w:hAnsi="Arial" w:cs="Arial"/>
          <w:b/>
          <w:color w:val="222222"/>
          <w:sz w:val="20"/>
          <w:lang w:val="bg-BG"/>
        </w:rPr>
        <w:t xml:space="preserve"> </w:t>
      </w:r>
      <w:r w:rsidR="00FF6853" w:rsidRPr="002375AE">
        <w:rPr>
          <w:rFonts w:ascii="Arial" w:hAnsi="Arial" w:cs="Arial"/>
          <w:color w:val="222222"/>
          <w:sz w:val="20"/>
          <w:lang w:val="bg-BG" w:eastAsia="bg-BG"/>
        </w:rPr>
        <w:t xml:space="preserve">вижда </w:t>
      </w:r>
      <w:r w:rsidR="001020AF" w:rsidRPr="002375AE">
        <w:rPr>
          <w:rFonts w:ascii="Arial" w:hAnsi="Arial" w:cs="Arial"/>
          <w:color w:val="222222"/>
          <w:sz w:val="20"/>
          <w:lang w:val="bg-BG" w:eastAsia="bg-BG"/>
        </w:rPr>
        <w:t>следващите пет години като възможн</w:t>
      </w:r>
      <w:r w:rsidR="00FF6853" w:rsidRPr="002375AE">
        <w:rPr>
          <w:rFonts w:ascii="Arial" w:hAnsi="Arial" w:cs="Arial"/>
          <w:color w:val="222222"/>
          <w:sz w:val="20"/>
          <w:lang w:val="bg-BG" w:eastAsia="bg-BG"/>
        </w:rPr>
        <w:t>ост за Европа</w:t>
      </w:r>
      <w:r w:rsidR="00210419" w:rsidRPr="002375AE">
        <w:rPr>
          <w:rFonts w:ascii="Arial" w:hAnsi="Arial" w:cs="Arial"/>
          <w:color w:val="222222"/>
          <w:sz w:val="20"/>
          <w:lang w:val="bg-BG" w:eastAsia="bg-BG"/>
        </w:rPr>
        <w:t xml:space="preserve"> </w:t>
      </w:r>
      <w:r w:rsidR="00FF6853" w:rsidRPr="002375AE">
        <w:rPr>
          <w:rFonts w:ascii="Arial" w:hAnsi="Arial" w:cs="Arial"/>
          <w:color w:val="222222"/>
          <w:sz w:val="20"/>
          <w:lang w:val="bg-BG" w:eastAsia="bg-BG"/>
        </w:rPr>
        <w:t>„да се стреми</w:t>
      </w:r>
      <w:r w:rsidR="00210419" w:rsidRPr="002375AE">
        <w:rPr>
          <w:rFonts w:ascii="Arial" w:hAnsi="Arial" w:cs="Arial"/>
          <w:color w:val="222222"/>
          <w:sz w:val="20"/>
          <w:lang w:val="bg-BG" w:eastAsia="bg-BG"/>
        </w:rPr>
        <w:t xml:space="preserve"> </w:t>
      </w:r>
      <w:r w:rsidR="00FF6853" w:rsidRPr="002375AE">
        <w:rPr>
          <w:rFonts w:ascii="Arial" w:hAnsi="Arial" w:cs="Arial"/>
          <w:color w:val="222222"/>
          <w:sz w:val="20"/>
          <w:lang w:val="bg-BG" w:eastAsia="bg-BG"/>
        </w:rPr>
        <w:t xml:space="preserve">повече към </w:t>
      </w:r>
      <w:r w:rsidR="003D6C8A" w:rsidRPr="002375AE">
        <w:rPr>
          <w:rFonts w:ascii="Arial" w:hAnsi="Arial" w:cs="Arial"/>
          <w:color w:val="222222"/>
          <w:sz w:val="20"/>
          <w:lang w:val="bg-BG" w:eastAsia="bg-BG"/>
        </w:rPr>
        <w:t>дома, за да бъде лидер в света“</w:t>
      </w:r>
      <w:r w:rsidR="00210419" w:rsidRPr="002375AE">
        <w:rPr>
          <w:rFonts w:ascii="Arial" w:hAnsi="Arial" w:cs="Arial"/>
          <w:color w:val="222222"/>
          <w:sz w:val="20"/>
          <w:lang w:val="bg-BG" w:eastAsia="bg-BG"/>
        </w:rPr>
        <w:t xml:space="preserve"> и постигане на</w:t>
      </w:r>
      <w:r w:rsidR="001020AF" w:rsidRPr="002375AE">
        <w:rPr>
          <w:rFonts w:ascii="Arial" w:hAnsi="Arial" w:cs="Arial"/>
          <w:color w:val="222222"/>
          <w:sz w:val="20"/>
          <w:lang w:val="bg-BG" w:eastAsia="bg-BG"/>
        </w:rPr>
        <w:t xml:space="preserve"> Европейска зелена сделка; икономика, която работи за хората</w:t>
      </w:r>
      <w:r w:rsidR="00210419" w:rsidRPr="002375AE">
        <w:rPr>
          <w:rFonts w:ascii="Arial" w:hAnsi="Arial" w:cs="Arial"/>
          <w:color w:val="222222"/>
          <w:sz w:val="20"/>
          <w:lang w:val="bg-BG" w:eastAsia="bg-BG"/>
        </w:rPr>
        <w:t>;</w:t>
      </w:r>
      <w:r w:rsidR="001020AF" w:rsidRPr="002375AE">
        <w:rPr>
          <w:rFonts w:ascii="Arial" w:hAnsi="Arial" w:cs="Arial"/>
          <w:color w:val="222222"/>
          <w:sz w:val="20"/>
          <w:lang w:val="bg-BG" w:eastAsia="bg-BG"/>
        </w:rPr>
        <w:t xml:space="preserve"> Европа, под</w:t>
      </w:r>
      <w:r w:rsidR="00210419" w:rsidRPr="002375AE">
        <w:rPr>
          <w:rFonts w:ascii="Arial" w:hAnsi="Arial" w:cs="Arial"/>
          <w:color w:val="222222"/>
          <w:sz w:val="20"/>
          <w:lang w:val="bg-BG" w:eastAsia="bg-BG"/>
        </w:rPr>
        <w:t>готвена</w:t>
      </w:r>
      <w:r w:rsidR="001020AF" w:rsidRPr="002375AE">
        <w:rPr>
          <w:rFonts w:ascii="Arial" w:hAnsi="Arial" w:cs="Arial"/>
          <w:color w:val="222222"/>
          <w:sz w:val="20"/>
          <w:lang w:val="bg-BG" w:eastAsia="bg-BG"/>
        </w:rPr>
        <w:t xml:space="preserve"> за ди</w:t>
      </w:r>
      <w:r w:rsidR="00FF6853" w:rsidRPr="002375AE">
        <w:rPr>
          <w:rFonts w:ascii="Arial" w:hAnsi="Arial" w:cs="Arial"/>
          <w:color w:val="222222"/>
          <w:sz w:val="20"/>
          <w:lang w:val="bg-BG" w:eastAsia="bg-BG"/>
        </w:rPr>
        <w:t>гитална ера; защита на</w:t>
      </w:r>
      <w:r w:rsidR="001020AF" w:rsidRPr="002375AE">
        <w:rPr>
          <w:rFonts w:ascii="Arial" w:hAnsi="Arial" w:cs="Arial"/>
          <w:color w:val="222222"/>
          <w:sz w:val="20"/>
          <w:lang w:val="bg-BG" w:eastAsia="bg-BG"/>
        </w:rPr>
        <w:t xml:space="preserve"> европейски</w:t>
      </w:r>
      <w:r w:rsidR="00FF6853" w:rsidRPr="002375AE">
        <w:rPr>
          <w:rFonts w:ascii="Arial" w:hAnsi="Arial" w:cs="Arial"/>
          <w:color w:val="222222"/>
          <w:sz w:val="20"/>
          <w:lang w:val="bg-BG" w:eastAsia="bg-BG"/>
        </w:rPr>
        <w:t>я</w:t>
      </w:r>
      <w:r w:rsidR="00210419" w:rsidRPr="002375AE">
        <w:rPr>
          <w:rFonts w:ascii="Arial" w:hAnsi="Arial" w:cs="Arial"/>
          <w:color w:val="222222"/>
          <w:sz w:val="20"/>
          <w:lang w:val="bg-BG" w:eastAsia="bg-BG"/>
        </w:rPr>
        <w:t xml:space="preserve"> начин на живот; по-силна Европа в света; </w:t>
      </w:r>
      <w:r w:rsidR="001020AF" w:rsidRPr="002375AE">
        <w:rPr>
          <w:rFonts w:ascii="Arial" w:hAnsi="Arial" w:cs="Arial"/>
          <w:color w:val="222222"/>
          <w:sz w:val="20"/>
          <w:lang w:val="bg-BG" w:eastAsia="bg-BG"/>
        </w:rPr>
        <w:t xml:space="preserve">нов тласък за европейската </w:t>
      </w:r>
      <w:r w:rsidR="001020AF" w:rsidRPr="002375AE">
        <w:rPr>
          <w:rFonts w:ascii="Arial" w:hAnsi="Arial" w:cs="Arial"/>
          <w:color w:val="222222"/>
          <w:sz w:val="20"/>
          <w:lang w:val="bg-BG" w:eastAsia="bg-BG"/>
        </w:rPr>
        <w:lastRenderedPageBreak/>
        <w:t xml:space="preserve">демокрация. </w:t>
      </w:r>
      <w:r w:rsidR="003D6C8A" w:rsidRPr="002375AE">
        <w:rPr>
          <w:rFonts w:ascii="Arial" w:hAnsi="Arial" w:cs="Arial"/>
          <w:color w:val="222222"/>
          <w:sz w:val="20"/>
          <w:lang w:val="bg-BG"/>
        </w:rPr>
        <w:t>Урсула фон дер Лайен</w:t>
      </w:r>
      <w:r w:rsidR="003D6C8A" w:rsidRPr="002375AE">
        <w:rPr>
          <w:rFonts w:ascii="Arial" w:hAnsi="Arial" w:cs="Arial"/>
          <w:b/>
          <w:color w:val="222222"/>
          <w:sz w:val="20"/>
          <w:lang w:val="bg-BG"/>
        </w:rPr>
        <w:t xml:space="preserve"> </w:t>
      </w:r>
      <w:r w:rsidR="003D6C8A" w:rsidRPr="002375AE">
        <w:rPr>
          <w:rFonts w:ascii="Arial" w:hAnsi="Arial" w:cs="Arial"/>
          <w:color w:val="222222"/>
          <w:sz w:val="20"/>
          <w:lang w:val="bg-BG" w:eastAsia="bg-BG"/>
        </w:rPr>
        <w:t xml:space="preserve"> </w:t>
      </w:r>
      <w:r w:rsidR="00AE54A1" w:rsidRPr="002375AE">
        <w:rPr>
          <w:rFonts w:ascii="Arial" w:hAnsi="Arial" w:cs="Arial"/>
          <w:color w:val="222222"/>
          <w:sz w:val="20"/>
          <w:lang w:val="bg-BG" w:eastAsia="bg-BG"/>
        </w:rPr>
        <w:t xml:space="preserve">встъпва в длъжност на 1 ноември, като ще наследи на поста </w:t>
      </w:r>
      <w:r w:rsidR="00210419" w:rsidRPr="002375AE">
        <w:rPr>
          <w:rFonts w:ascii="Arial" w:hAnsi="Arial" w:cs="Arial"/>
          <w:color w:val="222222"/>
          <w:sz w:val="20"/>
          <w:lang w:val="bg-BG" w:eastAsia="bg-BG"/>
        </w:rPr>
        <w:t xml:space="preserve">от </w:t>
      </w:r>
      <w:r w:rsidR="00AE54A1" w:rsidRPr="002375AE">
        <w:rPr>
          <w:rFonts w:ascii="Arial" w:hAnsi="Arial" w:cs="Arial"/>
          <w:color w:val="222222"/>
          <w:sz w:val="20"/>
          <w:lang w:val="bg-BG" w:eastAsia="bg-BG"/>
        </w:rPr>
        <w:t xml:space="preserve">Жан-Клод Юнкер. </w:t>
      </w:r>
      <w:r w:rsidR="008F355E" w:rsidRPr="002375AE">
        <w:rPr>
          <w:rFonts w:ascii="Arial" w:hAnsi="Arial" w:cs="Arial"/>
          <w:color w:val="222222"/>
          <w:sz w:val="20"/>
          <w:lang w:val="bg-BG" w:eastAsia="bg-BG"/>
        </w:rPr>
        <w:t>Д</w:t>
      </w:r>
      <w:r w:rsidR="00AE54A1" w:rsidRPr="002375AE">
        <w:rPr>
          <w:rFonts w:ascii="Arial" w:hAnsi="Arial" w:cs="Arial"/>
          <w:color w:val="222222"/>
          <w:sz w:val="20"/>
          <w:lang w:val="bg-BG" w:eastAsia="bg-BG"/>
        </w:rPr>
        <w:t>осега</w:t>
      </w:r>
      <w:r w:rsidR="008F355E" w:rsidRPr="002375AE">
        <w:rPr>
          <w:rFonts w:ascii="Arial" w:hAnsi="Arial" w:cs="Arial"/>
          <w:color w:val="222222"/>
          <w:sz w:val="20"/>
          <w:lang w:val="bg-BG" w:eastAsia="bg-BG"/>
        </w:rPr>
        <w:t xml:space="preserve"> беше</w:t>
      </w:r>
      <w:r w:rsidR="00AE54A1" w:rsidRPr="002375AE">
        <w:rPr>
          <w:rFonts w:ascii="Arial" w:hAnsi="Arial" w:cs="Arial"/>
          <w:color w:val="222222"/>
          <w:sz w:val="20"/>
          <w:lang w:val="bg-BG" w:eastAsia="bg-BG"/>
        </w:rPr>
        <w:t xml:space="preserve"> министър на отбраната на Германия.</w:t>
      </w:r>
    </w:p>
    <w:p w:rsidR="002375AE" w:rsidRDefault="002375AE">
      <w:pPr>
        <w:spacing w:after="160" w:line="259" w:lineRule="auto"/>
        <w:rPr>
          <w:rFonts w:ascii="Arial" w:hAnsi="Arial" w:cs="Arial"/>
          <w:color w:val="222222"/>
          <w:sz w:val="20"/>
          <w:lang w:val="bg-BG" w:eastAsia="bg-BG"/>
        </w:rPr>
      </w:pPr>
      <w:r>
        <w:rPr>
          <w:rFonts w:ascii="Arial" w:hAnsi="Arial" w:cs="Arial"/>
          <w:color w:val="222222"/>
          <w:sz w:val="20"/>
        </w:rPr>
        <w:br w:type="page"/>
      </w:r>
    </w:p>
    <w:p w:rsidR="002375AE" w:rsidRDefault="002375AE" w:rsidP="003C7484">
      <w:pPr>
        <w:pStyle w:val="Default"/>
        <w:ind w:left="7920"/>
        <w:jc w:val="both"/>
        <w:rPr>
          <w:b/>
          <w:i/>
          <w:sz w:val="20"/>
          <w:szCs w:val="20"/>
        </w:rPr>
      </w:pPr>
    </w:p>
    <w:p w:rsidR="003C7484" w:rsidRPr="002375AE" w:rsidRDefault="003C7484" w:rsidP="00B62E61">
      <w:pPr>
        <w:pStyle w:val="Default"/>
        <w:ind w:left="7920"/>
        <w:jc w:val="right"/>
        <w:rPr>
          <w:b/>
          <w:i/>
          <w:sz w:val="20"/>
          <w:szCs w:val="20"/>
          <w:lang w:val="bg-BG"/>
        </w:rPr>
      </w:pPr>
      <w:r w:rsidRPr="002375AE">
        <w:rPr>
          <w:b/>
          <w:i/>
          <w:sz w:val="20"/>
          <w:szCs w:val="20"/>
          <w:lang w:val="bg-BG"/>
        </w:rPr>
        <w:t>Приложение 1</w:t>
      </w:r>
    </w:p>
    <w:p w:rsidR="003C7484" w:rsidRPr="002375AE" w:rsidRDefault="003C7484" w:rsidP="003C7484">
      <w:pPr>
        <w:pStyle w:val="Default"/>
        <w:jc w:val="center"/>
        <w:rPr>
          <w:b/>
          <w:sz w:val="20"/>
          <w:szCs w:val="20"/>
          <w:lang w:val="bg-BG"/>
        </w:rPr>
      </w:pPr>
    </w:p>
    <w:p w:rsidR="003C7484" w:rsidRPr="002375AE" w:rsidRDefault="002375AE" w:rsidP="003C7484">
      <w:pPr>
        <w:pStyle w:val="Default"/>
        <w:jc w:val="center"/>
        <w:rPr>
          <w:b/>
          <w:sz w:val="20"/>
          <w:szCs w:val="20"/>
          <w:lang w:val="bg-BG"/>
        </w:rPr>
      </w:pPr>
      <w:r>
        <w:rPr>
          <w:b/>
          <w:sz w:val="20"/>
          <w:szCs w:val="20"/>
          <w:lang w:val="bg-BG"/>
        </w:rPr>
        <w:t xml:space="preserve">Заседание на </w:t>
      </w:r>
      <w:r w:rsidR="003C7484" w:rsidRPr="002375AE">
        <w:rPr>
          <w:b/>
          <w:bCs/>
          <w:sz w:val="20"/>
          <w:szCs w:val="20"/>
          <w:lang w:val="bg-BG"/>
        </w:rPr>
        <w:t>Съвета н</w:t>
      </w:r>
      <w:r w:rsidR="003C7484" w:rsidRPr="002375AE">
        <w:rPr>
          <w:b/>
          <w:sz w:val="20"/>
          <w:szCs w:val="20"/>
          <w:lang w:val="bg-BG"/>
        </w:rPr>
        <w:t xml:space="preserve">а </w:t>
      </w:r>
      <w:r>
        <w:rPr>
          <w:b/>
          <w:sz w:val="20"/>
          <w:szCs w:val="20"/>
          <w:lang w:val="bg-BG"/>
        </w:rPr>
        <w:t>ЕС</w:t>
      </w:r>
      <w:r w:rsidR="003C7484" w:rsidRPr="002375AE">
        <w:rPr>
          <w:b/>
          <w:sz w:val="20"/>
          <w:szCs w:val="20"/>
          <w:lang w:val="bg-BG"/>
        </w:rPr>
        <w:t xml:space="preserve"> (Селско стопанство и рибарство), 15 юли 2019 г., Брюксел</w:t>
      </w:r>
    </w:p>
    <w:p w:rsidR="003C7484" w:rsidRPr="002375AE" w:rsidRDefault="003C7484" w:rsidP="003C7484">
      <w:pPr>
        <w:pStyle w:val="Default"/>
        <w:jc w:val="both"/>
        <w:rPr>
          <w:sz w:val="20"/>
          <w:szCs w:val="20"/>
          <w:lang w:val="bg-BG"/>
        </w:rPr>
      </w:pPr>
    </w:p>
    <w:p w:rsidR="003C7484" w:rsidRPr="002375AE" w:rsidRDefault="003C7484" w:rsidP="003C7484">
      <w:pPr>
        <w:pStyle w:val="Default"/>
        <w:jc w:val="both"/>
        <w:rPr>
          <w:sz w:val="20"/>
          <w:szCs w:val="20"/>
          <w:lang w:val="bg-BG"/>
        </w:rPr>
      </w:pPr>
      <w:r w:rsidRPr="002375AE">
        <w:rPr>
          <w:sz w:val="20"/>
          <w:szCs w:val="20"/>
          <w:lang w:val="bg-BG"/>
        </w:rPr>
        <w:t>По време на срещата бяха обсъдени следните по</w:t>
      </w:r>
      <w:r w:rsidR="004B18A8" w:rsidRPr="002375AE">
        <w:rPr>
          <w:sz w:val="20"/>
          <w:szCs w:val="20"/>
          <w:lang w:val="bg-BG"/>
        </w:rPr>
        <w:t xml:space="preserve">- </w:t>
      </w:r>
      <w:r w:rsidRPr="002375AE">
        <w:rPr>
          <w:sz w:val="20"/>
          <w:szCs w:val="20"/>
          <w:lang w:val="bg-BG"/>
        </w:rPr>
        <w:t>важни теми:</w:t>
      </w:r>
    </w:p>
    <w:p w:rsidR="003F6256" w:rsidRPr="002375AE" w:rsidRDefault="003C7484" w:rsidP="003C7484">
      <w:pPr>
        <w:pStyle w:val="Default"/>
        <w:numPr>
          <w:ilvl w:val="0"/>
          <w:numId w:val="8"/>
        </w:numPr>
        <w:tabs>
          <w:tab w:val="left" w:pos="0"/>
          <w:tab w:val="left" w:pos="284"/>
        </w:tabs>
        <w:ind w:left="0" w:firstLine="0"/>
        <w:jc w:val="both"/>
        <w:rPr>
          <w:sz w:val="20"/>
          <w:szCs w:val="20"/>
          <w:lang w:val="bg-BG"/>
        </w:rPr>
      </w:pPr>
      <w:r w:rsidRPr="002375AE">
        <w:rPr>
          <w:sz w:val="20"/>
          <w:szCs w:val="20"/>
          <w:lang w:val="bg-BG"/>
        </w:rPr>
        <w:t xml:space="preserve">Комисарят по здравеопазването Витянис Андрюкайтис представи информация за състоянието на африканската чума по свинете, както и актуална информация за хуманното отношение към животните по време на транспорт при високи температури през летните месеци. </w:t>
      </w:r>
    </w:p>
    <w:p w:rsidR="00382B92" w:rsidRPr="002375AE" w:rsidRDefault="003C7484" w:rsidP="003C7484">
      <w:pPr>
        <w:pStyle w:val="Default"/>
        <w:numPr>
          <w:ilvl w:val="0"/>
          <w:numId w:val="8"/>
        </w:numPr>
        <w:tabs>
          <w:tab w:val="left" w:pos="0"/>
          <w:tab w:val="left" w:pos="284"/>
        </w:tabs>
        <w:ind w:left="0" w:firstLine="0"/>
        <w:jc w:val="both"/>
        <w:rPr>
          <w:sz w:val="20"/>
          <w:szCs w:val="20"/>
          <w:lang w:val="bg-BG"/>
        </w:rPr>
      </w:pPr>
      <w:r w:rsidRPr="002375AE">
        <w:rPr>
          <w:sz w:val="20"/>
          <w:szCs w:val="20"/>
          <w:lang w:val="bg-BG"/>
        </w:rPr>
        <w:t>Делегациите разгледаха доклад за напредъка относно плана за изпълнение за повишаване наличността на продукти за растителна защита с нисък риск и ускоряване на прилагането на интегрираното управление на вредителите в държавите членки (ДЧ).</w:t>
      </w:r>
      <w:r w:rsidRPr="002375AE">
        <w:rPr>
          <w:iCs/>
          <w:sz w:val="20"/>
          <w:szCs w:val="20"/>
          <w:lang w:val="bg-BG"/>
        </w:rPr>
        <w:t xml:space="preserve"> </w:t>
      </w:r>
    </w:p>
    <w:p w:rsidR="004F4FC3" w:rsidRPr="002375AE" w:rsidRDefault="003C7484" w:rsidP="003C7484">
      <w:pPr>
        <w:pStyle w:val="Default"/>
        <w:numPr>
          <w:ilvl w:val="0"/>
          <w:numId w:val="8"/>
        </w:numPr>
        <w:tabs>
          <w:tab w:val="left" w:pos="0"/>
          <w:tab w:val="left" w:pos="284"/>
        </w:tabs>
        <w:ind w:left="0" w:firstLine="0"/>
        <w:jc w:val="both"/>
        <w:rPr>
          <w:sz w:val="20"/>
          <w:szCs w:val="20"/>
          <w:lang w:val="bg-BG"/>
        </w:rPr>
      </w:pPr>
      <w:r w:rsidRPr="002375AE">
        <w:rPr>
          <w:iCs/>
          <w:sz w:val="20"/>
          <w:szCs w:val="20"/>
          <w:lang w:val="bg-BG"/>
        </w:rPr>
        <w:t xml:space="preserve">След поредица от срещи на Групата на високо равнище по въпросите на захарта, комисарят по земеделие Фил Хоган представи окончателния доклад на групата. </w:t>
      </w:r>
    </w:p>
    <w:p w:rsidR="004F4FC3" w:rsidRPr="002375AE" w:rsidRDefault="003C7484" w:rsidP="003C7484">
      <w:pPr>
        <w:pStyle w:val="Default"/>
        <w:numPr>
          <w:ilvl w:val="0"/>
          <w:numId w:val="8"/>
        </w:numPr>
        <w:tabs>
          <w:tab w:val="left" w:pos="0"/>
          <w:tab w:val="left" w:pos="284"/>
        </w:tabs>
        <w:ind w:left="0" w:firstLine="0"/>
        <w:jc w:val="both"/>
        <w:rPr>
          <w:sz w:val="20"/>
          <w:szCs w:val="20"/>
          <w:lang w:val="bg-BG"/>
        </w:rPr>
      </w:pPr>
      <w:r w:rsidRPr="002375AE">
        <w:rPr>
          <w:sz w:val="20"/>
          <w:lang w:val="bg-BG"/>
        </w:rPr>
        <w:t xml:space="preserve">Делегацията на Словакия представи информация за Общата декларация на министрите на селското стопанство и на министрите на научните изследвания на държавите от Вишеградската група (Чешка република, Унгария, Полша и Словакия), </w:t>
      </w:r>
      <w:r w:rsidRPr="00B62E61">
        <w:rPr>
          <w:sz w:val="20"/>
          <w:u w:val="single"/>
          <w:lang w:val="bg-BG"/>
        </w:rPr>
        <w:t>България</w:t>
      </w:r>
      <w:r w:rsidRPr="002375AE">
        <w:rPr>
          <w:sz w:val="20"/>
          <w:lang w:val="bg-BG"/>
        </w:rPr>
        <w:t xml:space="preserve">, Хърватия, Естония, Латвия, Литва, Румъния и Словения относно бъдещата роля на инициативата BIOEAST в контекста на „Хоризонт Европа“.  </w:t>
      </w:r>
    </w:p>
    <w:p w:rsidR="003C7484" w:rsidRPr="002375AE" w:rsidRDefault="003C7484" w:rsidP="003C7484">
      <w:pPr>
        <w:pStyle w:val="Default"/>
        <w:numPr>
          <w:ilvl w:val="0"/>
          <w:numId w:val="8"/>
        </w:numPr>
        <w:tabs>
          <w:tab w:val="left" w:pos="0"/>
          <w:tab w:val="left" w:pos="284"/>
        </w:tabs>
        <w:ind w:left="0" w:firstLine="0"/>
        <w:jc w:val="both"/>
        <w:rPr>
          <w:sz w:val="20"/>
          <w:szCs w:val="20"/>
          <w:lang w:val="bg-BG"/>
        </w:rPr>
      </w:pPr>
      <w:r w:rsidRPr="002375AE">
        <w:rPr>
          <w:sz w:val="20"/>
          <w:lang w:val="bg-BG"/>
        </w:rPr>
        <w:t xml:space="preserve">Mинистрите насочиха вниманието си към реформата на ОСП, като двата основни въпроса на политическия дебат бяха </w:t>
      </w:r>
      <w:r w:rsidRPr="002375AE">
        <w:rPr>
          <w:iCs/>
          <w:sz w:val="20"/>
          <w:lang w:val="bg-BG"/>
        </w:rPr>
        <w:t xml:space="preserve">кои елементи в предложенията на Европейската комисия (ЕК) за ОСП след 2020 г. се считат за съществени за постигане на по-висока екологична и климатична амбиция и дали при разглеждане на проектопредложенията направени от австрийското и румънското председателство се счита, че са необходими подобрения, за постигане на по-високо ниво на екологична и климатична амбиция, като се има предвид опростяването, </w:t>
      </w:r>
      <w:r w:rsidR="007E01E0" w:rsidRPr="002375AE">
        <w:rPr>
          <w:iCs/>
          <w:sz w:val="20"/>
          <w:lang w:val="bg-BG"/>
        </w:rPr>
        <w:t>възприемането от</w:t>
      </w:r>
      <w:r w:rsidRPr="002375AE">
        <w:rPr>
          <w:iCs/>
          <w:sz w:val="20"/>
          <w:lang w:val="bg-BG"/>
        </w:rPr>
        <w:t xml:space="preserve"> земеделските </w:t>
      </w:r>
      <w:r w:rsidR="00DC4737" w:rsidRPr="002375AE">
        <w:rPr>
          <w:iCs/>
          <w:sz w:val="20"/>
          <w:lang w:val="bg-BG"/>
        </w:rPr>
        <w:t>стопани</w:t>
      </w:r>
      <w:r w:rsidRPr="002375AE">
        <w:rPr>
          <w:iCs/>
          <w:sz w:val="20"/>
          <w:lang w:val="bg-BG"/>
        </w:rPr>
        <w:t xml:space="preserve"> и различията в местните условия. </w:t>
      </w:r>
      <w:r w:rsidRPr="002375AE">
        <w:rPr>
          <w:sz w:val="20"/>
          <w:lang w:val="bg-BG"/>
        </w:rPr>
        <w:t>Министрите изразиха различни позиции по отношение на условията на „зелената архитектура“</w:t>
      </w:r>
      <w:r w:rsidR="00DC4737" w:rsidRPr="002375AE">
        <w:rPr>
          <w:sz w:val="20"/>
          <w:lang w:val="bg-BG"/>
        </w:rPr>
        <w:t xml:space="preserve"> на ОСП </w:t>
      </w:r>
      <w:r w:rsidRPr="002375AE">
        <w:rPr>
          <w:sz w:val="20"/>
          <w:lang w:val="bg-BG"/>
        </w:rPr>
        <w:t xml:space="preserve">след 2020 г. Дебатите </w:t>
      </w:r>
      <w:r w:rsidR="00DC4737" w:rsidRPr="002375AE">
        <w:rPr>
          <w:sz w:val="20"/>
          <w:lang w:val="bg-BG"/>
        </w:rPr>
        <w:t>не напредват</w:t>
      </w:r>
      <w:r w:rsidRPr="002375AE">
        <w:rPr>
          <w:sz w:val="20"/>
          <w:lang w:val="bg-BG"/>
        </w:rPr>
        <w:t xml:space="preserve">, тъй като </w:t>
      </w:r>
      <w:r w:rsidR="00DC4737" w:rsidRPr="002375AE">
        <w:rPr>
          <w:sz w:val="20"/>
          <w:lang w:val="bg-BG"/>
        </w:rPr>
        <w:t>се</w:t>
      </w:r>
      <w:r w:rsidRPr="002375AE">
        <w:rPr>
          <w:sz w:val="20"/>
          <w:lang w:val="bg-BG"/>
        </w:rPr>
        <w:t xml:space="preserve"> очаква </w:t>
      </w:r>
      <w:r w:rsidR="00DC4737" w:rsidRPr="002375AE">
        <w:rPr>
          <w:sz w:val="20"/>
          <w:lang w:val="bg-BG"/>
        </w:rPr>
        <w:t>първо яснота</w:t>
      </w:r>
      <w:r w:rsidRPr="002375AE">
        <w:rPr>
          <w:sz w:val="20"/>
          <w:lang w:val="bg-BG"/>
        </w:rPr>
        <w:t xml:space="preserve"> колко </w:t>
      </w:r>
      <w:r w:rsidR="00DC4737" w:rsidRPr="002375AE">
        <w:rPr>
          <w:sz w:val="20"/>
          <w:lang w:val="bg-BG"/>
        </w:rPr>
        <w:t xml:space="preserve">средства ще осигури бюджетът </w:t>
      </w:r>
      <w:r w:rsidRPr="002375AE">
        <w:rPr>
          <w:sz w:val="20"/>
          <w:lang w:val="bg-BG"/>
        </w:rPr>
        <w:t xml:space="preserve">на ЕС за периода 2021-2027 г., преди </w:t>
      </w:r>
      <w:r w:rsidR="00DC4737" w:rsidRPr="002375AE">
        <w:rPr>
          <w:sz w:val="20"/>
          <w:lang w:val="bg-BG"/>
        </w:rPr>
        <w:t xml:space="preserve">държавите членки </w:t>
      </w:r>
      <w:r w:rsidRPr="002375AE">
        <w:rPr>
          <w:sz w:val="20"/>
          <w:lang w:val="bg-BG"/>
        </w:rPr>
        <w:t xml:space="preserve">да заемат позиция по предложенията за бъдещата ОСП. Като цяло </w:t>
      </w:r>
      <w:r w:rsidR="00057201" w:rsidRPr="002375AE">
        <w:rPr>
          <w:sz w:val="20"/>
          <w:lang w:val="bg-BG"/>
        </w:rPr>
        <w:t>те изразиха съгласие</w:t>
      </w:r>
      <w:r w:rsidRPr="002375AE">
        <w:rPr>
          <w:sz w:val="20"/>
          <w:lang w:val="bg-BG"/>
        </w:rPr>
        <w:t xml:space="preserve"> да</w:t>
      </w:r>
      <w:r w:rsidR="00057201" w:rsidRPr="002375AE">
        <w:rPr>
          <w:sz w:val="20"/>
          <w:lang w:val="bg-BG"/>
        </w:rPr>
        <w:t xml:space="preserve"> се</w:t>
      </w:r>
      <w:r w:rsidRPr="002375AE">
        <w:rPr>
          <w:sz w:val="20"/>
          <w:lang w:val="bg-BG"/>
        </w:rPr>
        <w:t xml:space="preserve"> увеличат целите на ОСП в областта на околната среда и климата, при условие че ОСП се ползва от съответния бюджет и че ДЧ разполагат с достатъчна гъвкавост, за да адаптират правилата към техните специфични условия. По отношение на </w:t>
      </w:r>
      <w:r w:rsidR="00057201" w:rsidRPr="002375AE">
        <w:rPr>
          <w:sz w:val="20"/>
          <w:lang w:val="bg-BG"/>
        </w:rPr>
        <w:t>запазване</w:t>
      </w:r>
      <w:r w:rsidRPr="002375AE">
        <w:rPr>
          <w:sz w:val="20"/>
          <w:lang w:val="bg-BG"/>
        </w:rPr>
        <w:t xml:space="preserve"> на бюджета на ОСП</w:t>
      </w:r>
      <w:r w:rsidR="00AC2023" w:rsidRPr="002375AE">
        <w:rPr>
          <w:sz w:val="20"/>
          <w:lang w:val="bg-BG"/>
        </w:rPr>
        <w:t>,</w:t>
      </w:r>
      <w:r w:rsidRPr="002375AE">
        <w:rPr>
          <w:sz w:val="20"/>
          <w:lang w:val="bg-BG"/>
        </w:rPr>
        <w:t xml:space="preserve"> министрите на селското стопанство на </w:t>
      </w:r>
      <w:r w:rsidR="00AC2023" w:rsidRPr="002375AE">
        <w:rPr>
          <w:sz w:val="20"/>
          <w:lang w:val="bg-BG"/>
        </w:rPr>
        <w:t xml:space="preserve">някои държави-членки </w:t>
      </w:r>
      <w:r w:rsidRPr="002375AE">
        <w:rPr>
          <w:sz w:val="20"/>
          <w:lang w:val="bg-BG"/>
        </w:rPr>
        <w:t>с</w:t>
      </w:r>
      <w:r w:rsidR="00AC2023" w:rsidRPr="002375AE">
        <w:rPr>
          <w:sz w:val="20"/>
          <w:lang w:val="bg-BG"/>
        </w:rPr>
        <w:t>читат</w:t>
      </w:r>
      <w:r w:rsidRPr="002375AE">
        <w:rPr>
          <w:sz w:val="20"/>
          <w:lang w:val="bg-BG"/>
        </w:rPr>
        <w:t>, че за периода 2021-2027 г. не трябва да се намалява, докато ЕК предлага 5% намаление на тези средства. По отношение на условността</w:t>
      </w:r>
      <w:r w:rsidR="005C355E" w:rsidRPr="002375AE">
        <w:rPr>
          <w:sz w:val="20"/>
          <w:lang w:val="bg-BG"/>
        </w:rPr>
        <w:t>,</w:t>
      </w:r>
      <w:r w:rsidRPr="002375AE">
        <w:rPr>
          <w:sz w:val="20"/>
          <w:lang w:val="bg-BG"/>
        </w:rPr>
        <w:t xml:space="preserve"> ЕК предлага да се засили </w:t>
      </w:r>
      <w:r w:rsidR="00AC2023" w:rsidRPr="002375AE">
        <w:rPr>
          <w:sz w:val="20"/>
          <w:lang w:val="bg-BG"/>
        </w:rPr>
        <w:t xml:space="preserve">нейната връзка </w:t>
      </w:r>
      <w:r w:rsidRPr="002375AE">
        <w:rPr>
          <w:sz w:val="20"/>
          <w:lang w:val="bg-BG"/>
        </w:rPr>
        <w:t>с подпомагането. Някои министри считат, че правилата тр</w:t>
      </w:r>
      <w:r w:rsidR="005C355E" w:rsidRPr="002375AE">
        <w:rPr>
          <w:sz w:val="20"/>
          <w:lang w:val="bg-BG"/>
        </w:rPr>
        <w:t xml:space="preserve">ябва да бъдат опростени. Други </w:t>
      </w:r>
      <w:r w:rsidRPr="002375AE">
        <w:rPr>
          <w:sz w:val="20"/>
          <w:lang w:val="bg-BG"/>
        </w:rPr>
        <w:t xml:space="preserve">поискаха да се изключат дребните земеделски </w:t>
      </w:r>
      <w:r w:rsidR="005C355E" w:rsidRPr="002375AE">
        <w:rPr>
          <w:sz w:val="20"/>
          <w:lang w:val="bg-BG"/>
        </w:rPr>
        <w:t>стопани</w:t>
      </w:r>
      <w:r w:rsidRPr="002375AE">
        <w:rPr>
          <w:sz w:val="20"/>
          <w:lang w:val="bg-BG"/>
        </w:rPr>
        <w:t xml:space="preserve"> от правилата за условност при подпомагането. </w:t>
      </w:r>
      <w:r w:rsidR="005C355E" w:rsidRPr="002375AE">
        <w:rPr>
          <w:sz w:val="20"/>
          <w:lang w:val="bg-BG"/>
        </w:rPr>
        <w:t>Имаше критика</w:t>
      </w:r>
      <w:r w:rsidRPr="002375AE">
        <w:rPr>
          <w:sz w:val="20"/>
          <w:lang w:val="bg-BG"/>
        </w:rPr>
        <w:t xml:space="preserve"> </w:t>
      </w:r>
      <w:r w:rsidR="005C355E" w:rsidRPr="002375AE">
        <w:rPr>
          <w:sz w:val="20"/>
          <w:lang w:val="bg-BG"/>
        </w:rPr>
        <w:t>за непоследователност в</w:t>
      </w:r>
      <w:r w:rsidRPr="002375AE">
        <w:rPr>
          <w:sz w:val="20"/>
          <w:lang w:val="bg-BG"/>
        </w:rPr>
        <w:t xml:space="preserve"> предложени</w:t>
      </w:r>
      <w:r w:rsidR="005C355E" w:rsidRPr="002375AE">
        <w:rPr>
          <w:sz w:val="20"/>
          <w:lang w:val="bg-BG"/>
        </w:rPr>
        <w:t xml:space="preserve">ето на Комисията, както и </w:t>
      </w:r>
      <w:r w:rsidR="00D12F5E" w:rsidRPr="002375AE">
        <w:rPr>
          <w:sz w:val="20"/>
          <w:lang w:val="bg-BG"/>
        </w:rPr>
        <w:t>изявено желание нещата</w:t>
      </w:r>
      <w:r w:rsidRPr="002375AE">
        <w:rPr>
          <w:sz w:val="20"/>
          <w:lang w:val="bg-BG"/>
        </w:rPr>
        <w:t xml:space="preserve"> </w:t>
      </w:r>
      <w:r w:rsidR="005C355E" w:rsidRPr="002375AE">
        <w:rPr>
          <w:sz w:val="20"/>
          <w:lang w:val="bg-BG"/>
        </w:rPr>
        <w:t xml:space="preserve">да </w:t>
      </w:r>
      <w:r w:rsidRPr="002375AE">
        <w:rPr>
          <w:sz w:val="20"/>
          <w:lang w:val="bg-BG"/>
        </w:rPr>
        <w:t xml:space="preserve">не </w:t>
      </w:r>
      <w:r w:rsidR="005C355E" w:rsidRPr="002375AE">
        <w:rPr>
          <w:sz w:val="20"/>
          <w:lang w:val="bg-BG"/>
        </w:rPr>
        <w:t>с</w:t>
      </w:r>
      <w:r w:rsidRPr="002375AE">
        <w:rPr>
          <w:sz w:val="20"/>
          <w:lang w:val="bg-BG"/>
        </w:rPr>
        <w:t xml:space="preserve">е усложняват. </w:t>
      </w:r>
      <w:r w:rsidR="005C355E" w:rsidRPr="002375AE">
        <w:rPr>
          <w:sz w:val="20"/>
          <w:lang w:val="bg-BG"/>
        </w:rPr>
        <w:t xml:space="preserve">Някои държави членки отбелязаха, че </w:t>
      </w:r>
      <w:r w:rsidRPr="002375AE">
        <w:rPr>
          <w:sz w:val="20"/>
          <w:lang w:val="bg-BG"/>
        </w:rPr>
        <w:t>като цяло предложението на Комисията относно зелената архитектура представлява реален напредък</w:t>
      </w:r>
      <w:r w:rsidR="00D12F5E" w:rsidRPr="002375AE">
        <w:rPr>
          <w:sz w:val="20"/>
          <w:lang w:val="bg-BG"/>
        </w:rPr>
        <w:t xml:space="preserve"> и</w:t>
      </w:r>
      <w:r w:rsidR="0076418F" w:rsidRPr="002375AE">
        <w:rPr>
          <w:sz w:val="20"/>
          <w:lang w:val="bg-BG"/>
        </w:rPr>
        <w:t xml:space="preserve"> подкрепиха</w:t>
      </w:r>
      <w:r w:rsidRPr="002375AE">
        <w:rPr>
          <w:sz w:val="20"/>
          <w:lang w:val="bg-BG"/>
        </w:rPr>
        <w:t xml:space="preserve"> предложен</w:t>
      </w:r>
      <w:r w:rsidR="00297738" w:rsidRPr="002375AE">
        <w:rPr>
          <w:sz w:val="20"/>
          <w:lang w:val="bg-BG"/>
        </w:rPr>
        <w:t xml:space="preserve">ието на </w:t>
      </w:r>
      <w:r w:rsidRPr="002375AE">
        <w:rPr>
          <w:sz w:val="20"/>
          <w:lang w:val="bg-BG"/>
        </w:rPr>
        <w:t xml:space="preserve">ЕК да </w:t>
      </w:r>
      <w:r w:rsidR="00297738" w:rsidRPr="002375AE">
        <w:rPr>
          <w:sz w:val="20"/>
          <w:lang w:val="bg-BG"/>
        </w:rPr>
        <w:t xml:space="preserve">се </w:t>
      </w:r>
      <w:r w:rsidRPr="002375AE">
        <w:rPr>
          <w:sz w:val="20"/>
          <w:lang w:val="bg-BG"/>
        </w:rPr>
        <w:t xml:space="preserve">въведат задължителни екологични </w:t>
      </w:r>
      <w:r w:rsidR="00297738" w:rsidRPr="002375AE">
        <w:rPr>
          <w:sz w:val="20"/>
          <w:lang w:val="bg-BG"/>
        </w:rPr>
        <w:t xml:space="preserve">мерки за </w:t>
      </w:r>
      <w:r w:rsidRPr="002375AE">
        <w:rPr>
          <w:sz w:val="20"/>
          <w:lang w:val="bg-BG"/>
        </w:rPr>
        <w:t xml:space="preserve">ДЧ. </w:t>
      </w:r>
      <w:r w:rsidR="00D12F5E" w:rsidRPr="002375AE">
        <w:rPr>
          <w:sz w:val="20"/>
          <w:lang w:val="bg-BG"/>
        </w:rPr>
        <w:t>Други делегации</w:t>
      </w:r>
      <w:r w:rsidRPr="002375AE">
        <w:rPr>
          <w:sz w:val="20"/>
          <w:lang w:val="bg-BG"/>
        </w:rPr>
        <w:t xml:space="preserve"> </w:t>
      </w:r>
      <w:r w:rsidR="00D12F5E" w:rsidRPr="002375AE">
        <w:rPr>
          <w:sz w:val="20"/>
          <w:lang w:val="bg-BG"/>
        </w:rPr>
        <w:t xml:space="preserve">поискаха гъвкав подход и екологичните мерки да не са задължителни за държавите членки. </w:t>
      </w:r>
      <w:r w:rsidRPr="002375AE">
        <w:rPr>
          <w:sz w:val="20"/>
          <w:lang w:val="bg-BG"/>
        </w:rPr>
        <w:t xml:space="preserve">Европейският комисар по земеделието Фил Хоган </w:t>
      </w:r>
      <w:r w:rsidR="00D12F5E" w:rsidRPr="002375AE">
        <w:rPr>
          <w:sz w:val="20"/>
          <w:lang w:val="bg-BG"/>
        </w:rPr>
        <w:t>поиска</w:t>
      </w:r>
      <w:r w:rsidRPr="002375AE">
        <w:rPr>
          <w:sz w:val="20"/>
          <w:lang w:val="bg-BG"/>
        </w:rPr>
        <w:t xml:space="preserve"> министрите на земеделието </w:t>
      </w:r>
      <w:r w:rsidR="00D12F5E" w:rsidRPr="002375AE">
        <w:rPr>
          <w:sz w:val="20"/>
          <w:lang w:val="bg-BG"/>
        </w:rPr>
        <w:t>да</w:t>
      </w:r>
      <w:r w:rsidRPr="002375AE">
        <w:rPr>
          <w:sz w:val="20"/>
          <w:lang w:val="bg-BG"/>
        </w:rPr>
        <w:t xml:space="preserve"> бъдат по-амбициозни по отношение на опазването на околната среда, тъй като това </w:t>
      </w:r>
      <w:r w:rsidR="00D12F5E" w:rsidRPr="002375AE">
        <w:rPr>
          <w:sz w:val="20"/>
          <w:lang w:val="bg-BG"/>
        </w:rPr>
        <w:t>е</w:t>
      </w:r>
      <w:r w:rsidRPr="002375AE">
        <w:rPr>
          <w:sz w:val="20"/>
          <w:lang w:val="bg-BG"/>
        </w:rPr>
        <w:t xml:space="preserve"> начин да се оправдае искането за амбициозен бюджет за ОСП.</w:t>
      </w:r>
    </w:p>
    <w:p w:rsidR="00312359" w:rsidRPr="002375AE" w:rsidRDefault="00312359" w:rsidP="003C7484">
      <w:pPr>
        <w:pStyle w:val="ListParagraph"/>
        <w:numPr>
          <w:ilvl w:val="0"/>
          <w:numId w:val="8"/>
        </w:numPr>
        <w:tabs>
          <w:tab w:val="left" w:pos="284"/>
        </w:tabs>
        <w:ind w:left="0" w:firstLine="0"/>
        <w:jc w:val="both"/>
        <w:rPr>
          <w:rFonts w:ascii="Arial" w:hAnsi="Arial" w:cs="Arial"/>
          <w:color w:val="0000FF"/>
          <w:sz w:val="20"/>
          <w:u w:val="single"/>
          <w:lang w:val="bg-BG"/>
        </w:rPr>
      </w:pPr>
      <w:r w:rsidRPr="002375AE">
        <w:rPr>
          <w:rFonts w:ascii="Arial" w:hAnsi="Arial" w:cs="Arial"/>
          <w:color w:val="000000"/>
          <w:sz w:val="20"/>
          <w:lang w:val="bg-BG"/>
        </w:rPr>
        <w:t>Комисар</w:t>
      </w:r>
      <w:r w:rsidR="003C7484" w:rsidRPr="002375AE">
        <w:rPr>
          <w:rFonts w:ascii="Arial" w:hAnsi="Arial" w:cs="Arial"/>
          <w:color w:val="000000"/>
          <w:sz w:val="20"/>
          <w:lang w:val="bg-BG"/>
        </w:rPr>
        <w:t xml:space="preserve"> Хоган </w:t>
      </w:r>
      <w:r w:rsidR="003C7484" w:rsidRPr="002375AE">
        <w:rPr>
          <w:rFonts w:ascii="Arial" w:hAnsi="Arial" w:cs="Arial"/>
          <w:sz w:val="20"/>
          <w:lang w:val="bg-BG"/>
        </w:rPr>
        <w:t xml:space="preserve">информира Съвета относно </w:t>
      </w:r>
      <w:r w:rsidRPr="002375AE">
        <w:rPr>
          <w:rFonts w:ascii="Arial" w:hAnsi="Arial" w:cs="Arial"/>
          <w:sz w:val="20"/>
          <w:lang w:val="bg-BG"/>
        </w:rPr>
        <w:t>двустранното търговско споразумение</w:t>
      </w:r>
      <w:r w:rsidR="003C7484" w:rsidRPr="002375AE">
        <w:rPr>
          <w:rFonts w:ascii="Arial" w:hAnsi="Arial" w:cs="Arial"/>
          <w:sz w:val="20"/>
          <w:lang w:val="bg-BG"/>
        </w:rPr>
        <w:t xml:space="preserve"> с Меркосур, сключен</w:t>
      </w:r>
      <w:r w:rsidRPr="002375AE">
        <w:rPr>
          <w:rFonts w:ascii="Arial" w:hAnsi="Arial" w:cs="Arial"/>
          <w:sz w:val="20"/>
          <w:lang w:val="bg-BG"/>
        </w:rPr>
        <w:t>о на 28 юни. Р</w:t>
      </w:r>
      <w:r w:rsidR="003C7484" w:rsidRPr="002375AE">
        <w:rPr>
          <w:rFonts w:ascii="Arial" w:hAnsi="Arial" w:cs="Arial"/>
          <w:sz w:val="20"/>
          <w:lang w:val="bg-BG"/>
        </w:rPr>
        <w:t>едица делегации изразиха опасенията си по време на</w:t>
      </w:r>
      <w:r w:rsidRPr="002375AE">
        <w:rPr>
          <w:rFonts w:ascii="Arial" w:hAnsi="Arial" w:cs="Arial"/>
          <w:sz w:val="20"/>
          <w:lang w:val="bg-BG"/>
        </w:rPr>
        <w:t xml:space="preserve"> з</w:t>
      </w:r>
      <w:r w:rsidR="003C7484" w:rsidRPr="002375AE">
        <w:rPr>
          <w:rFonts w:ascii="Arial" w:hAnsi="Arial" w:cs="Arial"/>
          <w:sz w:val="20"/>
          <w:lang w:val="bg-BG"/>
        </w:rPr>
        <w:t>аседанието</w:t>
      </w:r>
      <w:r w:rsidRPr="002375AE">
        <w:rPr>
          <w:rFonts w:ascii="Arial" w:hAnsi="Arial" w:cs="Arial"/>
          <w:sz w:val="20"/>
          <w:lang w:val="bg-BG"/>
        </w:rPr>
        <w:t>, че</w:t>
      </w:r>
      <w:r w:rsidR="003C7484" w:rsidRPr="002375AE">
        <w:rPr>
          <w:rFonts w:ascii="Arial" w:hAnsi="Arial" w:cs="Arial"/>
          <w:color w:val="000000"/>
          <w:sz w:val="20"/>
          <w:lang w:val="bg-BG"/>
        </w:rPr>
        <w:t xml:space="preserve"> ще </w:t>
      </w:r>
      <w:r w:rsidRPr="002375AE">
        <w:rPr>
          <w:rFonts w:ascii="Arial" w:hAnsi="Arial" w:cs="Arial"/>
          <w:color w:val="000000"/>
          <w:sz w:val="20"/>
          <w:lang w:val="bg-BG"/>
        </w:rPr>
        <w:t xml:space="preserve">се </w:t>
      </w:r>
      <w:r w:rsidR="003C7484" w:rsidRPr="002375AE">
        <w:rPr>
          <w:rFonts w:ascii="Arial" w:hAnsi="Arial" w:cs="Arial"/>
          <w:color w:val="000000"/>
          <w:sz w:val="20"/>
          <w:lang w:val="bg-BG"/>
        </w:rPr>
        <w:t xml:space="preserve">увеличи натиска върху селското стопанство </w:t>
      </w:r>
      <w:r w:rsidRPr="002375AE">
        <w:rPr>
          <w:rFonts w:ascii="Arial" w:hAnsi="Arial" w:cs="Arial"/>
          <w:color w:val="000000"/>
          <w:sz w:val="20"/>
          <w:lang w:val="bg-BG"/>
        </w:rPr>
        <w:t xml:space="preserve"> на ЕС </w:t>
      </w:r>
      <w:r w:rsidR="003C7484" w:rsidRPr="002375AE">
        <w:rPr>
          <w:rFonts w:ascii="Arial" w:hAnsi="Arial" w:cs="Arial"/>
          <w:color w:val="000000"/>
          <w:sz w:val="20"/>
          <w:lang w:val="bg-BG"/>
        </w:rPr>
        <w:t xml:space="preserve">и ще </w:t>
      </w:r>
      <w:r w:rsidRPr="002375AE">
        <w:rPr>
          <w:rFonts w:ascii="Arial" w:hAnsi="Arial" w:cs="Arial"/>
          <w:color w:val="000000"/>
          <w:sz w:val="20"/>
          <w:lang w:val="bg-BG"/>
        </w:rPr>
        <w:t xml:space="preserve">се </w:t>
      </w:r>
      <w:r w:rsidR="003C7484" w:rsidRPr="002375AE">
        <w:rPr>
          <w:rFonts w:ascii="Arial" w:hAnsi="Arial" w:cs="Arial"/>
          <w:color w:val="000000"/>
          <w:sz w:val="20"/>
          <w:lang w:val="bg-BG"/>
        </w:rPr>
        <w:t xml:space="preserve">премести производството в други региони. </w:t>
      </w:r>
      <w:r w:rsidRPr="002375AE">
        <w:rPr>
          <w:rFonts w:ascii="Arial" w:hAnsi="Arial" w:cs="Arial"/>
          <w:color w:val="000000"/>
          <w:sz w:val="20"/>
          <w:lang w:val="bg-BG"/>
        </w:rPr>
        <w:t xml:space="preserve">Изразено беше становище, че </w:t>
      </w:r>
      <w:r w:rsidR="003C7484" w:rsidRPr="002375AE">
        <w:rPr>
          <w:rFonts w:ascii="Arial" w:hAnsi="Arial" w:cs="Arial"/>
          <w:color w:val="000000"/>
          <w:sz w:val="20"/>
          <w:lang w:val="bg-BG"/>
        </w:rPr>
        <w:t xml:space="preserve">„не трябва да внасяме селско стопанство, което не желаем в ЕС“, по отношение на различните стандарти, които съществуват в страните от Меркосур.  </w:t>
      </w:r>
      <w:hyperlink w:anchor="_top" w:history="1"/>
    </w:p>
    <w:p w:rsidR="00312359" w:rsidRPr="002375AE" w:rsidRDefault="00312359" w:rsidP="003C7484">
      <w:pPr>
        <w:pStyle w:val="ListParagraph"/>
        <w:numPr>
          <w:ilvl w:val="0"/>
          <w:numId w:val="8"/>
        </w:numPr>
        <w:tabs>
          <w:tab w:val="left" w:pos="284"/>
        </w:tabs>
        <w:ind w:left="0" w:firstLine="0"/>
        <w:jc w:val="both"/>
        <w:rPr>
          <w:rFonts w:ascii="Arial" w:hAnsi="Arial" w:cs="Arial"/>
          <w:color w:val="0000FF"/>
          <w:sz w:val="20"/>
          <w:u w:val="single"/>
          <w:lang w:val="bg-BG"/>
        </w:rPr>
      </w:pPr>
      <w:r w:rsidRPr="002375AE">
        <w:rPr>
          <w:rFonts w:ascii="Arial" w:hAnsi="Arial" w:cs="Arial"/>
          <w:sz w:val="20"/>
          <w:lang w:val="bg-BG"/>
        </w:rPr>
        <w:t>Комисар Хоган</w:t>
      </w:r>
      <w:r w:rsidR="004B18A8" w:rsidRPr="002375AE">
        <w:rPr>
          <w:rFonts w:ascii="Arial" w:hAnsi="Arial" w:cs="Arial"/>
          <w:sz w:val="20"/>
          <w:lang w:val="bg-BG"/>
        </w:rPr>
        <w:t xml:space="preserve"> </w:t>
      </w:r>
      <w:r w:rsidR="003C7484" w:rsidRPr="002375AE">
        <w:rPr>
          <w:rFonts w:ascii="Arial" w:hAnsi="Arial" w:cs="Arial"/>
          <w:sz w:val="20"/>
          <w:lang w:val="bg-BG"/>
        </w:rPr>
        <w:t>представи резултатите</w:t>
      </w:r>
      <w:r w:rsidRPr="002375AE">
        <w:rPr>
          <w:rFonts w:ascii="Arial" w:hAnsi="Arial" w:cs="Arial"/>
          <w:sz w:val="20"/>
          <w:lang w:val="bg-BG"/>
        </w:rPr>
        <w:t xml:space="preserve"> </w:t>
      </w:r>
      <w:r w:rsidR="003C7484" w:rsidRPr="002375AE">
        <w:rPr>
          <w:rFonts w:ascii="Arial" w:hAnsi="Arial" w:cs="Arial"/>
          <w:sz w:val="20"/>
          <w:lang w:val="bg-BG"/>
        </w:rPr>
        <w:t>от</w:t>
      </w:r>
      <w:r w:rsidRPr="002375AE">
        <w:rPr>
          <w:rFonts w:ascii="Arial" w:hAnsi="Arial" w:cs="Arial"/>
          <w:sz w:val="20"/>
          <w:lang w:val="bg-BG"/>
        </w:rPr>
        <w:t xml:space="preserve"> Третата</w:t>
      </w:r>
      <w:r w:rsidR="003C7484" w:rsidRPr="002375AE">
        <w:rPr>
          <w:rFonts w:ascii="Arial" w:hAnsi="Arial" w:cs="Arial"/>
          <w:sz w:val="20"/>
          <w:lang w:val="bg-BG"/>
        </w:rPr>
        <w:t xml:space="preserve"> конференция на министрите на земеделието Африкански съюз-ЕС, която се проведе в Рим на 21 юни.</w:t>
      </w:r>
    </w:p>
    <w:p w:rsidR="003C7484" w:rsidRPr="002375AE" w:rsidRDefault="00312359" w:rsidP="003C7484">
      <w:pPr>
        <w:pStyle w:val="ListParagraph"/>
        <w:numPr>
          <w:ilvl w:val="0"/>
          <w:numId w:val="8"/>
        </w:numPr>
        <w:tabs>
          <w:tab w:val="left" w:pos="284"/>
        </w:tabs>
        <w:ind w:left="0" w:firstLine="0"/>
        <w:jc w:val="both"/>
        <w:rPr>
          <w:rFonts w:ascii="Arial" w:hAnsi="Arial" w:cs="Arial"/>
          <w:sz w:val="20"/>
          <w:lang w:val="bg-BG"/>
        </w:rPr>
      </w:pPr>
      <w:r w:rsidRPr="002375AE">
        <w:rPr>
          <w:rFonts w:ascii="Arial" w:hAnsi="Arial" w:cs="Arial"/>
          <w:sz w:val="20"/>
          <w:lang w:val="bg-BG"/>
        </w:rPr>
        <w:t>П</w:t>
      </w:r>
      <w:r w:rsidR="003C7484" w:rsidRPr="002375AE">
        <w:rPr>
          <w:rFonts w:ascii="Arial" w:hAnsi="Arial" w:cs="Arial"/>
          <w:sz w:val="20"/>
          <w:lang w:val="bg-BG"/>
        </w:rPr>
        <w:t>ривлече</w:t>
      </w:r>
      <w:r w:rsidRPr="002375AE">
        <w:rPr>
          <w:rFonts w:ascii="Arial" w:hAnsi="Arial" w:cs="Arial"/>
          <w:sz w:val="20"/>
          <w:lang w:val="bg-BG"/>
        </w:rPr>
        <w:t>но беше</w:t>
      </w:r>
      <w:r w:rsidR="003C7484" w:rsidRPr="002375AE">
        <w:rPr>
          <w:rFonts w:ascii="Arial" w:hAnsi="Arial" w:cs="Arial"/>
          <w:sz w:val="20"/>
          <w:lang w:val="bg-BG"/>
        </w:rPr>
        <w:t xml:space="preserve"> вниманието към трудности, пред които е изправен секторът на ориза в резултат на увеличения внос на ориз от Мианмар. </w:t>
      </w:r>
    </w:p>
    <w:p w:rsidR="003C7484" w:rsidRPr="002375AE" w:rsidRDefault="003C7484" w:rsidP="003C7484">
      <w:pPr>
        <w:pStyle w:val="HTMLPreformatted"/>
        <w:shd w:val="clear" w:color="auto" w:fill="FFFFFF"/>
        <w:jc w:val="both"/>
        <w:rPr>
          <w:rFonts w:ascii="Arial" w:eastAsia="Calibri" w:hAnsi="Arial" w:cs="Arial"/>
          <w:lang w:eastAsia="en-US"/>
        </w:rPr>
      </w:pPr>
    </w:p>
    <w:p w:rsidR="00C60D17" w:rsidRPr="002375AE" w:rsidRDefault="00C60D17" w:rsidP="001E1EAA">
      <w:pPr>
        <w:pStyle w:val="HTMLPreformatted"/>
        <w:shd w:val="clear" w:color="auto" w:fill="FFFFFF"/>
        <w:jc w:val="both"/>
        <w:rPr>
          <w:rFonts w:ascii="Arial" w:eastAsia="Calibri" w:hAnsi="Arial" w:cs="Arial"/>
          <w:lang w:eastAsia="en-US"/>
        </w:rPr>
      </w:pPr>
    </w:p>
    <w:p w:rsidR="004D0701" w:rsidRPr="002375AE" w:rsidRDefault="004D0701" w:rsidP="001E1EAA">
      <w:pPr>
        <w:pStyle w:val="HTMLPreformatted"/>
        <w:shd w:val="clear" w:color="auto" w:fill="FFFFFF"/>
        <w:jc w:val="both"/>
        <w:rPr>
          <w:rFonts w:ascii="Arial" w:eastAsia="Calibri" w:hAnsi="Arial" w:cs="Arial"/>
          <w:lang w:eastAsia="en-US"/>
        </w:rPr>
      </w:pPr>
    </w:p>
    <w:sectPr w:rsidR="004D0701" w:rsidRPr="002375AE"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A8" w:rsidRDefault="008C44A8">
      <w:r>
        <w:separator/>
      </w:r>
    </w:p>
  </w:endnote>
  <w:endnote w:type="continuationSeparator" w:id="0">
    <w:p w:rsidR="008C44A8" w:rsidRDefault="008C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8C44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8C44A8"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A10FBD">
      <w:rPr>
        <w:rFonts w:ascii="Arial" w:hAnsi="Arial"/>
        <w:i/>
        <w:iCs/>
        <w:noProof/>
        <w:color w:val="800080"/>
        <w:sz w:val="18"/>
        <w:szCs w:val="18"/>
        <w:lang w:val="bg-BG"/>
      </w:rPr>
      <w:t>2</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8C44A8">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A8" w:rsidRDefault="008C44A8">
      <w:r>
        <w:separator/>
      </w:r>
    </w:p>
  </w:footnote>
  <w:footnote w:type="continuationSeparator" w:id="0">
    <w:p w:rsidR="008C44A8" w:rsidRDefault="008C4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0938CC46" wp14:editId="63015B98">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8C44A8"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8C44A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9A5D09">
      <w:rPr>
        <w:rFonts w:ascii="Arial" w:hAnsi="Arial"/>
        <w:b/>
        <w:bCs/>
        <w:color w:val="800080"/>
        <w:sz w:val="20"/>
        <w:lang w:val="en-US"/>
      </w:rPr>
      <w:t>8</w:t>
    </w:r>
    <w:r w:rsidR="007E678F">
      <w:rPr>
        <w:rFonts w:ascii="Arial" w:hAnsi="Arial"/>
        <w:b/>
        <w:bCs/>
        <w:color w:val="800080"/>
        <w:sz w:val="20"/>
        <w:lang w:val="en-US"/>
      </w:rPr>
      <w:t>3</w:t>
    </w:r>
    <w:r>
      <w:rPr>
        <w:rFonts w:ascii="Arial" w:hAnsi="Arial"/>
        <w:b/>
        <w:bCs/>
        <w:color w:val="800080"/>
        <w:sz w:val="20"/>
        <w:lang w:val="bg-BG"/>
      </w:rPr>
      <w:t>/</w:t>
    </w:r>
    <w:r w:rsidR="007E678F">
      <w:rPr>
        <w:rFonts w:ascii="Arial" w:hAnsi="Arial"/>
        <w:b/>
        <w:bCs/>
        <w:color w:val="800080"/>
        <w:sz w:val="20"/>
        <w:lang w:val="en-US"/>
      </w:rPr>
      <w:t>22</w:t>
    </w:r>
    <w:r w:rsidR="009F7022">
      <w:rPr>
        <w:rFonts w:ascii="Arial" w:hAnsi="Arial"/>
        <w:b/>
        <w:bCs/>
        <w:color w:val="800080"/>
        <w:sz w:val="20"/>
        <w:lang w:val="en-US"/>
      </w:rPr>
      <w:t>.0</w:t>
    </w:r>
    <w:r w:rsidR="009A5D09">
      <w:rPr>
        <w:rFonts w:ascii="Arial" w:hAnsi="Arial"/>
        <w:b/>
        <w:bCs/>
        <w:color w:val="800080"/>
        <w:sz w:val="20"/>
        <w:lang w:val="en-US"/>
      </w:rPr>
      <w:t>7</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60722ED4"/>
    <w:multiLevelType w:val="hybridMultilevel"/>
    <w:tmpl w:val="26E0BA9E"/>
    <w:lvl w:ilvl="0" w:tplc="F2402E3E">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7955E84"/>
    <w:multiLevelType w:val="hybridMultilevel"/>
    <w:tmpl w:val="6EDEA1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269B5"/>
    <w:rsid w:val="00057201"/>
    <w:rsid w:val="00080B7B"/>
    <w:rsid w:val="00081DAE"/>
    <w:rsid w:val="00096C9E"/>
    <w:rsid w:val="000A31F0"/>
    <w:rsid w:val="000E5B64"/>
    <w:rsid w:val="000E7EF7"/>
    <w:rsid w:val="001020AF"/>
    <w:rsid w:val="00131A6D"/>
    <w:rsid w:val="0013606E"/>
    <w:rsid w:val="0014608C"/>
    <w:rsid w:val="001639CC"/>
    <w:rsid w:val="00173E25"/>
    <w:rsid w:val="001953E2"/>
    <w:rsid w:val="001E1EAA"/>
    <w:rsid w:val="001E4140"/>
    <w:rsid w:val="001F2EC7"/>
    <w:rsid w:val="00207B55"/>
    <w:rsid w:val="00210419"/>
    <w:rsid w:val="00216475"/>
    <w:rsid w:val="00223506"/>
    <w:rsid w:val="002348C3"/>
    <w:rsid w:val="002375AE"/>
    <w:rsid w:val="00260958"/>
    <w:rsid w:val="002610A9"/>
    <w:rsid w:val="0027063A"/>
    <w:rsid w:val="00274F4E"/>
    <w:rsid w:val="00285183"/>
    <w:rsid w:val="00297738"/>
    <w:rsid w:val="002A6A4C"/>
    <w:rsid w:val="002D25F9"/>
    <w:rsid w:val="002E168D"/>
    <w:rsid w:val="002F1104"/>
    <w:rsid w:val="002F6211"/>
    <w:rsid w:val="00300FA3"/>
    <w:rsid w:val="00312359"/>
    <w:rsid w:val="00313FBA"/>
    <w:rsid w:val="0032730D"/>
    <w:rsid w:val="00341FC6"/>
    <w:rsid w:val="003814A9"/>
    <w:rsid w:val="00382B92"/>
    <w:rsid w:val="003877CA"/>
    <w:rsid w:val="003952CE"/>
    <w:rsid w:val="003B7AAB"/>
    <w:rsid w:val="003C1BFF"/>
    <w:rsid w:val="003C7484"/>
    <w:rsid w:val="003D4D4C"/>
    <w:rsid w:val="003D6C8A"/>
    <w:rsid w:val="003E118D"/>
    <w:rsid w:val="003E5CB2"/>
    <w:rsid w:val="003F6256"/>
    <w:rsid w:val="00403CB9"/>
    <w:rsid w:val="00422311"/>
    <w:rsid w:val="0044148C"/>
    <w:rsid w:val="00446398"/>
    <w:rsid w:val="00483985"/>
    <w:rsid w:val="004923C1"/>
    <w:rsid w:val="004B18A8"/>
    <w:rsid w:val="004D0701"/>
    <w:rsid w:val="004F3853"/>
    <w:rsid w:val="004F4FC3"/>
    <w:rsid w:val="00504AE7"/>
    <w:rsid w:val="005100D3"/>
    <w:rsid w:val="00510815"/>
    <w:rsid w:val="005168E0"/>
    <w:rsid w:val="005247A5"/>
    <w:rsid w:val="005704ED"/>
    <w:rsid w:val="005824B0"/>
    <w:rsid w:val="00582C55"/>
    <w:rsid w:val="005840DA"/>
    <w:rsid w:val="005A0184"/>
    <w:rsid w:val="005B4574"/>
    <w:rsid w:val="005B4913"/>
    <w:rsid w:val="005C355E"/>
    <w:rsid w:val="005C5B61"/>
    <w:rsid w:val="006367A9"/>
    <w:rsid w:val="00680365"/>
    <w:rsid w:val="00684252"/>
    <w:rsid w:val="0069517B"/>
    <w:rsid w:val="006A739D"/>
    <w:rsid w:val="006E52B8"/>
    <w:rsid w:val="0076418F"/>
    <w:rsid w:val="00777933"/>
    <w:rsid w:val="007A70E6"/>
    <w:rsid w:val="007C3407"/>
    <w:rsid w:val="007C35EB"/>
    <w:rsid w:val="007D7438"/>
    <w:rsid w:val="007E01E0"/>
    <w:rsid w:val="007E678F"/>
    <w:rsid w:val="007F33BF"/>
    <w:rsid w:val="007F4E89"/>
    <w:rsid w:val="008030C3"/>
    <w:rsid w:val="0082007C"/>
    <w:rsid w:val="0083232B"/>
    <w:rsid w:val="00852DE4"/>
    <w:rsid w:val="00861450"/>
    <w:rsid w:val="0087763E"/>
    <w:rsid w:val="008836F2"/>
    <w:rsid w:val="00893C7D"/>
    <w:rsid w:val="0089449F"/>
    <w:rsid w:val="00894BFB"/>
    <w:rsid w:val="008A5A90"/>
    <w:rsid w:val="008C44A8"/>
    <w:rsid w:val="008C4721"/>
    <w:rsid w:val="008E0F81"/>
    <w:rsid w:val="008E3C4B"/>
    <w:rsid w:val="008F355E"/>
    <w:rsid w:val="00904F53"/>
    <w:rsid w:val="00907198"/>
    <w:rsid w:val="009117F2"/>
    <w:rsid w:val="0091260A"/>
    <w:rsid w:val="00932429"/>
    <w:rsid w:val="0093253B"/>
    <w:rsid w:val="00934FA6"/>
    <w:rsid w:val="009355BA"/>
    <w:rsid w:val="009704A2"/>
    <w:rsid w:val="00992D5A"/>
    <w:rsid w:val="0099695D"/>
    <w:rsid w:val="009A5D09"/>
    <w:rsid w:val="009B1BDF"/>
    <w:rsid w:val="009D0924"/>
    <w:rsid w:val="009F4E95"/>
    <w:rsid w:val="009F7022"/>
    <w:rsid w:val="00A10FBD"/>
    <w:rsid w:val="00A1170C"/>
    <w:rsid w:val="00A444EE"/>
    <w:rsid w:val="00A447C0"/>
    <w:rsid w:val="00A673EB"/>
    <w:rsid w:val="00AC2023"/>
    <w:rsid w:val="00AC5EDE"/>
    <w:rsid w:val="00AC73DE"/>
    <w:rsid w:val="00AE14FF"/>
    <w:rsid w:val="00AE2FF4"/>
    <w:rsid w:val="00AE54A1"/>
    <w:rsid w:val="00B30ED7"/>
    <w:rsid w:val="00B3262D"/>
    <w:rsid w:val="00B34793"/>
    <w:rsid w:val="00B62E61"/>
    <w:rsid w:val="00B64F87"/>
    <w:rsid w:val="00B73DA3"/>
    <w:rsid w:val="00B8112B"/>
    <w:rsid w:val="00B853D4"/>
    <w:rsid w:val="00B93F21"/>
    <w:rsid w:val="00BC70E2"/>
    <w:rsid w:val="00BE55CA"/>
    <w:rsid w:val="00BE67AA"/>
    <w:rsid w:val="00BF2829"/>
    <w:rsid w:val="00BF28EC"/>
    <w:rsid w:val="00C00F88"/>
    <w:rsid w:val="00C20809"/>
    <w:rsid w:val="00C3643A"/>
    <w:rsid w:val="00C447AC"/>
    <w:rsid w:val="00C60D17"/>
    <w:rsid w:val="00C63B54"/>
    <w:rsid w:val="00C718EB"/>
    <w:rsid w:val="00C735EC"/>
    <w:rsid w:val="00C95883"/>
    <w:rsid w:val="00CB196D"/>
    <w:rsid w:val="00CD2783"/>
    <w:rsid w:val="00CE5E69"/>
    <w:rsid w:val="00D01464"/>
    <w:rsid w:val="00D1195A"/>
    <w:rsid w:val="00D12F5E"/>
    <w:rsid w:val="00D13897"/>
    <w:rsid w:val="00D15473"/>
    <w:rsid w:val="00D167B1"/>
    <w:rsid w:val="00D260A4"/>
    <w:rsid w:val="00D30B32"/>
    <w:rsid w:val="00D3159B"/>
    <w:rsid w:val="00D32B06"/>
    <w:rsid w:val="00D432F2"/>
    <w:rsid w:val="00D43BBD"/>
    <w:rsid w:val="00D47B55"/>
    <w:rsid w:val="00D61B59"/>
    <w:rsid w:val="00D80D84"/>
    <w:rsid w:val="00D8519B"/>
    <w:rsid w:val="00D95112"/>
    <w:rsid w:val="00DA4860"/>
    <w:rsid w:val="00DC4737"/>
    <w:rsid w:val="00DC5A8E"/>
    <w:rsid w:val="00DE23A8"/>
    <w:rsid w:val="00DF5F79"/>
    <w:rsid w:val="00DF7E91"/>
    <w:rsid w:val="00E02B6A"/>
    <w:rsid w:val="00E17E07"/>
    <w:rsid w:val="00E2125A"/>
    <w:rsid w:val="00E24FA2"/>
    <w:rsid w:val="00E256E7"/>
    <w:rsid w:val="00E31C68"/>
    <w:rsid w:val="00E44DF1"/>
    <w:rsid w:val="00E6099A"/>
    <w:rsid w:val="00E77EB7"/>
    <w:rsid w:val="00EA1C4C"/>
    <w:rsid w:val="00EB0F17"/>
    <w:rsid w:val="00EB3EC0"/>
    <w:rsid w:val="00EB783C"/>
    <w:rsid w:val="00F23EFD"/>
    <w:rsid w:val="00F264D5"/>
    <w:rsid w:val="00F4416D"/>
    <w:rsid w:val="00F531AD"/>
    <w:rsid w:val="00F54665"/>
    <w:rsid w:val="00FA7B59"/>
    <w:rsid w:val="00FB7558"/>
    <w:rsid w:val="00FD4196"/>
    <w:rsid w:val="00FE14C1"/>
    <w:rsid w:val="00FF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264D5"/>
    <w:rPr>
      <w:b/>
      <w:bCs/>
    </w:rPr>
  </w:style>
  <w:style w:type="paragraph" w:styleId="ListParagraph">
    <w:name w:val="List Paragraph"/>
    <w:basedOn w:val="Normal"/>
    <w:uiPriority w:val="34"/>
    <w:qFormat/>
    <w:rsid w:val="00504A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264D5"/>
    <w:rPr>
      <w:b/>
      <w:bCs/>
    </w:rPr>
  </w:style>
  <w:style w:type="paragraph" w:styleId="ListParagraph">
    <w:name w:val="List Paragraph"/>
    <w:basedOn w:val="Normal"/>
    <w:uiPriority w:val="34"/>
    <w:qFormat/>
    <w:rsid w:val="00504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06122066">
      <w:bodyDiv w:val="1"/>
      <w:marLeft w:val="0"/>
      <w:marRight w:val="0"/>
      <w:marTop w:val="0"/>
      <w:marBottom w:val="0"/>
      <w:divBdr>
        <w:top w:val="none" w:sz="0" w:space="0" w:color="auto"/>
        <w:left w:val="none" w:sz="0" w:space="0" w:color="auto"/>
        <w:bottom w:val="none" w:sz="0" w:space="0" w:color="auto"/>
        <w:right w:val="none" w:sz="0" w:space="0" w:color="auto"/>
      </w:divBdr>
      <w:divsChild>
        <w:div w:id="1366249851">
          <w:marLeft w:val="0"/>
          <w:marRight w:val="0"/>
          <w:marTop w:val="0"/>
          <w:marBottom w:val="150"/>
          <w:divBdr>
            <w:top w:val="none" w:sz="0" w:space="0" w:color="auto"/>
            <w:left w:val="none" w:sz="0" w:space="0" w:color="auto"/>
            <w:bottom w:val="none" w:sz="0" w:space="0" w:color="auto"/>
            <w:right w:val="none" w:sz="0" w:space="0" w:color="auto"/>
          </w:divBdr>
        </w:div>
      </w:divsChild>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72015651">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03597071">
      <w:bodyDiv w:val="1"/>
      <w:marLeft w:val="0"/>
      <w:marRight w:val="0"/>
      <w:marTop w:val="0"/>
      <w:marBottom w:val="0"/>
      <w:divBdr>
        <w:top w:val="none" w:sz="0" w:space="0" w:color="auto"/>
        <w:left w:val="none" w:sz="0" w:space="0" w:color="auto"/>
        <w:bottom w:val="none" w:sz="0" w:space="0" w:color="auto"/>
        <w:right w:val="none" w:sz="0" w:space="0" w:color="auto"/>
      </w:divBdr>
    </w:div>
    <w:div w:id="1447769219">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96076746">
      <w:bodyDiv w:val="1"/>
      <w:marLeft w:val="0"/>
      <w:marRight w:val="0"/>
      <w:marTop w:val="0"/>
      <w:marBottom w:val="0"/>
      <w:divBdr>
        <w:top w:val="none" w:sz="0" w:space="0" w:color="auto"/>
        <w:left w:val="none" w:sz="0" w:space="0" w:color="auto"/>
        <w:bottom w:val="none" w:sz="0" w:space="0" w:color="auto"/>
        <w:right w:val="none" w:sz="0" w:space="0" w:color="auto"/>
      </w:divBdr>
    </w:div>
    <w:div w:id="1705132366">
      <w:bodyDiv w:val="1"/>
      <w:marLeft w:val="0"/>
      <w:marRight w:val="0"/>
      <w:marTop w:val="0"/>
      <w:marBottom w:val="0"/>
      <w:divBdr>
        <w:top w:val="none" w:sz="0" w:space="0" w:color="auto"/>
        <w:left w:val="none" w:sz="0" w:space="0" w:color="auto"/>
        <w:bottom w:val="none" w:sz="0" w:space="0" w:color="auto"/>
        <w:right w:val="none" w:sz="0" w:space="0" w:color="auto"/>
      </w:divBdr>
    </w:div>
    <w:div w:id="1772162515">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4071631">
      <w:bodyDiv w:val="1"/>
      <w:marLeft w:val="0"/>
      <w:marRight w:val="0"/>
      <w:marTop w:val="0"/>
      <w:marBottom w:val="0"/>
      <w:divBdr>
        <w:top w:val="none" w:sz="0" w:space="0" w:color="auto"/>
        <w:left w:val="none" w:sz="0" w:space="0" w:color="auto"/>
        <w:bottom w:val="none" w:sz="0" w:space="0" w:color="auto"/>
        <w:right w:val="none" w:sz="0" w:space="0" w:color="auto"/>
      </w:divBdr>
    </w:div>
    <w:div w:id="19838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user</cp:lastModifiedBy>
  <cp:revision>2</cp:revision>
  <dcterms:created xsi:type="dcterms:W3CDTF">2019-07-24T10:59:00Z</dcterms:created>
  <dcterms:modified xsi:type="dcterms:W3CDTF">2019-07-24T10:59:00Z</dcterms:modified>
</cp:coreProperties>
</file>