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  <w:r w:rsidR="00206BA0" w:rsidRPr="001815E2">
        <w:rPr>
          <w:rFonts w:ascii="Verdana" w:hAnsi="Verdana"/>
          <w:b/>
          <w:lang w:val="bg-BG"/>
        </w:rPr>
        <w:t>Протокол №</w:t>
      </w:r>
      <w:r w:rsidR="00001502">
        <w:rPr>
          <w:rFonts w:ascii="Verdana" w:hAnsi="Verdana"/>
          <w:b/>
          <w:lang w:val="bg-BG"/>
        </w:rPr>
        <w:t>1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001502">
        <w:rPr>
          <w:rFonts w:ascii="Verdana" w:hAnsi="Verdana"/>
          <w:b/>
          <w:lang w:val="bg-BG"/>
        </w:rPr>
        <w:t>23.02.2022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001502">
        <w:rPr>
          <w:rFonts w:ascii="Verdana" w:hAnsi="Verdana"/>
          <w:b/>
          <w:sz w:val="28"/>
          <w:szCs w:val="28"/>
          <w:lang w:val="bg-BG"/>
        </w:rPr>
        <w:t>1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от </w:t>
      </w:r>
      <w:r w:rsidR="00001502">
        <w:rPr>
          <w:rFonts w:ascii="Verdana" w:hAnsi="Verdana"/>
          <w:b/>
          <w:sz w:val="28"/>
          <w:szCs w:val="28"/>
          <w:lang w:val="bg-BG"/>
        </w:rPr>
        <w:t>23.02.2022</w:t>
      </w:r>
      <w:r w:rsidRPr="001815E2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Pr="00BD1D5F" w:rsidRDefault="00410C3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</w:rPr>
        <w:t>I</w:t>
      </w:r>
      <w:r w:rsidRPr="00BD1D5F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>
        <w:rPr>
          <w:rFonts w:ascii="Verdana" w:hAnsi="Verdana"/>
          <w:b/>
        </w:rPr>
        <w:t xml:space="preserve">              </w:t>
      </w:r>
      <w:r w:rsidRPr="00BD1D5F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001502" w:rsidRPr="00001502" w:rsidRDefault="00001502" w:rsidP="00001502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>1</w:t>
      </w:r>
      <w:r w:rsidR="00410C33" w:rsidRPr="00001502">
        <w:rPr>
          <w:rFonts w:ascii="Verdana" w:hAnsi="Verdana"/>
          <w:lang w:val="bg-BG"/>
        </w:rPr>
        <w:t xml:space="preserve">. </w:t>
      </w:r>
      <w:r w:rsidRPr="00001502">
        <w:rPr>
          <w:rFonts w:ascii="Verdana" w:hAnsi="Verdana"/>
          <w:lang w:val="bg-BG"/>
        </w:rPr>
        <w:t>На 840 кв.</w:t>
      </w:r>
      <w:r w:rsidRPr="00001502">
        <w:rPr>
          <w:rFonts w:ascii="Verdana" w:hAnsi="Verdana"/>
        </w:rPr>
        <w:t xml:space="preserve"> </w:t>
      </w:r>
      <w:r w:rsidRPr="00001502">
        <w:rPr>
          <w:rFonts w:ascii="Verdana" w:hAnsi="Verdana"/>
          <w:lang w:val="bg-BG"/>
        </w:rPr>
        <w:t>м</w:t>
      </w:r>
      <w:r w:rsidRPr="00001502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земеделска земя, девета категория, неполивна, собственост на В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Ц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М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>, за изграждане на обект: „Вилна сграда и обществено обслужване”, поземлен имот с идентификатор 03928.209.188 по кадастралната карта и кадастралните регистри на град Берковица, местност „Шалин дол”, община Берковица, област Монтана, при граници, посочени в приложените скица и влязъл в сила ПУП – ПЗ.</w:t>
      </w:r>
    </w:p>
    <w:p w:rsidR="00A978A9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т.1 и т. 7 на тарифата в размер на 327.60 лева.</w:t>
      </w:r>
    </w:p>
    <w:p w:rsidR="00001502" w:rsidRPr="00001502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</w:p>
    <w:p w:rsidR="00001502" w:rsidRPr="00001502" w:rsidRDefault="00001502" w:rsidP="00001502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 xml:space="preserve">2. </w:t>
      </w:r>
      <w:r>
        <w:rPr>
          <w:rFonts w:ascii="Verdana" w:hAnsi="Verdana"/>
          <w:lang w:val="bg-BG"/>
        </w:rPr>
        <w:t>Н</w:t>
      </w:r>
      <w:r w:rsidRPr="00001502">
        <w:rPr>
          <w:rFonts w:ascii="Verdana" w:hAnsi="Verdana"/>
          <w:lang w:val="bg-BG"/>
        </w:rPr>
        <w:t>а 8382 кв.</w:t>
      </w:r>
      <w:r w:rsidRPr="00001502">
        <w:rPr>
          <w:rFonts w:ascii="Verdana" w:hAnsi="Verdana"/>
        </w:rPr>
        <w:t xml:space="preserve"> </w:t>
      </w:r>
      <w:r w:rsidRPr="00001502">
        <w:rPr>
          <w:rFonts w:ascii="Verdana" w:hAnsi="Verdana"/>
          <w:lang w:val="bg-BG"/>
        </w:rPr>
        <w:t>м</w:t>
      </w:r>
      <w:r w:rsidRPr="00001502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земеделска земя, пета категория, неполивна, собственост на Д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Н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Г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>, за изграждане на обект: „За вилно селище, хотелски комплекс с басейн и места за къмпингуване”, поземлен имот с идентификатор 68179.30.153 по кадастралната карта и кадастралните регистри на с. Спанчевци, местност „Мържавица“, община Вършец, област Монтана, при граници, посочени в приложените скица и влязъл в сила ПУП – ПЗ.</w:t>
      </w:r>
    </w:p>
    <w:p w:rsidR="00B7529A" w:rsidRDefault="00001502" w:rsidP="00001502">
      <w:pPr>
        <w:tabs>
          <w:tab w:val="left" w:pos="0"/>
        </w:tabs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5 и т. 7 на тарифата в размер на 11064.24 лева и да отнеме и оползотвори хумусния пласт от терена, върху който ще се извършва строителство.</w:t>
      </w:r>
    </w:p>
    <w:p w:rsidR="00001502" w:rsidRDefault="00001502" w:rsidP="00001502">
      <w:pPr>
        <w:tabs>
          <w:tab w:val="left" w:pos="0"/>
        </w:tabs>
        <w:spacing w:line="276" w:lineRule="auto"/>
        <w:ind w:left="426" w:firstLine="425"/>
        <w:jc w:val="both"/>
        <w:rPr>
          <w:rFonts w:ascii="Verdana" w:hAnsi="Verdana"/>
          <w:lang w:val="bg-BG"/>
        </w:rPr>
      </w:pPr>
    </w:p>
    <w:p w:rsidR="00001502" w:rsidRPr="00001502" w:rsidRDefault="00001502" w:rsidP="00001502">
      <w:pPr>
        <w:ind w:left="426" w:firstLine="424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 xml:space="preserve">3. </w:t>
      </w:r>
      <w:r>
        <w:rPr>
          <w:rFonts w:ascii="Verdana" w:hAnsi="Verdana"/>
          <w:lang w:val="bg-BG"/>
        </w:rPr>
        <w:t>Н</w:t>
      </w:r>
      <w:r w:rsidRPr="00001502">
        <w:rPr>
          <w:rFonts w:ascii="Verdana" w:hAnsi="Verdana"/>
          <w:lang w:val="bg-BG"/>
        </w:rPr>
        <w:t>а 2476 кв.</w:t>
      </w:r>
      <w:r w:rsidRPr="00001502">
        <w:rPr>
          <w:rFonts w:ascii="Verdana" w:hAnsi="Verdana"/>
        </w:rPr>
        <w:t xml:space="preserve"> </w:t>
      </w:r>
      <w:r w:rsidRPr="00001502">
        <w:rPr>
          <w:rFonts w:ascii="Verdana" w:hAnsi="Verdana"/>
          <w:lang w:val="bg-BG"/>
        </w:rPr>
        <w:t>м</w:t>
      </w:r>
      <w:r w:rsidRPr="00001502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земеделска земя, шеста категория, неполивна, собственост на П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Г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С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>, за изграждане на обект: „Жилищно строителство”, в поземлени имоти с идентификатори 48489.26.600 и 48489.26.601</w:t>
      </w:r>
      <w:r>
        <w:rPr>
          <w:rFonts w:ascii="Verdana" w:hAnsi="Verdana"/>
          <w:lang w:val="bg-BG"/>
        </w:rPr>
        <w:t xml:space="preserve"> </w:t>
      </w:r>
      <w:r w:rsidRPr="00001502">
        <w:rPr>
          <w:rFonts w:ascii="Verdana" w:hAnsi="Verdana"/>
          <w:lang w:val="bg-BG"/>
        </w:rPr>
        <w:t>(проектен идентификатор 48489.26.885) по кадастралната карта и кадастралните регистри на град Монтана, местност „Пръчов дол”, община Монтана, област Монтана, при граници, посочени в приложените скица и влязъл в сила ПУП – ПЗ.</w:t>
      </w:r>
    </w:p>
    <w:p w:rsidR="00001502" w:rsidRDefault="00001502" w:rsidP="00001502">
      <w:pPr>
        <w:tabs>
          <w:tab w:val="left" w:pos="0"/>
        </w:tabs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4345.38 лева и да отнеме и оползотвори хумусния пласт от терена, върху който ще се извършва строителство.</w:t>
      </w:r>
    </w:p>
    <w:p w:rsidR="00001502" w:rsidRDefault="00001502" w:rsidP="00001502">
      <w:pPr>
        <w:tabs>
          <w:tab w:val="left" w:pos="0"/>
        </w:tabs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001502" w:rsidRPr="00001502" w:rsidRDefault="00001502" w:rsidP="00001502">
      <w:pPr>
        <w:ind w:left="426" w:firstLine="424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t xml:space="preserve">4. </w:t>
      </w:r>
      <w:r w:rsidR="00945AC8">
        <w:rPr>
          <w:rFonts w:ascii="Verdana" w:hAnsi="Verdana"/>
          <w:lang w:val="bg-BG"/>
        </w:rPr>
        <w:t>Н</w:t>
      </w:r>
      <w:r w:rsidRPr="00001502">
        <w:rPr>
          <w:rFonts w:ascii="Verdana" w:hAnsi="Verdana"/>
          <w:lang w:val="bg-BG"/>
        </w:rPr>
        <w:t>а 2250 кв.</w:t>
      </w:r>
      <w:r w:rsidRPr="00001502">
        <w:rPr>
          <w:rFonts w:ascii="Verdana" w:hAnsi="Verdana"/>
        </w:rPr>
        <w:t xml:space="preserve"> </w:t>
      </w:r>
      <w:r w:rsidRPr="00001502">
        <w:rPr>
          <w:rFonts w:ascii="Verdana" w:hAnsi="Verdana"/>
          <w:lang w:val="bg-BG"/>
        </w:rPr>
        <w:t>м</w:t>
      </w:r>
      <w:r w:rsidRPr="00001502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земеделска земя, пета категория, неполивна, собственост на В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Б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 xml:space="preserve"> С</w:t>
      </w:r>
      <w:r w:rsidR="00490700">
        <w:rPr>
          <w:rFonts w:ascii="Verdana" w:hAnsi="Verdana"/>
        </w:rPr>
        <w:t>.</w:t>
      </w:r>
      <w:r w:rsidRPr="00001502">
        <w:rPr>
          <w:rFonts w:ascii="Verdana" w:hAnsi="Verdana"/>
          <w:lang w:val="bg-BG"/>
        </w:rPr>
        <w:t>, за изграждане на обект: „Жилищно строителство и производствено - складови дейности”, в поземлен имот с идентификатор 03928.81.59 по кадастралната карта и кадастралните регистри на град Берковица, местност „Кованлъка”, община Берковица, област Монтана, при граници, посочени в приложените скица и влязъл в сила ПУП – ПЗ.</w:t>
      </w:r>
    </w:p>
    <w:p w:rsidR="00001502" w:rsidRDefault="00001502" w:rsidP="00001502">
      <w:pPr>
        <w:tabs>
          <w:tab w:val="left" w:pos="0"/>
        </w:tabs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001502">
        <w:rPr>
          <w:rFonts w:ascii="Verdana" w:hAnsi="Verdana"/>
          <w:lang w:val="bg-BG"/>
        </w:rPr>
        <w:lastRenderedPageBreak/>
        <w:t xml:space="preserve">Собственикът на земята да заплати на основание чл. 30, ал. 1 от ЗОЗЗ, такса по чл. 6, </w:t>
      </w:r>
      <w:r w:rsidR="00945AC8">
        <w:rPr>
          <w:rFonts w:ascii="Verdana" w:hAnsi="Verdana"/>
          <w:lang w:val="bg-BG"/>
        </w:rPr>
        <w:t xml:space="preserve">              </w:t>
      </w:r>
      <w:r w:rsidRPr="00001502">
        <w:rPr>
          <w:rFonts w:ascii="Verdana" w:hAnsi="Verdana"/>
          <w:lang w:val="bg-BG"/>
        </w:rPr>
        <w:t>т. 2, т. 3 и т. 7 на тарифата в размер на 4826.25 лева и да отнеме и оползотвори хумусния пласт от терена, върху който ще се извършва строителство.</w:t>
      </w:r>
    </w:p>
    <w:p w:rsidR="00945AC8" w:rsidRDefault="00945AC8" w:rsidP="00001502">
      <w:pPr>
        <w:tabs>
          <w:tab w:val="left" w:pos="0"/>
        </w:tabs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945AC8" w:rsidRPr="00945AC8" w:rsidRDefault="00945AC8" w:rsidP="00945AC8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945AC8">
        <w:rPr>
          <w:rFonts w:ascii="Verdana" w:hAnsi="Verdana"/>
          <w:lang w:val="bg-BG"/>
        </w:rPr>
        <w:t xml:space="preserve">5. </w:t>
      </w:r>
      <w:r>
        <w:rPr>
          <w:rFonts w:ascii="Verdana" w:hAnsi="Verdana"/>
          <w:lang w:val="bg-BG"/>
        </w:rPr>
        <w:t>Н</w:t>
      </w:r>
      <w:r w:rsidRPr="00945AC8">
        <w:rPr>
          <w:rFonts w:ascii="Verdana" w:hAnsi="Verdana"/>
          <w:lang w:val="bg-BG"/>
        </w:rPr>
        <w:t>а 1000 кв.</w:t>
      </w:r>
      <w:r w:rsidRPr="00945AC8">
        <w:rPr>
          <w:rFonts w:ascii="Verdana" w:hAnsi="Verdana"/>
        </w:rPr>
        <w:t xml:space="preserve"> </w:t>
      </w:r>
      <w:r w:rsidRPr="00945AC8">
        <w:rPr>
          <w:rFonts w:ascii="Verdana" w:hAnsi="Verdana"/>
          <w:lang w:val="bg-BG"/>
        </w:rPr>
        <w:t>м</w:t>
      </w:r>
      <w:r w:rsidRPr="00945AC8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земеделска земя, девета категория, неполивна, собственост на С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Г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Д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>, за изграждане на обект: „Вилна сграда”, поземлен имот с идентификатор 03928.209.7 по кадастралната карта и кадастралните регистри на град Берковица, местност „Шалин дол”, община Берковица, област Монтана, при граници, посочени в приложените скица и влязъл в сила ПУП – ПЗ.</w:t>
      </w:r>
    </w:p>
    <w:p w:rsidR="00945AC8" w:rsidRPr="00945AC8" w:rsidRDefault="00945AC8" w:rsidP="00945AC8">
      <w:pPr>
        <w:tabs>
          <w:tab w:val="left" w:pos="0"/>
        </w:tabs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945AC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416.00 лева.</w:t>
      </w:r>
    </w:p>
    <w:p w:rsidR="00540A1A" w:rsidRPr="00945AC8" w:rsidRDefault="00540A1A" w:rsidP="0089064F">
      <w:pPr>
        <w:tabs>
          <w:tab w:val="left" w:pos="0"/>
        </w:tabs>
        <w:spacing w:line="276" w:lineRule="auto"/>
        <w:ind w:left="426" w:firstLine="425"/>
        <w:jc w:val="both"/>
        <w:rPr>
          <w:rFonts w:ascii="Verdana" w:hAnsi="Verdana"/>
          <w:b/>
          <w:lang w:val="bg-BG" w:eastAsia="bg-BG"/>
        </w:rPr>
      </w:pPr>
      <w:r w:rsidRPr="00945AC8">
        <w:rPr>
          <w:rFonts w:ascii="Verdana" w:hAnsi="Verdana"/>
          <w:b/>
        </w:rPr>
        <w:t xml:space="preserve">II. </w:t>
      </w:r>
      <w:r w:rsidR="00945AC8" w:rsidRPr="00945AC8">
        <w:rPr>
          <w:rFonts w:ascii="Verdana" w:hAnsi="Verdana"/>
          <w:b/>
        </w:rPr>
        <w:t>На основание чл. 59а, ал. 2 и чл. 59б, ал. 2 от Правилника за прилагане на Закона за опазване на земеделските земи (ППЗОЗЗ), във връзка с §25 от ПР към Постановление № 99/22.04.2016г. за ИД на ППЗОЗЗ:</w:t>
      </w:r>
    </w:p>
    <w:p w:rsidR="00945AC8" w:rsidRPr="00945AC8" w:rsidRDefault="00945AC8" w:rsidP="00945AC8">
      <w:pPr>
        <w:tabs>
          <w:tab w:val="num" w:pos="1080"/>
          <w:tab w:val="left" w:pos="6191"/>
        </w:tabs>
        <w:overflowPunct/>
        <w:autoSpaceDE/>
        <w:autoSpaceDN/>
        <w:adjustRightInd/>
        <w:spacing w:line="276" w:lineRule="auto"/>
        <w:ind w:left="426" w:right="79" w:firstLine="425"/>
        <w:jc w:val="both"/>
        <w:textAlignment w:val="auto"/>
        <w:rPr>
          <w:rFonts w:ascii="Verdana" w:hAnsi="Verdana"/>
          <w:lang w:val="bg-BG"/>
        </w:rPr>
      </w:pPr>
      <w:r w:rsidRPr="00945AC8">
        <w:rPr>
          <w:rFonts w:ascii="Verdana" w:hAnsi="Verdana"/>
          <w:lang w:val="bg-BG" w:eastAsia="bg-BG"/>
        </w:rPr>
        <w:t>6</w:t>
      </w:r>
      <w:r w:rsidR="0089064F" w:rsidRPr="00945AC8">
        <w:rPr>
          <w:rFonts w:ascii="Verdana" w:hAnsi="Verdana"/>
          <w:lang w:eastAsia="bg-BG"/>
        </w:rPr>
        <w:t xml:space="preserve">. </w:t>
      </w:r>
      <w:r w:rsidRPr="00945AC8">
        <w:rPr>
          <w:rFonts w:ascii="Verdana" w:hAnsi="Verdana"/>
          <w:lang w:val="bg-BG"/>
        </w:rPr>
        <w:t>Разрешава временно ползване за срок до 09.05.2026 г. на 200 кв.м. земеделска земя, девета категория, собственост на Р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С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Н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>, за нуждите на „А1 Т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Б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” ЕООД, за поставяне на Базова станция </w:t>
      </w:r>
      <w:r w:rsidRPr="00945AC8">
        <w:rPr>
          <w:rFonts w:ascii="Verdana" w:hAnsi="Verdana"/>
        </w:rPr>
        <w:t xml:space="preserve">MON 0069 </w:t>
      </w:r>
      <w:r w:rsidRPr="00945AC8">
        <w:rPr>
          <w:rFonts w:ascii="Verdana" w:hAnsi="Verdana"/>
          <w:lang w:val="bg-BG"/>
        </w:rPr>
        <w:t>„Компас” в част от поземлен имот с идентификатор 38131.66.11 по кадастралната карта и кадастралните регистри на</w:t>
      </w:r>
      <w:r w:rsidR="00490700">
        <w:rPr>
          <w:rFonts w:ascii="Verdana" w:hAnsi="Verdana"/>
        </w:rPr>
        <w:t xml:space="preserve"> </w:t>
      </w:r>
      <w:r w:rsidRPr="00945AC8">
        <w:rPr>
          <w:rFonts w:ascii="Verdana" w:hAnsi="Verdana"/>
          <w:lang w:val="bg-BG"/>
        </w:rPr>
        <w:t>с. Комарево, общ. Берковица, обл.Монтана,</w:t>
      </w:r>
      <w:r w:rsidRPr="00945AC8">
        <w:rPr>
          <w:rFonts w:ascii="Verdana" w:hAnsi="Verdana"/>
        </w:rPr>
        <w:t xml:space="preserve"> </w:t>
      </w:r>
      <w:r w:rsidRPr="00945AC8">
        <w:rPr>
          <w:rFonts w:ascii="Verdana" w:hAnsi="Verdana"/>
          <w:color w:val="000000"/>
        </w:rPr>
        <w:t>при граници посочени в приложе</w:t>
      </w:r>
      <w:r w:rsidRPr="00945AC8">
        <w:rPr>
          <w:rFonts w:ascii="Verdana" w:hAnsi="Verdana"/>
          <w:color w:val="000000"/>
          <w:lang w:val="bg-BG"/>
        </w:rPr>
        <w:t>ната</w:t>
      </w:r>
      <w:r w:rsidRPr="00945AC8">
        <w:rPr>
          <w:rFonts w:ascii="Verdana" w:hAnsi="Verdana"/>
          <w:color w:val="000000"/>
        </w:rPr>
        <w:t xml:space="preserve"> скиц</w:t>
      </w:r>
      <w:r w:rsidRPr="00945AC8">
        <w:rPr>
          <w:rFonts w:ascii="Verdana" w:hAnsi="Verdana"/>
          <w:color w:val="000000"/>
          <w:lang w:val="bg-BG"/>
        </w:rPr>
        <w:t>а-проект.</w:t>
      </w:r>
    </w:p>
    <w:p w:rsidR="0089064F" w:rsidRDefault="00945AC8" w:rsidP="00945AC8">
      <w:pPr>
        <w:ind w:left="426" w:firstLine="425"/>
        <w:jc w:val="both"/>
        <w:rPr>
          <w:rFonts w:ascii="Verdana" w:hAnsi="Verdana"/>
          <w:lang w:val="bg-BG"/>
        </w:rPr>
      </w:pPr>
      <w:r w:rsidRPr="00945AC8">
        <w:rPr>
          <w:rFonts w:ascii="Verdana" w:hAnsi="Verdana"/>
        </w:rPr>
        <w:t xml:space="preserve">    </w:t>
      </w:r>
      <w:r w:rsidRPr="00945AC8">
        <w:rPr>
          <w:rFonts w:ascii="Verdana" w:hAnsi="Verdana"/>
          <w:lang w:val="bg-BG"/>
        </w:rPr>
        <w:t>След изтичане на срока, инвеститорът да премахне съоръжението и да върне земята в първоначалния ù вид или във вид, годен за земеделско ползване.</w:t>
      </w:r>
    </w:p>
    <w:p w:rsidR="00945AC8" w:rsidRDefault="00945AC8" w:rsidP="00945AC8">
      <w:pPr>
        <w:ind w:left="426" w:firstLine="425"/>
        <w:jc w:val="both"/>
        <w:rPr>
          <w:rFonts w:ascii="Verdana" w:hAnsi="Verdana"/>
          <w:lang w:val="bg-BG"/>
        </w:rPr>
      </w:pPr>
    </w:p>
    <w:p w:rsidR="00945AC8" w:rsidRPr="00945AC8" w:rsidRDefault="00945AC8" w:rsidP="00945AC8">
      <w:pPr>
        <w:tabs>
          <w:tab w:val="num" w:pos="1080"/>
          <w:tab w:val="left" w:pos="6191"/>
        </w:tabs>
        <w:overflowPunct/>
        <w:autoSpaceDE/>
        <w:autoSpaceDN/>
        <w:adjustRightInd/>
        <w:spacing w:line="276" w:lineRule="auto"/>
        <w:ind w:left="426" w:right="79" w:firstLine="425"/>
        <w:jc w:val="both"/>
        <w:textAlignment w:val="auto"/>
        <w:rPr>
          <w:rFonts w:ascii="Verdana" w:hAnsi="Verdana"/>
          <w:lang w:val="bg-BG"/>
        </w:rPr>
      </w:pPr>
      <w:r w:rsidRPr="00945AC8">
        <w:rPr>
          <w:rFonts w:ascii="Verdana" w:hAnsi="Verdana"/>
          <w:lang w:val="bg-BG"/>
        </w:rPr>
        <w:t xml:space="preserve">7. </w:t>
      </w:r>
      <w:r>
        <w:rPr>
          <w:rFonts w:ascii="Verdana" w:hAnsi="Verdana"/>
          <w:lang w:val="bg-BG"/>
        </w:rPr>
        <w:t>Р</w:t>
      </w:r>
      <w:r w:rsidRPr="00945AC8">
        <w:rPr>
          <w:rFonts w:ascii="Verdana" w:hAnsi="Verdana"/>
          <w:lang w:val="bg-BG"/>
        </w:rPr>
        <w:t>азрешава временно ползване за срок до 09.05.2026 г. на 500 кв.м. земеделска земя, шеста категория, собственост на „Р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С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>” ЕООД, за нуждите на „А1 Т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 Б</w:t>
      </w:r>
      <w:r w:rsidR="00490700">
        <w:rPr>
          <w:rFonts w:ascii="Verdana" w:hAnsi="Verdana"/>
        </w:rPr>
        <w:t>.</w:t>
      </w:r>
      <w:r w:rsidRPr="00945AC8">
        <w:rPr>
          <w:rFonts w:ascii="Verdana" w:hAnsi="Verdana"/>
          <w:lang w:val="bg-BG"/>
        </w:rPr>
        <w:t xml:space="preserve">” ЕООД, за поставяне на Базова станция </w:t>
      </w:r>
      <w:r w:rsidRPr="00945AC8">
        <w:rPr>
          <w:rFonts w:ascii="Verdana" w:hAnsi="Verdana"/>
        </w:rPr>
        <w:t>MON 00</w:t>
      </w:r>
      <w:r w:rsidRPr="00945AC8">
        <w:rPr>
          <w:rFonts w:ascii="Verdana" w:hAnsi="Verdana"/>
          <w:lang w:val="bg-BG"/>
        </w:rPr>
        <w:t>81</w:t>
      </w:r>
      <w:r w:rsidRPr="00945AC8">
        <w:rPr>
          <w:rFonts w:ascii="Verdana" w:hAnsi="Verdana"/>
        </w:rPr>
        <w:t xml:space="preserve"> </w:t>
      </w:r>
      <w:r w:rsidRPr="00945AC8">
        <w:rPr>
          <w:rFonts w:ascii="Verdana" w:hAnsi="Verdana"/>
          <w:lang w:val="bg-BG"/>
        </w:rPr>
        <w:t>„Линево” в части от поземлени имоти с идентификатор</w:t>
      </w:r>
      <w:r>
        <w:rPr>
          <w:rFonts w:ascii="Verdana" w:hAnsi="Verdana"/>
          <w:lang w:val="bg-BG"/>
        </w:rPr>
        <w:t>и</w:t>
      </w:r>
      <w:r w:rsidRPr="00945AC8">
        <w:rPr>
          <w:rFonts w:ascii="Verdana" w:hAnsi="Verdana"/>
          <w:lang w:val="bg-BG"/>
        </w:rPr>
        <w:t xml:space="preserve"> 22695.19.3 и 22695.32.100 по кадастралната карта и кадастралните регистри на с. Долно Линево, общ. Лом, обл.Монтана,</w:t>
      </w:r>
      <w:r w:rsidRPr="00945AC8">
        <w:rPr>
          <w:rFonts w:ascii="Verdana" w:hAnsi="Verdana"/>
        </w:rPr>
        <w:t xml:space="preserve"> </w:t>
      </w:r>
      <w:r w:rsidRPr="00945AC8">
        <w:rPr>
          <w:rFonts w:ascii="Verdana" w:hAnsi="Verdana"/>
          <w:color w:val="000000"/>
        </w:rPr>
        <w:t>при граници посочени в приложе</w:t>
      </w:r>
      <w:r w:rsidRPr="00945AC8">
        <w:rPr>
          <w:rFonts w:ascii="Verdana" w:hAnsi="Verdana"/>
          <w:color w:val="000000"/>
          <w:lang w:val="bg-BG"/>
        </w:rPr>
        <w:t>ната</w:t>
      </w:r>
      <w:r w:rsidRPr="00945AC8">
        <w:rPr>
          <w:rFonts w:ascii="Verdana" w:hAnsi="Verdana"/>
          <w:color w:val="000000"/>
        </w:rPr>
        <w:t xml:space="preserve"> скиц</w:t>
      </w:r>
      <w:r w:rsidRPr="00945AC8">
        <w:rPr>
          <w:rFonts w:ascii="Verdana" w:hAnsi="Verdana"/>
          <w:color w:val="000000"/>
          <w:lang w:val="bg-BG"/>
        </w:rPr>
        <w:t>а-проект.</w:t>
      </w:r>
    </w:p>
    <w:p w:rsidR="00945AC8" w:rsidRPr="00945AC8" w:rsidRDefault="00945AC8" w:rsidP="00945AC8">
      <w:pPr>
        <w:ind w:left="426" w:firstLine="425"/>
        <w:jc w:val="both"/>
        <w:rPr>
          <w:rFonts w:ascii="Verdana" w:hAnsi="Verdana"/>
          <w:b/>
        </w:rPr>
      </w:pPr>
      <w:r w:rsidRPr="00945AC8">
        <w:rPr>
          <w:rFonts w:ascii="Verdana" w:hAnsi="Verdana"/>
        </w:rPr>
        <w:t xml:space="preserve">    </w:t>
      </w:r>
      <w:r w:rsidRPr="00945AC8">
        <w:rPr>
          <w:rFonts w:ascii="Verdana" w:hAnsi="Verdana"/>
          <w:lang w:val="bg-BG"/>
        </w:rPr>
        <w:t>След изтичане на срока, инвеститорът да премахне съоръжението и да върне земята в първоначалния ù вид или във вид, годен за земеделско ползване.</w:t>
      </w:r>
    </w:p>
    <w:p w:rsidR="00566E28" w:rsidRDefault="00566E28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A978A9" w:rsidRPr="00BD1D5F" w:rsidRDefault="00A978A9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Pr="001815E2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sectPr w:rsidR="008D69DA" w:rsidRPr="001815E2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B0" w:rsidRDefault="00642EB0">
      <w:r>
        <w:separator/>
      </w:r>
    </w:p>
  </w:endnote>
  <w:endnote w:type="continuationSeparator" w:id="0">
    <w:p w:rsidR="00642EB0" w:rsidRDefault="0064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642344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B0" w:rsidRDefault="00642EB0">
      <w:r>
        <w:separator/>
      </w:r>
    </w:p>
  </w:footnote>
  <w:footnote w:type="continuationSeparator" w:id="0">
    <w:p w:rsidR="00642EB0" w:rsidRDefault="0064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642344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642344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642344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642344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60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B16DB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4D3A"/>
    <w:rsid w:val="00187CDC"/>
    <w:rsid w:val="00192C36"/>
    <w:rsid w:val="001A3B6C"/>
    <w:rsid w:val="001A660C"/>
    <w:rsid w:val="001B5BEC"/>
    <w:rsid w:val="001C0334"/>
    <w:rsid w:val="001C3613"/>
    <w:rsid w:val="001C41A0"/>
    <w:rsid w:val="001D0EBA"/>
    <w:rsid w:val="001D1F09"/>
    <w:rsid w:val="001D5281"/>
    <w:rsid w:val="001E653F"/>
    <w:rsid w:val="001F33C7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2E29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0700"/>
    <w:rsid w:val="004929B9"/>
    <w:rsid w:val="004D33EB"/>
    <w:rsid w:val="004E1AAC"/>
    <w:rsid w:val="004F05F7"/>
    <w:rsid w:val="004F6268"/>
    <w:rsid w:val="004F6384"/>
    <w:rsid w:val="00501EEA"/>
    <w:rsid w:val="0050285D"/>
    <w:rsid w:val="005150A0"/>
    <w:rsid w:val="00533BC0"/>
    <w:rsid w:val="0053419A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42344"/>
    <w:rsid w:val="00642EB0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D44BF"/>
    <w:rsid w:val="007D5951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A00739"/>
    <w:rsid w:val="00A17BDC"/>
    <w:rsid w:val="00A21E02"/>
    <w:rsid w:val="00A246C9"/>
    <w:rsid w:val="00A35AA3"/>
    <w:rsid w:val="00A47D77"/>
    <w:rsid w:val="00A514A9"/>
    <w:rsid w:val="00A76620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53C83"/>
    <w:rsid w:val="00B66083"/>
    <w:rsid w:val="00B70A15"/>
    <w:rsid w:val="00B7529A"/>
    <w:rsid w:val="00B75C19"/>
    <w:rsid w:val="00B81444"/>
    <w:rsid w:val="00B90611"/>
    <w:rsid w:val="00B90F6E"/>
    <w:rsid w:val="00B91DF4"/>
    <w:rsid w:val="00B95945"/>
    <w:rsid w:val="00BA7663"/>
    <w:rsid w:val="00BB25EC"/>
    <w:rsid w:val="00BC3136"/>
    <w:rsid w:val="00BD1D5F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92CFC"/>
    <w:rsid w:val="00CE072F"/>
    <w:rsid w:val="00CE3A7D"/>
    <w:rsid w:val="00CE6CCB"/>
    <w:rsid w:val="00CF2A44"/>
    <w:rsid w:val="00CF75FE"/>
    <w:rsid w:val="00D02C13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820B-E1F5-4AA2-881A-98E334C6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5365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3</cp:revision>
  <cp:lastPrinted>2019-06-04T07:57:00Z</cp:lastPrinted>
  <dcterms:created xsi:type="dcterms:W3CDTF">2022-02-23T13:23:00Z</dcterms:created>
  <dcterms:modified xsi:type="dcterms:W3CDTF">2022-02-23T13:30:00Z</dcterms:modified>
</cp:coreProperties>
</file>