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3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653"/>
      </w:tblGrid>
      <w:tr w:rsidR="00F573B4" w:rsidRPr="00F573B4" w:rsidTr="00D8256D">
        <w:trPr>
          <w:tblCellSpacing w:w="7" w:type="dxa"/>
          <w:jc w:val="center"/>
        </w:trPr>
        <w:tc>
          <w:tcPr>
            <w:tcW w:w="9625" w:type="dxa"/>
            <w:vAlign w:val="center"/>
            <w:hideMark/>
          </w:tcPr>
          <w:p w:rsidR="00F573B4" w:rsidRPr="00F573B4" w:rsidRDefault="00F573B4" w:rsidP="00F57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</w:p>
        </w:tc>
      </w:tr>
      <w:tr w:rsidR="00F573B4" w:rsidRPr="00F573B4" w:rsidTr="00D8256D">
        <w:trPr>
          <w:tblCellSpacing w:w="7" w:type="dxa"/>
          <w:jc w:val="center"/>
        </w:trPr>
        <w:tc>
          <w:tcPr>
            <w:tcW w:w="9625" w:type="dxa"/>
            <w:vAlign w:val="center"/>
            <w:hideMark/>
          </w:tcPr>
          <w:p w:rsidR="00F573B4" w:rsidRPr="00F573B4" w:rsidRDefault="00F573B4" w:rsidP="00F57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F573B4">
              <w:rPr>
                <w:rFonts w:ascii="Trebuchet MS" w:eastAsia="Times New Roman" w:hAnsi="Trebuchet MS" w:cs="Times New Roman"/>
                <w:b/>
                <w:bCs/>
                <w:color w:val="003C5A"/>
                <w:sz w:val="20"/>
                <w:lang w:eastAsia="bg-BG"/>
              </w:rPr>
              <w:t>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</w:t>
            </w:r>
          </w:p>
        </w:tc>
      </w:tr>
      <w:tr w:rsidR="00F573B4" w:rsidRPr="00F573B4" w:rsidTr="00D8256D">
        <w:trPr>
          <w:tblCellSpacing w:w="7" w:type="dxa"/>
          <w:jc w:val="center"/>
        </w:trPr>
        <w:tc>
          <w:tcPr>
            <w:tcW w:w="9625" w:type="dxa"/>
            <w:vAlign w:val="center"/>
            <w:hideMark/>
          </w:tcPr>
          <w:p w:rsidR="00F573B4" w:rsidRPr="00F573B4" w:rsidRDefault="00F573B4" w:rsidP="00F57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</w:p>
        </w:tc>
      </w:tr>
      <w:tr w:rsidR="00F573B4" w:rsidRPr="00D8256D" w:rsidTr="00D8256D">
        <w:trPr>
          <w:tblCellSpacing w:w="7" w:type="dxa"/>
          <w:jc w:val="center"/>
        </w:trPr>
        <w:tc>
          <w:tcPr>
            <w:tcW w:w="9625" w:type="dxa"/>
            <w:vAlign w:val="center"/>
            <w:hideMark/>
          </w:tcPr>
          <w:p w:rsidR="00F573B4" w:rsidRPr="00D8256D" w:rsidRDefault="00F573B4" w:rsidP="00F57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F573B4" w:rsidRPr="00D8256D" w:rsidRDefault="00F573B4" w:rsidP="00F573B4">
            <w:pPr>
              <w:spacing w:after="113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(обн., ДВ, бр. 82 от 2006 г.; изм. и доп., бр. 37 от 2008 г., бр. 18 от 2011 г., бр. 21 и 101 от 2012 г., бр. 22 и 43 от 2014 г., бр. 16 от 2015 г.; изм. с Решение № 1155 на ВАС от 2015 г. – бр. 50 от 2015 г.; изм. и доп., бр. 90 от 2015 г., бр. 8 от 2017 г., бр. 24 от 2018 г. и бр. 18 от 2020 г.)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1.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1, ал. 1 се създава т. 6: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„6. система за електронни услуги.“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2.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2, ал. 1, т. 1 думите „по т. 1, 4 и 5“ се заменят с „по т. 1, 4, 5 и 6“.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3.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15, ал. 2 се създава т. 4: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„4. други източници на ортогонални изображения и цифрови данни за съответната година, до които Министерството на земеделието, храните и горите има достъп и може да използва при липса на информация по т. 1 – 3.“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4.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 се чл. 15а: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„Чл. 15a. (1) Данните по чл. 33а, ал. 5 от ЗПЗП включват: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идентификатор, начин на трайно ползване и граници на физически блок;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идентификатор на физически блок и граници на допустими за подпомагане площи в него;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информация за област, землище, ЕКАТТЕ и граници на постоянно затревени площи.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(2) Данните се публикуват в shape формат, координатна система WGS84, картографска проекция UTM, зона 35 Север, с кодиране на атрибутните данни Windows-1251.“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5.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Член 16 се изменя така: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„Чл. 16. Специализираните слоеве „Физически блокове“ и „Площи, допустими за подпомагане“ се обновяват ежегодно и чрез проверка на възражения съгласно чл. 16г.“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6.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16б се правят следните изменения: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 ал. 1 думите „проект на специализиран слой“ се заменят с „проекти на специализирани слоеве „Физически блокове“ и“.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В ал. 2 думите „срещу обхвата на проекта на специализиран слой „Площи, допустими за подпомагане“ се заличават.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7.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16в се правят следните изменения: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 ал. 1 думите „обхвата на проекта на специализиран слой „Площи, допустими за подпомагане“ се заменят с „проектите на специализирани слоеве „Физически блокове“ и „Площи, допустими за подпомагане“.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В ал. 2 думите „чрез автоматично генериране от интернет страницата на Държавен фонд „Земеделие“ се заменят с „генерирани в системата по чл. 1, ал. 1, т. 6“.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В ал. 3 думите „специализирания слой „Площи, допустими за подпомагане“ се заменят със „специализираните слоеве „Физически блокове“ и „Площи, допустими за подпомагане“.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8.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чл. 16г се правят следните изменения: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 ал. 1 думите „окончателен специализиран слой“ се заменят с „окончателни специализирани слоеве „Физически блокове“ и“.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В ал. 3 думите „на интернет страницата на Държавен фонд „Земеделие“ се заменят с „чрез системата по чл. 1, ал. 1, т. 6“.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В ал. 4 думите „окончателния специализиран слой“ се заменят с „окончателните специализирани слоеве „Физически блокове“ и“.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Алинея 5 се изменя така: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„(5) Одобрените от министъра на земеделието, храните и горите окончателни специализирани слоеве „Физически блокове“ и „Площи, допустими за подпомагане“ се използват от РА при извършване на финална оторизация и плащания на площ за съответната кампания на подадените заявления за подпомагане по отношение на площите, които не са били обект на проверка по чл. 37, ал. 3 от ЗПЗП, и приема на заявления за подпомагане през 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следващата кампания.“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9.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 се глава седма „Система за електронни услуги“ с чл. 30 – 32.</w:t>
            </w:r>
          </w:p>
          <w:p w:rsidR="00F573B4" w:rsidRPr="00D8256D" w:rsidRDefault="00F573B4" w:rsidP="00F573B4">
            <w:pPr>
              <w:spacing w:after="85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„Глава седма</w:t>
            </w:r>
          </w:p>
          <w:p w:rsidR="00F573B4" w:rsidRPr="00D8256D" w:rsidRDefault="00F573B4" w:rsidP="00F573B4">
            <w:pPr>
              <w:spacing w:after="85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СИСТЕМА ЗА ЕЛЕКТРОННИ УСЛУГИ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Чл. 30. (1) Системата за електронни услуги съдържа данни и възможност за: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идентификация на лица, площи и животни;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географска визуализация на полигонови и линейни обекти;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визуализация на оперативна информация по заявени схеми и мерките за подпомагане;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издадени индивидуални административни актове;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генериране на формуляри.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(2) Системата се използва за: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визуализиране на публична информация, свързана със схемите и мерки за подпомагане, администрирани от РА;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визуализиране на индивидуална информация и електронно генериране и подаване на данни и документи, касаещи схеми и мерки за подпомагане, администрирани от РА;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осигуряване на свързаност с регистрите от държавната администрация.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Чл. 31. (1) Достъпът до системата е публичен и индивидуален.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(2) Публичният достъп се осъществява без предварителна регистрация и дава възможност за извършване на действията по чл. 30, ал. 2, т. 1.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(3) Индивидуалният достъп се осъществява след предварителна регистрация и създаване на индивидуален профил на потребител, като предоставя възможност за извършване на действията по чл. 30, ал. 2, т. 2 и 3.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Чл. 32. Достъпът по чл. 31, ал. 3 се осигурява съгласно вътрешните правила за защита на данните в интегрираната информационна система по чл. 36, ал. 5 от ЗПЗП.“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10.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В § 1 на допълнителните разпоредби се създава т. 5: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„5. „Shape формат“ е векторен цифров формат за запис на пространствено местонахождение и атрибутна информация на географски обекти.“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11.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Приложението към чл. 13, ал. 4 се изменя така:</w:t>
            </w:r>
          </w:p>
          <w:p w:rsidR="00F573B4" w:rsidRPr="00D8256D" w:rsidRDefault="00F573B4" w:rsidP="00F573B4">
            <w:pPr>
              <w:spacing w:after="113" w:line="18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„Приложение към чл. 13, ал. 4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1"/>
              <w:gridCol w:w="1538"/>
              <w:gridCol w:w="6315"/>
            </w:tblGrid>
            <w:tr w:rsidR="00F573B4" w:rsidRPr="00D8256D" w:rsidTr="00F573B4">
              <w:trPr>
                <w:trHeight w:val="272"/>
                <w:tblHeader/>
              </w:trPr>
              <w:tc>
                <w:tcPr>
                  <w:tcW w:w="934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Номенклатура на начина на трайно ползване на физическите блокове</w:t>
                  </w:r>
                </w:p>
              </w:tc>
            </w:tr>
            <w:tr w:rsidR="00F573B4" w:rsidRPr="00D8256D" w:rsidTr="00F573B4">
              <w:trPr>
                <w:trHeight w:val="272"/>
                <w:tblHeader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Код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Абревиатура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9344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ЗЕМЕДЕЛСКИ ТИП ЗЕМИ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010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ОЗ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Обработваеми земи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011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ОП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Оранжерийни площи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012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Оризища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021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ЛН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Лозови насаждения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022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ОН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Овощни насаждения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023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ДТН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Други трайни насаждения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031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ДМ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Дворни места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040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ПМЛ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Пасища, мери и ливади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050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СЗП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Cмесено земеползване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9344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НЕЗЕМЕДЕЛСКИ ТИП ЗЕМИ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101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ХЗТ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Храсти и затревени територии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102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ДОП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Дерета, оврази и промойни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ППП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Полски пътища, прокари и просеки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200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ГТ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Горски територии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300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ЗП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Застроени площи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ЗОС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Зони за спорт и отдих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304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ГП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Гробищни паркове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305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АО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Археологически обекти, паметници, могили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307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ЕКИ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Енергийна и комуникационна инфраструктура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400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ВП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Водни площи и влажни зони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401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РРК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Реки и речни корита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403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ВТС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Воднотехнически съоръжения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500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НТ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Нарушени терени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600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ТИ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Транспортна инфраструктура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700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ГЕТ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Голи и ерозирали терени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702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Области с бедна растителност</w:t>
                  </w:r>
                </w:p>
              </w:tc>
            </w:tr>
            <w:tr w:rsidR="00F573B4" w:rsidRPr="00D8256D" w:rsidTr="00F573B4">
              <w:trPr>
                <w:trHeight w:val="272"/>
              </w:trPr>
              <w:tc>
                <w:tcPr>
                  <w:tcW w:w="1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900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НЗП</w:t>
                  </w:r>
                </w:p>
              </w:tc>
              <w:tc>
                <w:tcPr>
                  <w:tcW w:w="6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573B4" w:rsidRPr="00D8256D" w:rsidRDefault="00F573B4" w:rsidP="00F573B4">
                  <w:pPr>
                    <w:spacing w:before="100" w:beforeAutospacing="1" w:after="100" w:afterAutospacing="1" w:line="164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82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Площ с друго (неземеделско) предназначение</w:t>
                  </w:r>
                </w:p>
              </w:tc>
            </w:tr>
          </w:tbl>
          <w:p w:rsidR="00F573B4" w:rsidRPr="00D8256D" w:rsidRDefault="00F573B4" w:rsidP="00F573B4">
            <w:pPr>
              <w:spacing w:after="0" w:line="185" w:lineRule="atLeast"/>
              <w:ind w:firstLine="283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  <w:p w:rsidR="00F573B4" w:rsidRPr="00D8256D" w:rsidRDefault="00F573B4" w:rsidP="00F573B4">
            <w:pPr>
              <w:spacing w:after="57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Заключителни разпоредби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12.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Pr="009B2E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bg-BG"/>
              </w:rPr>
              <w:t>В Наредба № 3 от 1999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</w:t>
            </w:r>
            <w:r w:rsidRPr="009B2E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bg-BG"/>
              </w:rPr>
              <w:t>. за създаване и поддържане на регистър на земеделските стопани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(обн., ДВ, бр. 10 от 1999 г.; изм., бр. 106 от 2000 г., бр. 99 от 2001 г., бр. 39 от 2002 г., бр. 1 от 2003 г., бр. 20 от 2005 г., бр. 3, 23 и 48 от 2007 г., бр. 2 от 2008 г., бр. 3, 79 и 89 от 2011 г., бр. 23 от 2012 г., бр. 110 от 2013 г., бр. 22, 43 и 63 от 2014 г., бр. 31 от 2015 г., бр. 52 и 105 от 2016 г., бр. 19 и 43 от 2017 г., бр. 17 от 2018 г. и бр. 14 от 2019 г.) се правят следните изменения и допълнения: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 чл. 7, ал. 1, т. 3а в началото се добавя „информация“.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bg-BG"/>
              </w:rPr>
              <w:t>2. В чл. 8, ал. 2 думите „или заверка от 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кмета/кметския наместник на населеното място по местонахождение на имота“ се заличават.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В приложение № 1 към чл. 7, ал. 1 на ред „Земеделски стопанин“ думите „и печат“ се заличават.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В приложение № 2 към чл. 8, ал. 1: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в „Анкетна карта за регистрация на земеделски стопанин“ думите „и печат“ се заличават;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в „Анкетен формуляр“ в таблица 4 в част „Забележка“: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аа) думите „За имоти в регулация: Кмет/кметски наместник: (подпис и печат)“ се заличават;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бб) на ред „Земеделски стопанин (физическо лице)“ и на ред „Земеделски стопанин (юридическо лице)“ думите „и печат“ се заличават.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В приложение № 3 към чл. 8, ал. 4 в част „Забележка“ думите „и печат“ се заличават.</w:t>
            </w:r>
          </w:p>
          <w:p w:rsidR="00F573B4" w:rsidRPr="00D8256D" w:rsidRDefault="00F573B4" w:rsidP="00F573B4">
            <w:pPr>
              <w:spacing w:after="0" w:line="185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§ 13.</w:t>
            </w: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Наредбата влиза в сила от деня на обнародването й в „Държавен вестник“ с изключение на § 11, който влиза в сила от кампания 2021.</w:t>
            </w:r>
          </w:p>
          <w:p w:rsidR="00F573B4" w:rsidRPr="00D8256D" w:rsidRDefault="00F573B4" w:rsidP="00F573B4">
            <w:pPr>
              <w:spacing w:after="0" w:line="220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Министър: </w:t>
            </w:r>
            <w:r w:rsidRPr="00D8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Десислава Танева</w:t>
            </w:r>
          </w:p>
          <w:p w:rsidR="00F573B4" w:rsidRPr="00D8256D" w:rsidRDefault="00F573B4" w:rsidP="00F573B4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608</w:t>
            </w:r>
          </w:p>
        </w:tc>
      </w:tr>
      <w:tr w:rsidR="00F573B4" w:rsidRPr="00F573B4" w:rsidTr="00D8256D">
        <w:trPr>
          <w:tblCellSpacing w:w="7" w:type="dxa"/>
          <w:jc w:val="center"/>
        </w:trPr>
        <w:tc>
          <w:tcPr>
            <w:tcW w:w="9625" w:type="dxa"/>
            <w:vAlign w:val="center"/>
            <w:hideMark/>
          </w:tcPr>
          <w:p w:rsidR="00F573B4" w:rsidRPr="00F573B4" w:rsidRDefault="00F573B4" w:rsidP="00F57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</w:p>
        </w:tc>
      </w:tr>
    </w:tbl>
    <w:p w:rsidR="001B2623" w:rsidRDefault="001B2623"/>
    <w:sectPr w:rsidR="001B2623" w:rsidSect="00D8256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3B4"/>
    <w:rsid w:val="001B2623"/>
    <w:rsid w:val="009B2EBD"/>
    <w:rsid w:val="00C862A7"/>
    <w:rsid w:val="00D8256D"/>
    <w:rsid w:val="00F5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head1">
    <w:name w:val="tdhead1"/>
    <w:basedOn w:val="DefaultParagraphFont"/>
    <w:rsid w:val="00F573B4"/>
  </w:style>
  <w:style w:type="paragraph" w:styleId="NormalWeb">
    <w:name w:val="Normal (Web)"/>
    <w:basedOn w:val="Normal"/>
    <w:uiPriority w:val="99"/>
    <w:semiHidden/>
    <w:unhideWhenUsed/>
    <w:rsid w:val="00F5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838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871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196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2702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19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30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Gergova</dc:creator>
  <cp:keywords/>
  <dc:description/>
  <cp:lastModifiedBy>d-r Gergova</cp:lastModifiedBy>
  <cp:revision>7</cp:revision>
  <dcterms:created xsi:type="dcterms:W3CDTF">2021-02-09T08:10:00Z</dcterms:created>
  <dcterms:modified xsi:type="dcterms:W3CDTF">2021-02-09T08:18:00Z</dcterms:modified>
</cp:coreProperties>
</file>