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2" w:rsidRPr="001913B8" w:rsidRDefault="004C16F2" w:rsidP="001913B8">
      <w:pPr>
        <w:pStyle w:val="Heading2"/>
        <w:jc w:val="left"/>
        <w:rPr>
          <w:rFonts w:ascii="Tahoma" w:hAnsi="Tahoma" w:cs="Tahoma"/>
          <w:i/>
          <w:sz w:val="32"/>
          <w:szCs w:val="32"/>
        </w:rPr>
      </w:pPr>
    </w:p>
    <w:p w:rsidR="007D5C9E" w:rsidRPr="001913B8" w:rsidRDefault="00377989" w:rsidP="001913B8">
      <w:pPr>
        <w:pStyle w:val="Heading2"/>
        <w:rPr>
          <w:rFonts w:ascii="Tahoma" w:hAnsi="Tahoma" w:cs="Tahoma"/>
          <w:i/>
          <w:sz w:val="32"/>
          <w:szCs w:val="32"/>
        </w:rPr>
      </w:pPr>
      <w:r w:rsidRPr="00377989">
        <w:rPr>
          <w:rFonts w:ascii="Tahoma" w:hAnsi="Tahoma" w:cs="Tahoma"/>
          <w:i/>
          <w:sz w:val="32"/>
          <w:szCs w:val="32"/>
        </w:rPr>
        <w:t>О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77989">
        <w:rPr>
          <w:rFonts w:ascii="Tahoma" w:hAnsi="Tahoma" w:cs="Tahoma"/>
          <w:i/>
          <w:sz w:val="32"/>
          <w:szCs w:val="32"/>
        </w:rPr>
        <w:t>Б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77989">
        <w:rPr>
          <w:rFonts w:ascii="Tahoma" w:hAnsi="Tahoma" w:cs="Tahoma"/>
          <w:i/>
          <w:sz w:val="32"/>
          <w:szCs w:val="32"/>
        </w:rPr>
        <w:t>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77989">
        <w:rPr>
          <w:rFonts w:ascii="Tahoma" w:hAnsi="Tahoma" w:cs="Tahoma"/>
          <w:i/>
          <w:sz w:val="32"/>
          <w:szCs w:val="32"/>
        </w:rPr>
        <w:t>В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77989">
        <w:rPr>
          <w:rFonts w:ascii="Tahoma" w:hAnsi="Tahoma" w:cs="Tahoma"/>
          <w:i/>
          <w:sz w:val="32"/>
          <w:szCs w:val="32"/>
        </w:rPr>
        <w:t>А</w:t>
      </w:r>
    </w:p>
    <w:p w:rsidR="00F22CA6" w:rsidRPr="00F46A20" w:rsidRDefault="00F22CA6" w:rsidP="00F22CA6">
      <w:pPr>
        <w:rPr>
          <w:rFonts w:ascii="Tahoma" w:hAnsi="Tahoma" w:cs="Tahoma"/>
          <w:i/>
          <w:sz w:val="22"/>
          <w:szCs w:val="22"/>
          <w:lang w:val="bg-BG"/>
        </w:rPr>
      </w:pPr>
    </w:p>
    <w:p w:rsidR="00377989" w:rsidRPr="00276271" w:rsidRDefault="00377989" w:rsidP="00FA0154">
      <w:pPr>
        <w:jc w:val="center"/>
        <w:rPr>
          <w:rFonts w:ascii="Verdana" w:hAnsi="Verdana" w:cs="Tahoma"/>
          <w:bCs/>
          <w:i/>
          <w:color w:val="000000"/>
          <w:sz w:val="20"/>
          <w:lang w:val="bg-BG"/>
        </w:rPr>
      </w:pPr>
      <w:r w:rsidRPr="00276271">
        <w:rPr>
          <w:rFonts w:ascii="Verdana" w:hAnsi="Verdana" w:cs="Tahoma"/>
          <w:bCs/>
          <w:i/>
          <w:color w:val="000000"/>
          <w:sz w:val="20"/>
          <w:lang w:val="bg-BG"/>
        </w:rPr>
        <w:t xml:space="preserve">съгласно изискванията на чл. 4, ал. 2 от Наредбата </w:t>
      </w:r>
      <w:r w:rsidR="00FF2514" w:rsidRPr="00276271">
        <w:rPr>
          <w:rFonts w:ascii="Verdana" w:hAnsi="Verdana" w:cs="Tahoma"/>
          <w:bCs/>
          <w:i/>
          <w:color w:val="000000"/>
          <w:sz w:val="20"/>
          <w:lang w:val="bg-BG"/>
        </w:rPr>
        <w:t xml:space="preserve">за условията и реда за </w:t>
      </w:r>
      <w:r w:rsidR="00D30D98">
        <w:rPr>
          <w:rFonts w:ascii="Verdana" w:hAnsi="Verdana" w:cs="Tahoma"/>
          <w:bCs/>
          <w:i/>
          <w:color w:val="000000"/>
          <w:sz w:val="20"/>
          <w:lang w:val="bg-BG"/>
        </w:rPr>
        <w:br/>
      </w:r>
      <w:r w:rsidR="00FF2514" w:rsidRPr="00276271">
        <w:rPr>
          <w:rFonts w:ascii="Verdana" w:hAnsi="Verdana" w:cs="Tahoma"/>
          <w:bCs/>
          <w:i/>
          <w:color w:val="000000"/>
          <w:sz w:val="20"/>
          <w:lang w:val="bg-BG"/>
        </w:rPr>
        <w:t xml:space="preserve">извършване на </w:t>
      </w:r>
      <w:r w:rsidRPr="00276271">
        <w:rPr>
          <w:rFonts w:ascii="Verdana" w:hAnsi="Verdana" w:cs="Tahoma"/>
          <w:bCs/>
          <w:i/>
          <w:color w:val="000000"/>
          <w:sz w:val="20"/>
          <w:lang w:val="bg-BG"/>
        </w:rPr>
        <w:t xml:space="preserve">ОВОС </w:t>
      </w:r>
    </w:p>
    <w:p w:rsidR="00377989" w:rsidRPr="00276271" w:rsidRDefault="00377989" w:rsidP="00FA0154">
      <w:pPr>
        <w:jc w:val="center"/>
        <w:rPr>
          <w:rFonts w:ascii="Verdana" w:hAnsi="Verdana" w:cs="Tahoma"/>
          <w:bCs/>
          <w:i/>
          <w:color w:val="000000"/>
          <w:sz w:val="20"/>
          <w:lang w:val="bg-BG"/>
        </w:rPr>
      </w:pPr>
    </w:p>
    <w:p w:rsidR="00586322" w:rsidRPr="00276271" w:rsidRDefault="00586322" w:rsidP="00AC653B">
      <w:pPr>
        <w:jc w:val="center"/>
        <w:rPr>
          <w:rFonts w:ascii="Verdana" w:hAnsi="Verdana" w:cs="Tahoma"/>
          <w:bCs/>
          <w:i/>
          <w:color w:val="000000"/>
          <w:sz w:val="20"/>
          <w:lang w:val="bg-BG"/>
        </w:rPr>
      </w:pPr>
    </w:p>
    <w:p w:rsidR="00E537FB" w:rsidRPr="001913B8" w:rsidRDefault="00E537FB" w:rsidP="00E537FB">
      <w:pPr>
        <w:jc w:val="center"/>
        <w:rPr>
          <w:rFonts w:ascii="Verdana" w:hAnsi="Verdana" w:cs="Tahoma"/>
          <w:b/>
          <w:i/>
          <w:sz w:val="20"/>
        </w:rPr>
      </w:pPr>
      <w:r w:rsidRPr="001913B8">
        <w:rPr>
          <w:rFonts w:ascii="Verdana" w:hAnsi="Verdana" w:cs="Tahoma"/>
          <w:b/>
          <w:bCs/>
          <w:i/>
          <w:color w:val="000000"/>
          <w:sz w:val="20"/>
        </w:rPr>
        <w:t>От:  МИНИСТЕРСТВО НА ЗЕМЕДЕЛИЕТО, ХРАНИТЕ И ГОРИТЕ</w:t>
      </w:r>
      <w:r w:rsidRPr="001913B8">
        <w:rPr>
          <w:rFonts w:ascii="Verdana" w:hAnsi="Verdana" w:cs="Tahoma"/>
          <w:b/>
          <w:i/>
          <w:sz w:val="20"/>
        </w:rPr>
        <w:t>,</w:t>
      </w:r>
    </w:p>
    <w:p w:rsidR="00E537FB" w:rsidRPr="00276271" w:rsidRDefault="00E537FB" w:rsidP="00E537FB">
      <w:pPr>
        <w:jc w:val="center"/>
        <w:rPr>
          <w:rFonts w:ascii="Verdana" w:hAnsi="Verdana" w:cs="Tahoma"/>
          <w:i/>
          <w:sz w:val="20"/>
        </w:rPr>
      </w:pPr>
      <w:r w:rsidRPr="00276271">
        <w:rPr>
          <w:rFonts w:ascii="Verdana" w:hAnsi="Verdana" w:cs="Tahoma"/>
          <w:i/>
          <w:sz w:val="20"/>
        </w:rPr>
        <w:t xml:space="preserve"> гр. София, бул. "Христо Ботев" </w:t>
      </w:r>
      <w:r w:rsidRPr="00276271">
        <w:rPr>
          <w:rFonts w:ascii="Verdana" w:hAnsi="Verdana" w:cs="Tahoma"/>
          <w:bCs/>
          <w:i/>
          <w:color w:val="000000"/>
          <w:sz w:val="20"/>
        </w:rPr>
        <w:t>№55</w:t>
      </w:r>
      <w:r w:rsidRPr="00276271">
        <w:rPr>
          <w:rFonts w:ascii="Verdana" w:hAnsi="Verdana" w:cs="Tahoma"/>
          <w:i/>
          <w:sz w:val="20"/>
        </w:rPr>
        <w:t>, ЕИК 831909905.</w:t>
      </w:r>
    </w:p>
    <w:p w:rsidR="00E537FB" w:rsidRPr="00BA00DC" w:rsidRDefault="00E537FB" w:rsidP="00E537FB">
      <w:pPr>
        <w:jc w:val="center"/>
        <w:rPr>
          <w:rFonts w:ascii="Verdana" w:hAnsi="Verdana" w:cs="Tahoma"/>
          <w:bCs/>
          <w:i/>
          <w:color w:val="000000"/>
          <w:sz w:val="20"/>
        </w:rPr>
      </w:pPr>
      <w:r w:rsidRPr="00BA00DC">
        <w:rPr>
          <w:rFonts w:ascii="Verdana" w:hAnsi="Verdana" w:cs="Tahoma"/>
          <w:i/>
          <w:sz w:val="20"/>
        </w:rPr>
        <w:t xml:space="preserve">чрез </w:t>
      </w:r>
      <w:r w:rsidR="00276271" w:rsidRPr="00BA00DC">
        <w:rPr>
          <w:rFonts w:ascii="Verdana" w:hAnsi="Verdana" w:cs="Tahoma"/>
          <w:bCs/>
          <w:i/>
          <w:color w:val="000000"/>
          <w:sz w:val="20"/>
          <w:lang w:val="bg-BG"/>
        </w:rPr>
        <w:t>Областна дирекция „Земеделие“ Монтана</w:t>
      </w:r>
    </w:p>
    <w:p w:rsidR="00E537FB" w:rsidRPr="00276271" w:rsidRDefault="00E537FB" w:rsidP="00E537FB">
      <w:pPr>
        <w:jc w:val="center"/>
        <w:rPr>
          <w:rFonts w:ascii="Verdana" w:hAnsi="Verdana" w:cs="Tahoma"/>
          <w:i/>
          <w:sz w:val="20"/>
          <w:highlight w:val="yellow"/>
        </w:rPr>
      </w:pPr>
    </w:p>
    <w:p w:rsidR="00EE6E23" w:rsidRPr="001913B8" w:rsidRDefault="00EE6E23" w:rsidP="00FA0154">
      <w:pPr>
        <w:jc w:val="center"/>
        <w:rPr>
          <w:rFonts w:ascii="Verdana" w:hAnsi="Verdana" w:cs="Tahoma"/>
          <w:i/>
          <w:color w:val="000000"/>
          <w:sz w:val="18"/>
          <w:szCs w:val="18"/>
          <w:highlight w:val="yellow"/>
          <w:lang w:val="bg-BG"/>
        </w:rPr>
      </w:pPr>
    </w:p>
    <w:p w:rsidR="00E537FB" w:rsidRPr="001913B8" w:rsidRDefault="0048344A" w:rsidP="00123D3D">
      <w:pPr>
        <w:widowControl w:val="0"/>
        <w:jc w:val="both"/>
        <w:rPr>
          <w:rFonts w:ascii="Verdana" w:hAnsi="Verdana" w:cs="Tahoma"/>
          <w:b/>
          <w:i/>
          <w:sz w:val="18"/>
          <w:szCs w:val="18"/>
        </w:rPr>
      </w:pPr>
      <w:r w:rsidRPr="001913B8">
        <w:rPr>
          <w:rFonts w:ascii="Verdana" w:hAnsi="Verdana" w:cs="Tahoma"/>
          <w:i/>
          <w:color w:val="000000"/>
          <w:sz w:val="18"/>
          <w:szCs w:val="18"/>
          <w:lang w:val="bg-BG"/>
        </w:rPr>
        <w:tab/>
      </w:r>
      <w:r w:rsidR="00377989" w:rsidRPr="001913B8">
        <w:rPr>
          <w:rFonts w:ascii="Verdana" w:hAnsi="Verdana" w:cs="Tahoma"/>
          <w:i/>
          <w:color w:val="000000"/>
          <w:sz w:val="18"/>
          <w:szCs w:val="18"/>
          <w:lang w:val="bg-BG"/>
        </w:rPr>
        <w:t>Информирам засегнатото население</w:t>
      </w:r>
      <w:r w:rsidR="00E537FB" w:rsidRPr="001913B8">
        <w:rPr>
          <w:rFonts w:ascii="Verdana" w:hAnsi="Verdana" w:cs="Tahoma"/>
          <w:i/>
          <w:sz w:val="18"/>
          <w:szCs w:val="18"/>
          <w:lang w:val="bg-BG"/>
        </w:rPr>
        <w:t xml:space="preserve">, че </w:t>
      </w:r>
      <w:r w:rsidR="00E537FB" w:rsidRPr="001913B8">
        <w:rPr>
          <w:rFonts w:ascii="Verdana" w:hAnsi="Verdana" w:cs="Tahoma"/>
          <w:bCs/>
          <w:i/>
          <w:color w:val="000000"/>
          <w:sz w:val="18"/>
          <w:szCs w:val="18"/>
        </w:rPr>
        <w:t>МИНИСТЕРСТВО НА ЗЕМЕДЕЛИЕТО, ХРАНИТЕ И ГОРИТЕ</w:t>
      </w:r>
      <w:r w:rsidR="00E537FB" w:rsidRPr="001913B8">
        <w:rPr>
          <w:rFonts w:ascii="Verdana" w:hAnsi="Verdana" w:cs="Tahoma"/>
          <w:bCs/>
          <w:i/>
          <w:color w:val="000000"/>
          <w:sz w:val="18"/>
          <w:szCs w:val="18"/>
          <w:lang w:val="bg-BG"/>
        </w:rPr>
        <w:t xml:space="preserve">, </w:t>
      </w:r>
      <w:r w:rsidR="00E537FB" w:rsidRPr="001913B8">
        <w:rPr>
          <w:rFonts w:ascii="Verdana" w:hAnsi="Verdana" w:cs="Tahoma"/>
          <w:i/>
          <w:sz w:val="18"/>
          <w:szCs w:val="18"/>
        </w:rPr>
        <w:t>гр. София</w:t>
      </w:r>
      <w:r w:rsidR="00E537FB" w:rsidRPr="001913B8">
        <w:rPr>
          <w:rFonts w:ascii="Verdana" w:hAnsi="Verdana" w:cs="Tahoma"/>
          <w:i/>
          <w:color w:val="000000"/>
          <w:sz w:val="18"/>
          <w:szCs w:val="18"/>
        </w:rPr>
        <w:t xml:space="preserve"> има следното инвестиционно предложение:  Възнамерява да изгради обект</w:t>
      </w:r>
      <w:r w:rsidR="00E537FB" w:rsidRPr="001913B8">
        <w:rPr>
          <w:rFonts w:ascii="Verdana" w:hAnsi="Verdana" w:cs="Tahoma"/>
          <w:i/>
          <w:color w:val="000000"/>
          <w:sz w:val="18"/>
          <w:szCs w:val="18"/>
          <w:lang w:val="en-US"/>
        </w:rPr>
        <w:t xml:space="preserve">: </w:t>
      </w:r>
      <w:r w:rsidR="00276271" w:rsidRPr="001913B8">
        <w:rPr>
          <w:rFonts w:ascii="Verdana" w:hAnsi="Verdana" w:cs="Tahoma"/>
          <w:b/>
          <w:i/>
          <w:sz w:val="18"/>
          <w:szCs w:val="18"/>
          <w:lang w:val="bg-BG"/>
        </w:rPr>
        <w:t>"Р</w:t>
      </w:r>
      <w:r w:rsidR="00276271" w:rsidRPr="001913B8">
        <w:rPr>
          <w:rFonts w:ascii="Verdana" w:hAnsi="Verdana" w:cs="Tahoma"/>
          <w:b/>
          <w:i/>
          <w:color w:val="000000"/>
          <w:sz w:val="18"/>
          <w:szCs w:val="18"/>
          <w:lang w:val="bg-BG"/>
        </w:rPr>
        <w:t>емонтно-възстановителни работи на каменната облицовка на мокрия откос на стената на язовир „Огоста“</w:t>
      </w:r>
      <w:r w:rsidR="0066230A" w:rsidRPr="001913B8">
        <w:rPr>
          <w:rFonts w:ascii="Verdana" w:hAnsi="Verdana" w:cs="Tahoma"/>
          <w:b/>
          <w:i/>
          <w:color w:val="000000"/>
          <w:sz w:val="18"/>
          <w:szCs w:val="18"/>
          <w:lang w:val="bg-BG"/>
        </w:rPr>
        <w:t xml:space="preserve"> </w:t>
      </w:r>
      <w:r w:rsidR="00276271" w:rsidRPr="001913B8">
        <w:rPr>
          <w:rFonts w:ascii="Verdana" w:hAnsi="Verdana" w:cs="Tahoma"/>
          <w:b/>
          <w:i/>
          <w:color w:val="000000"/>
          <w:sz w:val="18"/>
          <w:szCs w:val="18"/>
          <w:lang w:val="bg-BG"/>
        </w:rPr>
        <w:t>и на повредените участъци на облицовката на отводящия канал след основния изпускател</w:t>
      </w:r>
      <w:r w:rsidR="00276271"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" </w:t>
      </w:r>
      <w:r w:rsidR="00E537FB" w:rsidRPr="001913B8">
        <w:rPr>
          <w:rFonts w:ascii="Verdana" w:hAnsi="Verdana" w:cs="Tahoma"/>
          <w:b/>
          <w:i/>
          <w:sz w:val="18"/>
          <w:szCs w:val="18"/>
        </w:rPr>
        <w:t>с  подобекти:</w:t>
      </w:r>
    </w:p>
    <w:p w:rsidR="00E537FB" w:rsidRPr="001913B8" w:rsidRDefault="00E537FB" w:rsidP="00123D3D">
      <w:pPr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   </w:t>
      </w:r>
      <w:r w:rsidRPr="001913B8">
        <w:rPr>
          <w:rFonts w:ascii="Verdana" w:hAnsi="Verdana" w:cs="Tahoma"/>
          <w:b/>
          <w:i/>
          <w:sz w:val="18"/>
          <w:szCs w:val="18"/>
        </w:rPr>
        <w:t xml:space="preserve">1. "Възстановяване на частично компрометирани зони по водния откос" </w:t>
      </w:r>
    </w:p>
    <w:p w:rsidR="00E537FB" w:rsidRPr="001913B8" w:rsidRDefault="00E537FB" w:rsidP="00123D3D">
      <w:pPr>
        <w:jc w:val="both"/>
        <w:rPr>
          <w:rFonts w:ascii="Verdana" w:hAnsi="Verdana" w:cs="Tahoma"/>
          <w:i/>
          <w:sz w:val="18"/>
          <w:szCs w:val="18"/>
        </w:rPr>
      </w:pPr>
      <w:r w:rsidRPr="001913B8">
        <w:rPr>
          <w:rFonts w:ascii="Verdana" w:hAnsi="Verdana" w:cs="Tahoma"/>
          <w:b/>
          <w:i/>
          <w:sz w:val="18"/>
          <w:szCs w:val="18"/>
        </w:rPr>
        <w:t xml:space="preserve">  </w:t>
      </w:r>
      <w:r w:rsidR="001B3997"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b/>
          <w:i/>
          <w:sz w:val="18"/>
          <w:szCs w:val="18"/>
        </w:rPr>
        <w:t>2. "Възстановяване на повредени участъци по отводящия канал, след основния изпускател</w:t>
      </w:r>
      <w:r w:rsidRPr="001913B8">
        <w:rPr>
          <w:rFonts w:ascii="Verdana" w:hAnsi="Verdana" w:cs="Tahoma"/>
          <w:i/>
          <w:sz w:val="18"/>
          <w:szCs w:val="18"/>
        </w:rPr>
        <w:t>"</w:t>
      </w:r>
    </w:p>
    <w:p w:rsidR="007F5808" w:rsidRPr="001913B8" w:rsidRDefault="007F5808" w:rsidP="00123D3D">
      <w:pPr>
        <w:jc w:val="both"/>
        <w:rPr>
          <w:rFonts w:ascii="Verdana" w:hAnsi="Verdana" w:cs="Tahoma"/>
          <w:i/>
          <w:sz w:val="18"/>
          <w:szCs w:val="18"/>
          <w:highlight w:val="yellow"/>
        </w:rPr>
      </w:pP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 w:firstLine="426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  <w:lang w:val="bg-BG"/>
        </w:rPr>
      </w:pPr>
      <w:r w:rsidRPr="001913B8">
        <w:rPr>
          <w:rFonts w:ascii="Verdana" w:hAnsi="Verdana" w:cs="Tahoma"/>
          <w:b/>
          <w:bCs/>
          <w:color w:val="000000"/>
          <w:sz w:val="18"/>
          <w:szCs w:val="18"/>
          <w:u w:val="single"/>
          <w:lang w:val="bg-BG"/>
        </w:rPr>
        <w:t>Характеристика на инвестиционното предложение:</w:t>
      </w: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 w:firstLine="426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sz w:val="18"/>
          <w:szCs w:val="18"/>
          <w:lang w:val="bg-BG"/>
        </w:rPr>
        <w:t xml:space="preserve">1. </w:t>
      </w:r>
      <w:r w:rsidRPr="001913B8">
        <w:rPr>
          <w:rFonts w:ascii="Verdana" w:hAnsi="Verdana" w:cs="Tahoma"/>
          <w:color w:val="000000"/>
          <w:sz w:val="18"/>
          <w:szCs w:val="18"/>
          <w:lang w:val="bg-BG"/>
        </w:rPr>
        <w:t>Резюме на предложението: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ab/>
        <w:t>Инвестиционно предложение е ново и представлява: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1. Възстановяване на частично компрометирани зони по водния откос на язовир „Огоста"; 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2. Възстановяване на повредени участъци по отводящия канал, след основния изпускател на язовир „Огоста".   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ab/>
        <w:t>Язовир „Огоста" е съществуващо съоръжение и настоящото Инвестиционно предложение третира само отремонтиране на повредени участъци по водния откос и по отводящия канал, след основния изпускател. Не се предвижда промяна в местоположението, геометричните размери и капацитета му.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2. </w:t>
      </w:r>
      <w:r w:rsidRPr="001913B8">
        <w:rPr>
          <w:rFonts w:ascii="Verdana" w:hAnsi="Verdana" w:cs="Tahoma"/>
          <w:sz w:val="18"/>
          <w:szCs w:val="18"/>
          <w:lang w:val="bg-BG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 w:cs="Tahoma"/>
          <w:i/>
          <w:sz w:val="18"/>
          <w:szCs w:val="18"/>
          <w:highlight w:val="yellow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1. Възстановяване на частично компрометирани зони по водния откос на язовир „Огоста" 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ab/>
        <w:t>Предвижда се ремонт на водния откос само в критичните участъци по водния откос на язовир „Огоста" ,  като от технологична гледна точка ще се наложи и ремонт на бетоновия път по бермата на кота 190,50 м.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Критични зони на пропадане по водния откос са се появили в следствие на процесите на изнасяне на дренажния материал, което от своя страна е предизвикано от големия наклон на откоса и вълновото натоварване. За ремонт на тези участъци са предвидени следните дейности:</w:t>
      </w:r>
    </w:p>
    <w:p w:rsidR="00251EFF" w:rsidRPr="001913B8" w:rsidRDefault="00251EFF" w:rsidP="00123D3D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Отстраняване на каменната броня в нарушените участъци.</w:t>
      </w:r>
    </w:p>
    <w:p w:rsidR="00251EFF" w:rsidRPr="001913B8" w:rsidRDefault="00251EFF" w:rsidP="00123D3D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Подравняване и подготовка на основата за полагане на дренажен пласт;</w:t>
      </w:r>
    </w:p>
    <w:p w:rsidR="00251EFF" w:rsidRPr="001913B8" w:rsidRDefault="00251EFF" w:rsidP="00123D3D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Полагане на дренажен пласт с дебелина 20-23 см.-трошен камък с dср=10cm;</w:t>
      </w:r>
    </w:p>
    <w:p w:rsidR="00251EFF" w:rsidRPr="001913B8" w:rsidRDefault="00251EFF" w:rsidP="00123D3D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Подреждане на отстранените каменни блокове от бронята.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В технологично отношение тази процедура е затруднена от невъзможността за достъп до участъците на подемна и транспортна техника и сравнително голямото тегло на блоковете на каменната облицовка /250-500кг./. Допълнителни технологични усложнения се появяват и от Котата на Водното Ниво в язовира. Не се предвижда изпразване на язовирното езеро, а само понижаване на водното ниво до Кота 182,00м. </w:t>
      </w:r>
    </w:p>
    <w:p w:rsidR="00251EFF" w:rsidRPr="001913B8" w:rsidRDefault="00251EFF" w:rsidP="00123D3D">
      <w:pPr>
        <w:ind w:left="20" w:right="20" w:firstLine="70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На етап проектиране са предвидени три технологични схеми за ремонт на облицовката, които да позволят надежден ремонт на участъците по водния откос от Кота Дъно /при различните участъци до Кота 190,80.  След избор на строител ще бъде решено кой от тези три способа ще се използва. Най-общо ремонтът е разделен на два технологични етапа:</w:t>
      </w:r>
    </w:p>
    <w:p w:rsidR="00251EFF" w:rsidRPr="001913B8" w:rsidRDefault="00251EFF" w:rsidP="00123D3D">
      <w:pPr>
        <w:ind w:lef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1.</w:t>
      </w:r>
      <w:r w:rsidR="00F07F55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1.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Етап 1 - Технологична схема №1- Ремонт /на сухо/ от бермата на Кота 190,50 /от Кота</w:t>
      </w:r>
      <w:r w:rsidR="003E7412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190,50 до Кота 182,00/</w:t>
      </w:r>
    </w:p>
    <w:p w:rsidR="00251EFF" w:rsidRPr="001913B8" w:rsidRDefault="00251EFF" w:rsidP="00123D3D">
      <w:pPr>
        <w:tabs>
          <w:tab w:val="left" w:pos="1230"/>
        </w:tabs>
        <w:ind w:right="20" w:firstLine="74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2.1. Етап 2 - Технологична схема №2 -Ремонт под вода чрез плавателна подемна техника и подводни водолазни дейности /от Кота 182,00 до Кота 170,00/</w:t>
      </w:r>
    </w:p>
    <w:p w:rsidR="00251EFF" w:rsidRPr="001913B8" w:rsidRDefault="00251EFF" w:rsidP="00123D3D">
      <w:pPr>
        <w:tabs>
          <w:tab w:val="left" w:pos="1306"/>
        </w:tabs>
        <w:ind w:right="20" w:firstLine="74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2.2. Етап 2 - Технологична схема №3 - Ремонт на участъка от Кота 182,00 до Кота 170,00 по сух способ с помощта на крачещ багер /алтернатива на ТС№2/</w:t>
      </w:r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bookmarkStart w:id="0" w:name="bookmark0"/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>Технологична схема №1</w:t>
      </w:r>
      <w:r w:rsidR="003E7412"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 xml:space="preserve"> </w:t>
      </w:r>
      <w:r w:rsidR="003E7412" w:rsidRPr="001913B8">
        <w:rPr>
          <w:rFonts w:ascii="Verdana" w:eastAsia="Calibri" w:hAnsi="Verdana" w:cs="Tahoma"/>
          <w:i/>
          <w:sz w:val="18"/>
          <w:szCs w:val="18"/>
          <w:lang w:val="bg-BG"/>
        </w:rPr>
        <w:t>–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Описание</w:t>
      </w:r>
      <w:bookmarkEnd w:id="0"/>
      <w:r w:rsidR="003E7412" w:rsidRPr="001913B8">
        <w:rPr>
          <w:rFonts w:ascii="Verdana" w:eastAsia="Calibri" w:hAnsi="Verdana" w:cs="Tahoma"/>
          <w:i/>
          <w:sz w:val="18"/>
          <w:szCs w:val="18"/>
          <w:lang w:val="bg-BG"/>
        </w:rPr>
        <w:t>: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Предвижда се транспортната и подемна техника да се движат по бетоновата берма на Кота </w:t>
      </w:r>
      <w:r w:rsidRPr="001913B8">
        <w:rPr>
          <w:rFonts w:ascii="Verdana" w:eastAsia="Calibri" w:hAnsi="Verdana" w:cs="Tahoma"/>
          <w:i/>
          <w:sz w:val="18"/>
          <w:szCs w:val="18"/>
          <w:lang w:val="en-US"/>
        </w:rPr>
        <w:t>190,50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en-US"/>
        </w:rPr>
        <w:t xml:space="preserve">m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до определените за ремонт участъци. По нея ще се придвижва основно автокран с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lastRenderedPageBreak/>
        <w:t>товароподемност до 15т и обхват на стрелата до 20м. Кранът ще е съоръжен с четири-челюстна кофа- грайфер. Допълнително до мястото на строителния участък по бермата ще се транспортират и материали за възстановяване на откосите. Съгласно направените констатации и становища в този си вид бермата не отговаря на изискванията за носимоспособност и следва да бъде укрепена и ремонтирана.</w:t>
      </w:r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bookmarkStart w:id="1" w:name="bookmark1"/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Ремонт на технологична берма</w:t>
      </w:r>
      <w:bookmarkEnd w:id="1"/>
      <w:r w:rsidR="003E7412" w:rsidRPr="001913B8">
        <w:rPr>
          <w:rFonts w:ascii="Verdana" w:eastAsia="Calibri" w:hAnsi="Verdana" w:cs="Tahoma"/>
          <w:i/>
          <w:sz w:val="18"/>
          <w:szCs w:val="18"/>
          <w:lang w:val="bg-BG"/>
        </w:rPr>
        <w:t>: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От огледа на място е установено, че в голямата си част технологичната берма е с изнесена основа. Вероятно е била изграждана директно върху насипа и под действие на вълновото натоваване част от насипа под нея е изнесена и към момента в голяма си част бетоновите плочи от трасето са наполовина във въздуха.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Необходимо е бермата да се ремонтира за да може по нея да се движи подемна и траспортна техника и по този начин да се осъществявава ремонта на участъците от водния откос от брега в обхват до 20м хоризонтално. Това ще даде възможност за ремонтиране на участъците между Кота 190,50 и 182,00.</w:t>
      </w:r>
    </w:p>
    <w:p w:rsidR="00251EFF" w:rsidRPr="001913B8" w:rsidRDefault="00251EFF" w:rsidP="00123D3D">
      <w:pPr>
        <w:ind w:lef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Предвидените действия по ремонт на бермата са следните:</w:t>
      </w:r>
    </w:p>
    <w:p w:rsidR="00251EFF" w:rsidRPr="001913B8" w:rsidRDefault="003B1DB2" w:rsidP="00123D3D">
      <w:pPr>
        <w:widowControl w:val="0"/>
        <w:tabs>
          <w:tab w:val="left" w:pos="1170"/>
        </w:tabs>
        <w:autoSpaceDE w:val="0"/>
        <w:autoSpaceDN w:val="0"/>
        <w:adjustRightInd w:val="0"/>
        <w:ind w:right="2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  <w:t xml:space="preserve">• 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Отстраняване на каменната броня и дренажа в непосредствена близост до и под изровените участъци на рампата.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ind w:left="1260" w:hanging="9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Оформяне на профил.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70"/>
          <w:tab w:val="left" w:pos="1800"/>
        </w:tabs>
        <w:autoSpaceDE w:val="0"/>
        <w:autoSpaceDN w:val="0"/>
        <w:adjustRightInd w:val="0"/>
        <w:ind w:left="1460" w:hanging="29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Кофриране -едностранно.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40"/>
          <w:tab w:val="left" w:pos="1980"/>
          <w:tab w:val="left" w:pos="2160"/>
        </w:tabs>
        <w:autoSpaceDE w:val="0"/>
        <w:autoSpaceDN w:val="0"/>
        <w:adjustRightInd w:val="0"/>
        <w:ind w:right="20" w:firstLine="117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При необходимост, отваряне на технологични дупки в съществуващата берма за подаване на бетонов разтвор.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170"/>
          <w:tab w:val="left" w:pos="1440"/>
        </w:tabs>
        <w:autoSpaceDE w:val="0"/>
        <w:autoSpaceDN w:val="0"/>
        <w:adjustRightInd w:val="0"/>
        <w:ind w:left="117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Бетониране с бетон клас </w:t>
      </w:r>
      <w:r w:rsidRPr="001913B8">
        <w:rPr>
          <w:rFonts w:ascii="Verdana" w:eastAsia="Calibri" w:hAnsi="Verdana" w:cs="Tahoma"/>
          <w:i/>
          <w:sz w:val="18"/>
          <w:szCs w:val="18"/>
          <w:lang w:val="en-US"/>
        </w:rPr>
        <w:t>C30/37;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50"/>
          <w:tab w:val="left" w:pos="1800"/>
        </w:tabs>
        <w:autoSpaceDE w:val="0"/>
        <w:autoSpaceDN w:val="0"/>
        <w:adjustRightInd w:val="0"/>
        <w:ind w:left="1460" w:hanging="29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Декофриране;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firstLine="117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Възстановяване на каменната бронировка и дренажа при контакта с рампата.</w:t>
      </w:r>
    </w:p>
    <w:p w:rsidR="00251EFF" w:rsidRPr="001913B8" w:rsidRDefault="00251EFF" w:rsidP="00123D3D">
      <w:pPr>
        <w:ind w:lef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Възстановяването на дрежана е предвидено да стане посредством каменни матраци с размери с дебелина 23см като по този начин ще се гарантира задържането на дренажния материал и неговата устойчивост на вълновото натоварване при бъдеща експлоатация.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След извършване на ремонта по бермата ще се осигури достъп до критичните участъци от водния откос и ще се проведе ремонта по следната технологична схема: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adjustRightInd w:val="0"/>
        <w:ind w:left="110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Придвижване на автокран с товароподемност до 15т.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60"/>
        </w:tabs>
        <w:autoSpaceDE w:val="0"/>
        <w:autoSpaceDN w:val="0"/>
        <w:adjustRightInd w:val="0"/>
        <w:ind w:left="110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Отстраняване на разместени скални блокове;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adjustRightInd w:val="0"/>
        <w:ind w:left="110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Подравняване на откоса;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adjustRightInd w:val="0"/>
        <w:ind w:left="110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Полагане на дренажен материал по откоса;</w:t>
      </w:r>
    </w:p>
    <w:p w:rsidR="00251EFF" w:rsidRPr="001913B8" w:rsidRDefault="00251EFF" w:rsidP="00123D3D">
      <w:pPr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adjustRightInd w:val="0"/>
        <w:ind w:left="110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Подреждане на каменната броня в участъка.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За участъците, при които нарушаването е разпространено в дълбочина, следва ремонтът да започне отдолу нагоре. В този случай ремонтът на участъците ще започне чрез прилагането на втората технолгична схема.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bookmarkStart w:id="2" w:name="bookmark2"/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>Технологична схема №2</w:t>
      </w:r>
      <w:r w:rsidR="0067669C"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-</w:t>
      </w:r>
      <w:r w:rsidR="0067669C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Описание</w:t>
      </w:r>
      <w:bookmarkEnd w:id="2"/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По същество ремонтът на подводната част на откоса е идентичен с ремонта на надводната описана в технологична схема №2.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Съществената разлика е, че подемните средства и доставката на материали ще става чрез плавателни средства-кораб /баржа/ с товароподемност до 100т. с монтиран кран с товароподемност 15т и възможност за превоз на скален и дренажен материал. Кранът ще е съоръжен с четири-челюстна кофа-грайфер.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Изпълнението на полагането на дренажа под вода ще стане посредством полагане на каменни матраци с дебелина до 23см. При наличие на зони с по-големи изравяния ще се полагат телени сакове с диаметър ф 60с</w:t>
      </w:r>
      <w:r w:rsidR="00C43544" w:rsidRPr="001913B8">
        <w:rPr>
          <w:rFonts w:ascii="Verdana" w:eastAsia="Calibri" w:hAnsi="Verdana" w:cs="Tahoma"/>
          <w:i/>
          <w:sz w:val="18"/>
          <w:szCs w:val="18"/>
          <w:lang w:val="bg-BG"/>
        </w:rPr>
        <w:t>м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запълнени с дренажен материал. Подготовката на матраците и саковете ще става или на баржата или на брега откъдето ще се транспортират до участъка за ремонт.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След полагане на дренажния материал отстранената каменна облицовка ще се върне на място посредством крана и ще се подреди. Контролът ще се извършва от водолазен екип.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Работата в определен участък ще започне с точното определяне на границите на участъка подлежащ на ремонт от водолазния екип и проектанта.</w:t>
      </w:r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bookmarkStart w:id="3" w:name="bookmark3"/>
    </w:p>
    <w:p w:rsidR="00251EFF" w:rsidRPr="001913B8" w:rsidRDefault="00251EFF" w:rsidP="00123D3D">
      <w:pPr>
        <w:keepNext/>
        <w:keepLines/>
        <w:ind w:left="20" w:firstLine="72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 xml:space="preserve">Технологична схема №3 -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Описание</w:t>
      </w:r>
      <w:bookmarkEnd w:id="3"/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Технологична схема №3 е алтернатива на технологична схема № 2, в която се залага възможността, дейностите по ремонт на водния откос от Кота 170,00 до Кота 182,00 да бъдат извършени без необходимост от подводни дейности и плавателни средства. За целта се предвижда източване на язовира до Кота 170,00 при което СМР ще се извършват с крачещ багер по откоса. Технологията за ремонт, материалите и количествата са идентични с тези предвидени в ТС №2.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Недостатък на схемата е необходимостта от източване на язовира до Кота МО, което ще доведе до дълъг престой на подязовирната ВЕЦ и възникващите от това загуби от непроизведена електроенергия. Съпроводена с това е и невъзможността за подаване на води за напояване от язовира.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2. Възстановяване на повредени участъци по отводящия канал, след основния изпускател на язовир „Огоста".   </w:t>
      </w:r>
    </w:p>
    <w:p w:rsidR="00251EFF" w:rsidRPr="001913B8" w:rsidRDefault="00251EFF" w:rsidP="00123D3D">
      <w:pPr>
        <w:ind w:left="20" w:right="20" w:hanging="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  <w:t>Предвиждат се следните дейности по повредени</w:t>
      </w: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участъци:</w:t>
      </w:r>
    </w:p>
    <w:p w:rsidR="00251EFF" w:rsidRPr="001913B8" w:rsidRDefault="00251EFF" w:rsidP="00123D3D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20" w:firstLine="720"/>
        <w:jc w:val="both"/>
        <w:rPr>
          <w:rFonts w:ascii="Verdana" w:eastAsia="Calibri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lastRenderedPageBreak/>
        <w:t>Участък №1 - на км 0+026,50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Техническото решение за възстановяване на участъка е свързано със запълване на изравянията при контакта между съществуващите бетонови плочи и земния профил. С оглед на осигуряване на плавен преход между бетоновите плочи и земния профил са предвидени два междинни участъка. Първият е с дължина 21,0м и включва полагане на каменни матраци. Вторият е с дължина </w:t>
      </w:r>
      <w:r w:rsidRPr="001913B8">
        <w:rPr>
          <w:rFonts w:ascii="Verdana" w:eastAsia="Calibri" w:hAnsi="Verdana" w:cs="Tahoma"/>
          <w:i/>
          <w:sz w:val="18"/>
          <w:szCs w:val="18"/>
          <w:lang w:val="en-US"/>
        </w:rPr>
        <w:t>19.0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 м</w:t>
      </w:r>
      <w:r w:rsidRPr="001913B8">
        <w:rPr>
          <w:rFonts w:ascii="Verdana" w:eastAsia="Calibri" w:hAnsi="Verdana" w:cs="Tahoma"/>
          <w:i/>
          <w:sz w:val="18"/>
          <w:szCs w:val="18"/>
          <w:lang w:val="en-US"/>
        </w:rPr>
        <w:t xml:space="preserve">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и включва полагане на геомрежа по земния профил със последващо затревяване.</w:t>
      </w:r>
    </w:p>
    <w:p w:rsidR="00251EFF" w:rsidRPr="001913B8" w:rsidRDefault="00251EFF" w:rsidP="00123D3D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>Участък №2 - Хидравличен праг на км 0+291,00 и гасителен участък след него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.</w:t>
      </w:r>
    </w:p>
    <w:p w:rsidR="00251EFF" w:rsidRPr="001913B8" w:rsidRDefault="00251EFF" w:rsidP="00123D3D">
      <w:pPr>
        <w:ind w:left="20" w:right="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Този участък е с най-тежки нарушения. Основно те са предизвикани от липсата на енергогасител за гасене на енергията от преливащите водни маси, които в следствие на бурното състояние на течението и евентуални компрометирани фуги и недобре уплътнена основа е довело до изнасяне на и под част от дъното и стените на канала. В резултат облицовъчните плочи са спукани и разрушени. Предвидено е изграждане на стоманобетонов енергогасител в края на участъка. </w:t>
      </w:r>
      <w:bookmarkStart w:id="4" w:name="bookmark4"/>
    </w:p>
    <w:p w:rsidR="00251EFF" w:rsidRPr="001913B8" w:rsidRDefault="00251EFF" w:rsidP="00123D3D">
      <w:pPr>
        <w:widowControl w:val="0"/>
        <w:numPr>
          <w:ilvl w:val="0"/>
          <w:numId w:val="28"/>
        </w:numPr>
        <w:autoSpaceDE w:val="0"/>
        <w:autoSpaceDN w:val="0"/>
        <w:adjustRightInd w:val="0"/>
        <w:ind w:right="20"/>
        <w:jc w:val="both"/>
        <w:rPr>
          <w:rFonts w:ascii="Verdana" w:eastAsia="Calibri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>Участък №3 - на км 0+500,00.</w:t>
      </w:r>
      <w:bookmarkEnd w:id="4"/>
    </w:p>
    <w:p w:rsidR="00251EFF" w:rsidRPr="001913B8" w:rsidRDefault="00251EFF" w:rsidP="00123D3D">
      <w:pPr>
        <w:ind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Предвидените дейности в участъка са следните:</w:t>
      </w:r>
    </w:p>
    <w:p w:rsidR="00251EFF" w:rsidRPr="001913B8" w:rsidRDefault="00DB687E" w:rsidP="00123D3D">
      <w:pPr>
        <w:widowControl w:val="0"/>
        <w:tabs>
          <w:tab w:val="left" w:pos="1450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Отбиване на строителни води.</w:t>
      </w:r>
    </w:p>
    <w:p w:rsidR="00251EFF" w:rsidRPr="001913B8" w:rsidRDefault="00DB687E" w:rsidP="00123D3D">
      <w:pPr>
        <w:widowControl w:val="0"/>
        <w:tabs>
          <w:tab w:val="left" w:pos="1465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Разбиване и изнасяне на деформирани и разрушени бетонови плочи;</w:t>
      </w:r>
    </w:p>
    <w:p w:rsidR="00251EFF" w:rsidRPr="001913B8" w:rsidRDefault="00DB687E" w:rsidP="00123D3D">
      <w:pPr>
        <w:widowControl w:val="0"/>
        <w:tabs>
          <w:tab w:val="left" w:pos="1455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Запълване на каверни със земновлажен Бетон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en-US"/>
        </w:rPr>
        <w:t xml:space="preserve">C12/15 </w:t>
      </w:r>
      <w:r w:rsidR="00C63309" w:rsidRPr="001913B8">
        <w:rPr>
          <w:rFonts w:ascii="Verdana" w:eastAsia="Calibri" w:hAnsi="Verdana" w:cs="Tahoma"/>
          <w:i/>
          <w:sz w:val="18"/>
          <w:szCs w:val="18"/>
          <w:lang w:val="bg-BG"/>
        </w:rPr>
        <w:t>и оформяне на профил;</w:t>
      </w:r>
    </w:p>
    <w:p w:rsidR="00251EFF" w:rsidRPr="001913B8" w:rsidRDefault="00DB687E" w:rsidP="00123D3D">
      <w:pPr>
        <w:widowControl w:val="0"/>
        <w:tabs>
          <w:tab w:val="left" w:pos="1080"/>
          <w:tab w:val="left" w:pos="1474"/>
        </w:tabs>
        <w:autoSpaceDE w:val="0"/>
        <w:autoSpaceDN w:val="0"/>
        <w:adjustRightInd w:val="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  <w:t xml:space="preserve">- 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Изграждане на стоманобетонова облицовка на профила - Бетон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en-US"/>
        </w:rPr>
        <w:t>C30/37;</w:t>
      </w:r>
    </w:p>
    <w:p w:rsidR="00251EFF" w:rsidRPr="001913B8" w:rsidRDefault="00251EFF" w:rsidP="00123D3D">
      <w:pPr>
        <w:keepNext/>
        <w:keepLines/>
        <w:widowControl w:val="0"/>
        <w:numPr>
          <w:ilvl w:val="0"/>
          <w:numId w:val="28"/>
        </w:numPr>
        <w:tabs>
          <w:tab w:val="left" w:pos="1450"/>
        </w:tabs>
        <w:autoSpaceDE w:val="0"/>
        <w:autoSpaceDN w:val="0"/>
        <w:adjustRightInd w:val="0"/>
        <w:jc w:val="both"/>
        <w:outlineLvl w:val="0"/>
        <w:rPr>
          <w:rFonts w:ascii="Verdana" w:eastAsia="Calibri" w:hAnsi="Verdana" w:cs="Tahoma"/>
          <w:i/>
          <w:sz w:val="18"/>
          <w:szCs w:val="18"/>
          <w:lang w:val="bg-BG"/>
        </w:rPr>
      </w:pPr>
      <w:bookmarkStart w:id="5" w:name="bookmark5"/>
      <w:r w:rsidRPr="001913B8">
        <w:rPr>
          <w:rFonts w:ascii="Verdana" w:eastAsia="Calibri" w:hAnsi="Verdana" w:cs="Tahoma"/>
          <w:b/>
          <w:i/>
          <w:sz w:val="18"/>
          <w:szCs w:val="18"/>
          <w:lang w:val="bg-BG"/>
        </w:rPr>
        <w:t>Участък №4 - Заустване на км 0+672,00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.</w:t>
      </w:r>
      <w:bookmarkEnd w:id="5"/>
    </w:p>
    <w:p w:rsidR="00251EFF" w:rsidRPr="001913B8" w:rsidRDefault="00251EFF" w:rsidP="00123D3D">
      <w:pPr>
        <w:ind w:left="709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Предвидените дейности в участъка са следните:</w:t>
      </w:r>
    </w:p>
    <w:p w:rsidR="00251EFF" w:rsidRPr="001913B8" w:rsidRDefault="00B21C2E" w:rsidP="00123D3D">
      <w:pPr>
        <w:widowControl w:val="0"/>
        <w:tabs>
          <w:tab w:val="left" w:pos="1450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Отбиване на строителни води.</w:t>
      </w:r>
    </w:p>
    <w:p w:rsidR="00251EFF" w:rsidRPr="001913B8" w:rsidRDefault="00B21C2E" w:rsidP="00123D3D">
      <w:pPr>
        <w:widowControl w:val="0"/>
        <w:tabs>
          <w:tab w:val="left" w:pos="1465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Разбиване и изнасяне на деформирани и разрушени бетонови плочи;</w:t>
      </w:r>
    </w:p>
    <w:p w:rsidR="00251EFF" w:rsidRPr="001913B8" w:rsidRDefault="00B21C2E" w:rsidP="00123D3D">
      <w:pPr>
        <w:widowControl w:val="0"/>
        <w:tabs>
          <w:tab w:val="left" w:pos="1450"/>
        </w:tabs>
        <w:autoSpaceDE w:val="0"/>
        <w:autoSpaceDN w:val="0"/>
        <w:adjustRightInd w:val="0"/>
        <w:ind w:left="1080" w:right="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C63309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Запълване на каверни със земновлажен Бетон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en-US"/>
        </w:rPr>
        <w:t xml:space="preserve">C12/15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и оформяне на трапецовиден профил.</w:t>
      </w:r>
    </w:p>
    <w:p w:rsidR="00251EFF" w:rsidRPr="001913B8" w:rsidRDefault="00B21C2E" w:rsidP="00123D3D">
      <w:pPr>
        <w:widowControl w:val="0"/>
        <w:tabs>
          <w:tab w:val="left" w:pos="1474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8D58A7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Изграждане на стоманобетонов дънен праг- Бетон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en-US"/>
        </w:rPr>
        <w:t>C30/37;</w:t>
      </w:r>
    </w:p>
    <w:p w:rsidR="00251EFF" w:rsidRPr="001913B8" w:rsidRDefault="00B21C2E" w:rsidP="00123D3D">
      <w:pPr>
        <w:widowControl w:val="0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8D58A7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Изграждане на стоманобетонова облицовка на профила - Бетон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en-US"/>
        </w:rPr>
        <w:t>C30/37;</w:t>
      </w:r>
    </w:p>
    <w:p w:rsidR="00251EFF" w:rsidRPr="001913B8" w:rsidRDefault="00B21C2E" w:rsidP="00123D3D">
      <w:pPr>
        <w:widowControl w:val="0"/>
        <w:tabs>
          <w:tab w:val="left" w:pos="1460"/>
        </w:tabs>
        <w:autoSpaceDE w:val="0"/>
        <w:autoSpaceDN w:val="0"/>
        <w:adjustRightInd w:val="0"/>
        <w:ind w:left="1080" w:right="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Courier New"/>
          <w:sz w:val="18"/>
          <w:szCs w:val="18"/>
          <w:lang w:val="bg-BG"/>
        </w:rPr>
        <w:t>-</w:t>
      </w:r>
      <w:r w:rsidR="008D58A7" w:rsidRPr="001913B8">
        <w:rPr>
          <w:rFonts w:ascii="Verdana" w:eastAsia="Calibri" w:hAnsi="Verdana" w:cs="Courier New"/>
          <w:sz w:val="18"/>
          <w:szCs w:val="18"/>
          <w:lang w:val="bg-BG"/>
        </w:rPr>
        <w:t xml:space="preserve">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Полагане на габиони за преход между дънен праг и енергогасител на преливника на яз. Огоста;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highlight w:val="yellow"/>
          <w:lang w:val="bg-BG"/>
        </w:rPr>
      </w:pPr>
    </w:p>
    <w:p w:rsidR="00251EFF" w:rsidRPr="001913B8" w:rsidRDefault="00923D6A" w:rsidP="00123D3D">
      <w:pPr>
        <w:ind w:firstLine="54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</w:t>
      </w:r>
      <w:r w:rsidR="00251EFF" w:rsidRPr="001913B8">
        <w:rPr>
          <w:rFonts w:ascii="Verdana" w:hAnsi="Verdana" w:cs="Tahoma"/>
          <w:i/>
          <w:sz w:val="18"/>
          <w:szCs w:val="18"/>
          <w:lang w:val="bg-BG"/>
        </w:rPr>
        <w:t xml:space="preserve">Основните строително монтажни работи са описани по-горе - не се предвиждат взривни работи. Строителните работи ще се извършат през  2019 г.; </w:t>
      </w:r>
    </w:p>
    <w:p w:rsidR="00251EFF" w:rsidRPr="001913B8" w:rsidRDefault="00251EFF" w:rsidP="00123D3D">
      <w:pPr>
        <w:ind w:firstLine="540"/>
        <w:jc w:val="both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-94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:</w:t>
      </w:r>
      <w:r w:rsidRPr="001913B8">
        <w:rPr>
          <w:rFonts w:ascii="Verdana" w:hAnsi="Verdana" w:cs="Tahoma"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Главен архитект на Община Монтана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-94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6"/>
        <w:jc w:val="both"/>
        <w:rPr>
          <w:rFonts w:ascii="Verdana" w:hAnsi="Verdana" w:cs="Tahoma"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4. Местоположение:</w:t>
      </w:r>
      <w:r w:rsidRPr="001913B8">
        <w:rPr>
          <w:rFonts w:ascii="Verdana" w:hAnsi="Verdana" w:cs="Tahoma"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251EFF" w:rsidRPr="001913B8" w:rsidRDefault="00923D6A" w:rsidP="00123D3D">
      <w:pPr>
        <w:tabs>
          <w:tab w:val="left" w:pos="142"/>
          <w:tab w:val="left" w:pos="720"/>
        </w:tabs>
        <w:ind w:right="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ab/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Местоположението е: язовир "Огоста", намиращ се югозападно от гр. Монтана, в непосредствена близост до града. Заема ПИ 48489.25.677 и </w:t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 xml:space="preserve">ПИ </w:t>
      </w:r>
      <w:r w:rsidR="00251EFF" w:rsidRPr="001913B8">
        <w:rPr>
          <w:rFonts w:ascii="Verdana" w:eastAsia="Calibri" w:hAnsi="Verdana" w:cs="Tahoma"/>
          <w:i/>
          <w:sz w:val="18"/>
          <w:szCs w:val="18"/>
          <w:lang w:val="bg-BG"/>
        </w:rPr>
        <w:t>48489.25.676 по кадастралната карта на гр. Монтана;</w:t>
      </w:r>
    </w:p>
    <w:p w:rsidR="00251EFF" w:rsidRPr="001913B8" w:rsidRDefault="00251EFF" w:rsidP="00123D3D">
      <w:pPr>
        <w:ind w:left="20" w:right="3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В близост до обекта не ни е известно да има обявени, предложени за обявяване или в процес на проучване защитени територии на растителни и животински видове.</w:t>
      </w:r>
    </w:p>
    <w:p w:rsidR="00251EFF" w:rsidRPr="001913B8" w:rsidRDefault="00251EFF" w:rsidP="00123D3D">
      <w:pPr>
        <w:ind w:left="20" w:right="3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Растителният и животински свят извън територията на язовирната стена не се засяга. Няма да се получи промяна на местообитания на животински видове в района. Не се засягат защитени територии и местообитания.</w:t>
      </w: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Въздействието от предвидените за изпълнение СМР върху компонентите на околната среда ще бъде нищожно малко.</w:t>
      </w: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 w:firstLine="426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>Не се очаква трансгранично въздействие.</w:t>
      </w: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 w:firstLine="426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Няма да има промяна в транспортният достъп до язовира.</w:t>
      </w: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 w:firstLine="426"/>
        <w:jc w:val="both"/>
        <w:rPr>
          <w:rFonts w:ascii="Verdana" w:hAnsi="Verdana" w:cs="Tahoma"/>
          <w:bCs/>
          <w:i/>
          <w:color w:val="000000"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tabs>
          <w:tab w:val="left" w:pos="10348"/>
        </w:tabs>
        <w:autoSpaceDE w:val="0"/>
        <w:autoSpaceDN w:val="0"/>
        <w:adjustRightInd w:val="0"/>
        <w:ind w:right="48"/>
        <w:jc w:val="both"/>
        <w:rPr>
          <w:rFonts w:ascii="Verdana" w:hAnsi="Verdana" w:cs="Tahoma"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bCs/>
          <w:i/>
          <w:color w:val="000000"/>
          <w:sz w:val="18"/>
          <w:szCs w:val="18"/>
          <w:lang w:val="bg-BG"/>
        </w:rPr>
        <w:t xml:space="preserve">5. </w:t>
      </w: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Природни ресурси, предвидени за използване по време на строителството и експлоатацията: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 (включително предвидено водовземане за питейни, промишлени и други нужди – 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251EFF" w:rsidRPr="001913B8" w:rsidRDefault="00251EFF" w:rsidP="00123D3D">
      <w:pPr>
        <w:ind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- По време на строителството - Основните енергийни източници, които ще се използват са горивата за транспортните средства, ел.енергия, кофражен материал и инертен материал за направа на бетон и скален материал за изграждане на габиони и матраци.</w:t>
      </w:r>
    </w:p>
    <w:p w:rsidR="00251EFF" w:rsidRPr="001913B8" w:rsidRDefault="00251EFF" w:rsidP="00123D3D">
      <w:pPr>
        <w:ind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- По време на експлоатацията – не ползва природни ресурси;</w:t>
      </w:r>
    </w:p>
    <w:p w:rsidR="00251EFF" w:rsidRPr="001913B8" w:rsidRDefault="00251EFF" w:rsidP="00123D3D">
      <w:pPr>
        <w:ind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6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  не се очакват;</w:t>
      </w:r>
    </w:p>
    <w:p w:rsidR="00251EFF" w:rsidRPr="001913B8" w:rsidRDefault="00251EFF" w:rsidP="00123D3D">
      <w:pPr>
        <w:ind w:left="23" w:right="318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lastRenderedPageBreak/>
        <w:t>По време на СМР и експлоатацията на обекта не се очаква замърсяване на компонентите и факторите на околната среда.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6"/>
        <w:jc w:val="both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6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7. Очаквани общи емисии на вредни вещества във въздуха по замърсители:  не се очакват</w:t>
      </w:r>
    </w:p>
    <w:p w:rsidR="00251EFF" w:rsidRPr="001913B8" w:rsidRDefault="00251EFF" w:rsidP="00123D3D">
      <w:pPr>
        <w:ind w:left="23" w:right="318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shd w:val="clear" w:color="auto" w:fill="FFFFFF"/>
        <w:autoSpaceDE w:val="0"/>
        <w:autoSpaceDN w:val="0"/>
        <w:adjustRightInd w:val="0"/>
        <w:ind w:right="44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8. Отпадъци, които се очаква да се генерират и предвиждане за тяхното третиране: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ab/>
        <w:t>- По време на строителството – възстановителни СМР ще се формират строителни отпадъци   (отломки от бетон,  дървен материал  и други),  за които</w:t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 xml:space="preserve"> ще се спазват изискванията</w:t>
      </w:r>
      <w:r w:rsidRPr="001913B8">
        <w:rPr>
          <w:rFonts w:ascii="Verdana" w:hAnsi="Verdana" w:cs="Tahoma"/>
          <w:b/>
          <w:bCs/>
          <w:i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за разделно събиране и съхранение по начин, осигуряващ последващото им повторно използване, рециклиране, оползотворяване  с цел постигане на целите по  чл. 32 от Закона за управление на отпадъците (ЗУО).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ab/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 xml:space="preserve">Рециклируемите отпадъци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се предават на лица</w:t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>, притежаващи документ по чл. 35 на ЗУО за дейност с отпадъци R3, R4, R5. Инертните СО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, които са подходящи, съгл. чл. 16 на Наредбата, за обратен насип, се подлагат на подготовка за повторна употреба и се влагат като заместващ материал на площадката, ако Строителят/Възложителят имат </w:t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>разрешение за дейности с отпадъци R10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 xml:space="preserve">, или се предават на лице с документ </w:t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>по чл. 35 на ЗУО за дейност R10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;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Cs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 xml:space="preserve">          Нерециклируемите неопасни СО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се транспортират до най-близкото депо за неопасни или инертни отпадъци,  определено от Община Монтана.</w:t>
      </w: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 xml:space="preserve"> </w:t>
      </w:r>
    </w:p>
    <w:p w:rsidR="00251EFF" w:rsidRPr="001913B8" w:rsidRDefault="00251EFF" w:rsidP="00123D3D">
      <w:pPr>
        <w:ind w:right="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bCs/>
          <w:i/>
          <w:sz w:val="18"/>
          <w:szCs w:val="18"/>
          <w:lang w:val="bg-BG"/>
        </w:rPr>
        <w:tab/>
      </w: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Не се отделят опасни отпадъци и вещества. На обекта няма да се извършва преработка на отпадъци. На територията му не съществуват депа и стари замърсявания.</w:t>
      </w:r>
    </w:p>
    <w:p w:rsidR="00251EFF" w:rsidRPr="001913B8" w:rsidRDefault="00251EFF" w:rsidP="00123D3D">
      <w:pPr>
        <w:ind w:left="20" w:right="3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Битови отпадъци - общи отпадъци от битов характер, опаковки и други. Очаква се количеството им да е минимално.</w:t>
      </w:r>
    </w:p>
    <w:p w:rsidR="00251EFF" w:rsidRPr="001913B8" w:rsidRDefault="00251EFF" w:rsidP="00123D3D">
      <w:pPr>
        <w:ind w:left="20" w:right="320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Код и наименование на отпадъка според Наредба №3/01.04.2004г. на МОСВ и МЗ - ДВ бр.44/2004г.:</w:t>
      </w:r>
    </w:p>
    <w:p w:rsidR="00251EFF" w:rsidRPr="001913B8" w:rsidRDefault="00251EFF" w:rsidP="00123D3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720" w:firstLine="0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код 20.03.01 "Смесени битови отпадъци"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i/>
          <w:sz w:val="18"/>
          <w:szCs w:val="18"/>
          <w:lang w:val="bg-BG"/>
        </w:rPr>
        <w:t>Смесените битовите отпадъци ще се събират в контейнер със самозатварящи се капаци и ще се депонират на регламентирано сметище.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Cs/>
          <w:i/>
          <w:sz w:val="18"/>
          <w:szCs w:val="18"/>
          <w:lang w:val="bg-BG"/>
        </w:rPr>
        <w:t xml:space="preserve">         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ab/>
        <w:t xml:space="preserve">- По време на експлоатацията - няма; </w:t>
      </w: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firstLine="540"/>
        <w:jc w:val="both"/>
        <w:rPr>
          <w:rFonts w:ascii="Verdana" w:hAnsi="Verdana" w:cs="Tahoma"/>
          <w:i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5"/>
        <w:jc w:val="both"/>
        <w:rPr>
          <w:rFonts w:ascii="Verdana" w:hAnsi="Verdana" w:cs="Tahoma"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>9. Отпадъчни води:</w:t>
      </w:r>
      <w:r w:rsidR="00E203DC"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sz w:val="18"/>
          <w:szCs w:val="18"/>
          <w:lang w:val="bg-BG"/>
        </w:rPr>
        <w:t>(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</w:t>
      </w:r>
      <w:r w:rsidR="00BE3ECB" w:rsidRPr="001913B8">
        <w:rPr>
          <w:rFonts w:ascii="Verdana" w:hAnsi="Verdana" w:cs="Tahoma"/>
          <w:i/>
          <w:sz w:val="18"/>
          <w:szCs w:val="18"/>
          <w:lang w:val="bg-BG"/>
        </w:rPr>
        <w:t xml:space="preserve">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повърхностен воден обект/водоплътна изгребна яма и др.)</w:t>
      </w:r>
      <w:r w:rsidRPr="001913B8">
        <w:rPr>
          <w:rFonts w:ascii="Verdana" w:hAnsi="Verdana" w:cs="Tahoma"/>
          <w:sz w:val="18"/>
          <w:szCs w:val="18"/>
          <w:lang w:val="bg-BG"/>
        </w:rPr>
        <w:t xml:space="preserve">  </w:t>
      </w: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За качеството на водата във водоема не са правени изследвания и няма данни за негодност по предназначение. Може да се приеме, че водата отговаря на изискванията за приемник II категория, каквито са водоприемниците в този район.</w:t>
      </w: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- По отношение на повърхностните води - Не се очаква замърсяване на повърхностните води по време на строителство.</w:t>
      </w: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- По отношение на подземните води - Подземни води не се използват. Не се заустват отпадъчни води в подземни водни хоризонти.</w:t>
      </w:r>
    </w:p>
    <w:p w:rsidR="00251EFF" w:rsidRPr="001913B8" w:rsidRDefault="00251EFF" w:rsidP="00123D3D">
      <w:pPr>
        <w:ind w:left="23" w:right="23" w:firstLine="720"/>
        <w:jc w:val="both"/>
        <w:rPr>
          <w:rFonts w:ascii="Verdana" w:eastAsia="Calibri" w:hAnsi="Verdana" w:cs="Tahoma"/>
          <w:i/>
          <w:sz w:val="18"/>
          <w:szCs w:val="18"/>
          <w:lang w:val="bg-BG"/>
        </w:rPr>
      </w:pPr>
      <w:r w:rsidRPr="001913B8">
        <w:rPr>
          <w:rFonts w:ascii="Verdana" w:eastAsia="Calibri" w:hAnsi="Verdana" w:cs="Tahoma"/>
          <w:i/>
          <w:sz w:val="18"/>
          <w:szCs w:val="18"/>
          <w:lang w:val="bg-BG"/>
        </w:rPr>
        <w:t>Може да се направи заключението, че ремонтните работи и експлоатацията на язовира няма да окажат отрицателно въздействие върху режима и качествата на подземните и повърхностни води, върху състоянието на водните екосистеми и върху хидроложките и хидрогеоложки условия на района.</w:t>
      </w:r>
    </w:p>
    <w:p w:rsidR="00251EFF" w:rsidRPr="001913B8" w:rsidRDefault="00251EFF" w:rsidP="00123D3D">
      <w:pPr>
        <w:rPr>
          <w:rFonts w:ascii="Verdana" w:hAnsi="Verdana" w:cs="Tahoma"/>
          <w:noProof/>
          <w:sz w:val="18"/>
          <w:szCs w:val="18"/>
          <w:lang w:val="bg-BG"/>
        </w:rPr>
      </w:pPr>
    </w:p>
    <w:p w:rsidR="00251EFF" w:rsidRPr="001913B8" w:rsidRDefault="00251EFF" w:rsidP="00123D3D">
      <w:pPr>
        <w:widowControl w:val="0"/>
        <w:autoSpaceDE w:val="0"/>
        <w:autoSpaceDN w:val="0"/>
        <w:adjustRightInd w:val="0"/>
        <w:ind w:right="175"/>
        <w:jc w:val="both"/>
        <w:rPr>
          <w:rFonts w:ascii="Verdana" w:hAnsi="Verdana" w:cs="Tahoma"/>
          <w:b/>
          <w:i/>
          <w:sz w:val="18"/>
          <w:szCs w:val="18"/>
          <w:lang w:val="bg-BG"/>
        </w:rPr>
      </w:pPr>
      <w:r w:rsidRPr="001913B8">
        <w:rPr>
          <w:rFonts w:ascii="Verdana" w:hAnsi="Verdana" w:cs="Tahoma"/>
          <w:b/>
          <w:i/>
          <w:sz w:val="18"/>
          <w:szCs w:val="18"/>
          <w:lang w:val="bg-BG"/>
        </w:rPr>
        <w:t xml:space="preserve">10. Опасни химични вещества, които се очаква да бъдат налични на площадката на предприятието/съоръжението: </w:t>
      </w:r>
      <w:r w:rsidRPr="001913B8">
        <w:rPr>
          <w:rFonts w:ascii="Verdana" w:hAnsi="Verdana" w:cs="Tahoma"/>
          <w:i/>
          <w:sz w:val="18"/>
          <w:szCs w:val="18"/>
          <w:lang w:val="bg-BG"/>
        </w:rPr>
        <w:t>не се очакват такива</w:t>
      </w:r>
    </w:p>
    <w:p w:rsidR="0048344A" w:rsidRPr="001913B8" w:rsidRDefault="00B24CFC" w:rsidP="00123D3D">
      <w:pPr>
        <w:pStyle w:val="NormalWeb"/>
        <w:jc w:val="both"/>
        <w:rPr>
          <w:rFonts w:ascii="Verdana" w:hAnsi="Verdana" w:cs="Tahoma"/>
          <w:i/>
          <w:sz w:val="18"/>
          <w:szCs w:val="18"/>
          <w:highlight w:val="yellow"/>
          <w:lang w:val="bg-BG"/>
        </w:rPr>
      </w:pPr>
      <w:r w:rsidRPr="001913B8">
        <w:rPr>
          <w:rFonts w:ascii="Verdana" w:hAnsi="Verdana" w:cs="Tahoma"/>
          <w:sz w:val="18"/>
          <w:szCs w:val="18"/>
          <w:lang w:val="bg-BG"/>
        </w:rPr>
        <w:t xml:space="preserve">Писмени становища и мнения за обществения интерес към инвестиционното предложение се приемат в </w:t>
      </w:r>
      <w:r w:rsidR="00842CD3" w:rsidRPr="001913B8">
        <w:rPr>
          <w:rFonts w:ascii="Verdana" w:hAnsi="Verdana"/>
          <w:sz w:val="18"/>
          <w:szCs w:val="18"/>
        </w:rPr>
        <w:t>гр. Монтана 3400,</w:t>
      </w:r>
      <w:r w:rsidR="00F52CF0" w:rsidRPr="001913B8">
        <w:rPr>
          <w:rFonts w:ascii="Verdana" w:hAnsi="Verdana"/>
          <w:sz w:val="18"/>
          <w:szCs w:val="18"/>
          <w:lang w:val="bg-BG"/>
        </w:rPr>
        <w:t xml:space="preserve"> </w:t>
      </w:r>
      <w:r w:rsidR="00842CD3" w:rsidRPr="001913B8">
        <w:rPr>
          <w:rFonts w:ascii="Verdana" w:hAnsi="Verdana"/>
          <w:sz w:val="18"/>
          <w:szCs w:val="18"/>
        </w:rPr>
        <w:t>ул.Генерал Столетов1, ет.1, </w:t>
      </w:r>
      <w:r w:rsidR="0087282F" w:rsidRPr="001913B8">
        <w:rPr>
          <w:rFonts w:ascii="Verdana" w:hAnsi="Verdana"/>
          <w:sz w:val="18"/>
          <w:szCs w:val="18"/>
        </w:rPr>
        <w:t>e-mail: odzg@net-surf.net</w:t>
      </w:r>
      <w:bookmarkStart w:id="6" w:name="_GoBack"/>
      <w:bookmarkEnd w:id="6"/>
    </w:p>
    <w:sectPr w:rsidR="0048344A" w:rsidRPr="001913B8" w:rsidSect="001913B8">
      <w:footerReference w:type="default" r:id="rId8"/>
      <w:pgSz w:w="11906" w:h="16838"/>
      <w:pgMar w:top="568" w:right="851" w:bottom="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C5" w:rsidRDefault="00107BC5" w:rsidP="00842CD3">
      <w:r>
        <w:separator/>
      </w:r>
    </w:p>
  </w:endnote>
  <w:endnote w:type="continuationSeparator" w:id="0">
    <w:p w:rsidR="00107BC5" w:rsidRDefault="00107BC5" w:rsidP="0084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99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CD3" w:rsidRDefault="00D15AEF">
        <w:pPr>
          <w:pStyle w:val="Footer"/>
          <w:jc w:val="center"/>
        </w:pPr>
        <w:r>
          <w:fldChar w:fldCharType="begin"/>
        </w:r>
        <w:r w:rsidR="00842CD3">
          <w:instrText xml:space="preserve"> PAGE   \* MERGEFORMAT </w:instrText>
        </w:r>
        <w:r>
          <w:fldChar w:fldCharType="separate"/>
        </w:r>
        <w:r w:rsidR="001913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CD3" w:rsidRDefault="00842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C5" w:rsidRDefault="00107BC5" w:rsidP="00842CD3">
      <w:r>
        <w:separator/>
      </w:r>
    </w:p>
  </w:footnote>
  <w:footnote w:type="continuationSeparator" w:id="0">
    <w:p w:rsidR="00107BC5" w:rsidRDefault="00107BC5" w:rsidP="00842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02D"/>
    <w:multiLevelType w:val="hybridMultilevel"/>
    <w:tmpl w:val="17E28350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4E6134A"/>
    <w:multiLevelType w:val="hybridMultilevel"/>
    <w:tmpl w:val="6E58A49C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B197CA5"/>
    <w:multiLevelType w:val="hybridMultilevel"/>
    <w:tmpl w:val="4034A0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9368C"/>
    <w:multiLevelType w:val="multilevel"/>
    <w:tmpl w:val="BDF87BA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E4A46"/>
    <w:multiLevelType w:val="hybridMultilevel"/>
    <w:tmpl w:val="45DEBE80"/>
    <w:lvl w:ilvl="0" w:tplc="F2AEBA30">
      <w:numFmt w:val="bullet"/>
      <w:lvlText w:val="-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>
    <w:nsid w:val="1AAA1715"/>
    <w:multiLevelType w:val="hybridMultilevel"/>
    <w:tmpl w:val="847CF92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242C5C"/>
    <w:multiLevelType w:val="hybridMultilevel"/>
    <w:tmpl w:val="2B7A469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650D0"/>
    <w:multiLevelType w:val="hybridMultilevel"/>
    <w:tmpl w:val="6EC88E0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AA091D"/>
    <w:multiLevelType w:val="hybridMultilevel"/>
    <w:tmpl w:val="A6FCA1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D13C2"/>
    <w:multiLevelType w:val="singleLevel"/>
    <w:tmpl w:val="608C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DD087E"/>
    <w:multiLevelType w:val="hybridMultilevel"/>
    <w:tmpl w:val="F350D24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B0B0E63"/>
    <w:multiLevelType w:val="hybridMultilevel"/>
    <w:tmpl w:val="9A9A6EFA"/>
    <w:lvl w:ilvl="0" w:tplc="D79E5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1FF34DC"/>
    <w:multiLevelType w:val="hybridMultilevel"/>
    <w:tmpl w:val="8F2E648C"/>
    <w:lvl w:ilvl="0" w:tplc="B9E2C4D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9302C9A"/>
    <w:multiLevelType w:val="hybridMultilevel"/>
    <w:tmpl w:val="DDC8C332"/>
    <w:lvl w:ilvl="0" w:tplc="BA421CB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A837E06"/>
    <w:multiLevelType w:val="hybridMultilevel"/>
    <w:tmpl w:val="7A3A6EB0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B45"/>
    <w:multiLevelType w:val="multilevel"/>
    <w:tmpl w:val="CF849A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D7533"/>
    <w:multiLevelType w:val="hybridMultilevel"/>
    <w:tmpl w:val="EB90AAF0"/>
    <w:lvl w:ilvl="0" w:tplc="08863C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85F192E"/>
    <w:multiLevelType w:val="hybridMultilevel"/>
    <w:tmpl w:val="5B52EA6E"/>
    <w:lvl w:ilvl="0" w:tplc="603A22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B540FE4"/>
    <w:multiLevelType w:val="hybridMultilevel"/>
    <w:tmpl w:val="79BA58A4"/>
    <w:lvl w:ilvl="0" w:tplc="20E076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40902"/>
    <w:multiLevelType w:val="hybridMultilevel"/>
    <w:tmpl w:val="F0F0D790"/>
    <w:lvl w:ilvl="0" w:tplc="6536231A">
      <w:start w:val="8"/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14A7A"/>
    <w:multiLevelType w:val="hybridMultilevel"/>
    <w:tmpl w:val="E24654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5044B3"/>
    <w:multiLevelType w:val="hybridMultilevel"/>
    <w:tmpl w:val="9B768E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449A2"/>
    <w:multiLevelType w:val="singleLevel"/>
    <w:tmpl w:val="0CD00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EA647B3"/>
    <w:multiLevelType w:val="hybridMultilevel"/>
    <w:tmpl w:val="B60C9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067C3"/>
    <w:multiLevelType w:val="hybridMultilevel"/>
    <w:tmpl w:val="E2F2EF44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67020935"/>
    <w:multiLevelType w:val="singleLevel"/>
    <w:tmpl w:val="A8FC7A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682B183F"/>
    <w:multiLevelType w:val="hybridMultilevel"/>
    <w:tmpl w:val="604CAB2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94F39"/>
    <w:multiLevelType w:val="hybridMultilevel"/>
    <w:tmpl w:val="23C48F96"/>
    <w:lvl w:ilvl="0" w:tplc="20E07684">
      <w:numFmt w:val="bullet"/>
      <w:lvlText w:val="-"/>
      <w:lvlJc w:val="left"/>
      <w:pPr>
        <w:ind w:left="87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767833EF"/>
    <w:multiLevelType w:val="hybridMultilevel"/>
    <w:tmpl w:val="31FCE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9554A"/>
    <w:multiLevelType w:val="hybridMultilevel"/>
    <w:tmpl w:val="62CA52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6"/>
  </w:num>
  <w:num w:numId="5">
    <w:abstractNumId w:val="21"/>
  </w:num>
  <w:num w:numId="6">
    <w:abstractNumId w:val="7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29"/>
  </w:num>
  <w:num w:numId="18">
    <w:abstractNumId w:val="1"/>
  </w:num>
  <w:num w:numId="19">
    <w:abstractNumId w:val="28"/>
  </w:num>
  <w:num w:numId="20">
    <w:abstractNumId w:val="20"/>
  </w:num>
  <w:num w:numId="21">
    <w:abstractNumId w:val="27"/>
  </w:num>
  <w:num w:numId="22">
    <w:abstractNumId w:val="18"/>
  </w:num>
  <w:num w:numId="23">
    <w:abstractNumId w:val="23"/>
  </w:num>
  <w:num w:numId="24">
    <w:abstractNumId w:val="5"/>
  </w:num>
  <w:num w:numId="25">
    <w:abstractNumId w:val="8"/>
  </w:num>
  <w:num w:numId="26">
    <w:abstractNumId w:val="15"/>
  </w:num>
  <w:num w:numId="27">
    <w:abstractNumId w:val="3"/>
  </w:num>
  <w:num w:numId="28">
    <w:abstractNumId w:val="24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F0"/>
    <w:rsid w:val="00026285"/>
    <w:rsid w:val="00031D0B"/>
    <w:rsid w:val="00035DE8"/>
    <w:rsid w:val="000400C6"/>
    <w:rsid w:val="00057575"/>
    <w:rsid w:val="00060AD1"/>
    <w:rsid w:val="00063639"/>
    <w:rsid w:val="00064913"/>
    <w:rsid w:val="00085D53"/>
    <w:rsid w:val="000B5060"/>
    <w:rsid w:val="000D397C"/>
    <w:rsid w:val="000F2F03"/>
    <w:rsid w:val="00105E3C"/>
    <w:rsid w:val="00107BC5"/>
    <w:rsid w:val="00123D3D"/>
    <w:rsid w:val="0018043B"/>
    <w:rsid w:val="001913B8"/>
    <w:rsid w:val="001A39E7"/>
    <w:rsid w:val="001A6550"/>
    <w:rsid w:val="001B3997"/>
    <w:rsid w:val="001C1332"/>
    <w:rsid w:val="001C35E4"/>
    <w:rsid w:val="001D4B0F"/>
    <w:rsid w:val="001D4CFC"/>
    <w:rsid w:val="001D5FA0"/>
    <w:rsid w:val="001E07F2"/>
    <w:rsid w:val="001E2BBA"/>
    <w:rsid w:val="001E2D8E"/>
    <w:rsid w:val="001E7EDB"/>
    <w:rsid w:val="00212E41"/>
    <w:rsid w:val="00215ADF"/>
    <w:rsid w:val="00221855"/>
    <w:rsid w:val="00243DF4"/>
    <w:rsid w:val="00251EFF"/>
    <w:rsid w:val="0026710A"/>
    <w:rsid w:val="00276271"/>
    <w:rsid w:val="0028346C"/>
    <w:rsid w:val="00284E29"/>
    <w:rsid w:val="00290CB8"/>
    <w:rsid w:val="002C6502"/>
    <w:rsid w:val="002D312F"/>
    <w:rsid w:val="002E3542"/>
    <w:rsid w:val="002E60F4"/>
    <w:rsid w:val="00306323"/>
    <w:rsid w:val="0031503F"/>
    <w:rsid w:val="0031798C"/>
    <w:rsid w:val="00326A0C"/>
    <w:rsid w:val="00337CF0"/>
    <w:rsid w:val="00337F79"/>
    <w:rsid w:val="003420C9"/>
    <w:rsid w:val="00350C73"/>
    <w:rsid w:val="0035768C"/>
    <w:rsid w:val="003748EB"/>
    <w:rsid w:val="00377989"/>
    <w:rsid w:val="00381CE9"/>
    <w:rsid w:val="00393B0B"/>
    <w:rsid w:val="003B1DB2"/>
    <w:rsid w:val="003E0E5A"/>
    <w:rsid w:val="003E7412"/>
    <w:rsid w:val="003F2E73"/>
    <w:rsid w:val="0042214B"/>
    <w:rsid w:val="00427304"/>
    <w:rsid w:val="00435343"/>
    <w:rsid w:val="00436D0B"/>
    <w:rsid w:val="00441ACB"/>
    <w:rsid w:val="00442BBC"/>
    <w:rsid w:val="004504B2"/>
    <w:rsid w:val="00457069"/>
    <w:rsid w:val="00463B32"/>
    <w:rsid w:val="00466660"/>
    <w:rsid w:val="0048344A"/>
    <w:rsid w:val="00484FF8"/>
    <w:rsid w:val="004917D4"/>
    <w:rsid w:val="004C04BB"/>
    <w:rsid w:val="004C16F2"/>
    <w:rsid w:val="004C627A"/>
    <w:rsid w:val="004C6B61"/>
    <w:rsid w:val="004D32A1"/>
    <w:rsid w:val="00500503"/>
    <w:rsid w:val="00503145"/>
    <w:rsid w:val="00512678"/>
    <w:rsid w:val="00513D7D"/>
    <w:rsid w:val="0052184F"/>
    <w:rsid w:val="00531A87"/>
    <w:rsid w:val="00586322"/>
    <w:rsid w:val="005C5850"/>
    <w:rsid w:val="005D21A7"/>
    <w:rsid w:val="005D7B82"/>
    <w:rsid w:val="005E2E93"/>
    <w:rsid w:val="005E79AA"/>
    <w:rsid w:val="00603682"/>
    <w:rsid w:val="00604433"/>
    <w:rsid w:val="00610391"/>
    <w:rsid w:val="00613F87"/>
    <w:rsid w:val="00621040"/>
    <w:rsid w:val="00637A55"/>
    <w:rsid w:val="00640D6E"/>
    <w:rsid w:val="0066230A"/>
    <w:rsid w:val="0067046E"/>
    <w:rsid w:val="0067669C"/>
    <w:rsid w:val="006A31FD"/>
    <w:rsid w:val="006A71C7"/>
    <w:rsid w:val="006D3AFB"/>
    <w:rsid w:val="006E1D90"/>
    <w:rsid w:val="00706B3A"/>
    <w:rsid w:val="00742289"/>
    <w:rsid w:val="007448D6"/>
    <w:rsid w:val="00753274"/>
    <w:rsid w:val="00765994"/>
    <w:rsid w:val="00793CBA"/>
    <w:rsid w:val="007A132B"/>
    <w:rsid w:val="007B3100"/>
    <w:rsid w:val="007D5C9E"/>
    <w:rsid w:val="007E1EFE"/>
    <w:rsid w:val="007E2D67"/>
    <w:rsid w:val="007F5808"/>
    <w:rsid w:val="007F695E"/>
    <w:rsid w:val="00842CD3"/>
    <w:rsid w:val="0085399D"/>
    <w:rsid w:val="0087282F"/>
    <w:rsid w:val="008737B1"/>
    <w:rsid w:val="00886CF4"/>
    <w:rsid w:val="008A3060"/>
    <w:rsid w:val="008D58A7"/>
    <w:rsid w:val="008E4886"/>
    <w:rsid w:val="008E56F1"/>
    <w:rsid w:val="008F0542"/>
    <w:rsid w:val="008F6701"/>
    <w:rsid w:val="00923D6A"/>
    <w:rsid w:val="00937529"/>
    <w:rsid w:val="00945435"/>
    <w:rsid w:val="0095115E"/>
    <w:rsid w:val="00972D45"/>
    <w:rsid w:val="0097531C"/>
    <w:rsid w:val="00982FAE"/>
    <w:rsid w:val="009B6148"/>
    <w:rsid w:val="009B6C8D"/>
    <w:rsid w:val="009E2CE7"/>
    <w:rsid w:val="009E59C5"/>
    <w:rsid w:val="009F2314"/>
    <w:rsid w:val="009F43A7"/>
    <w:rsid w:val="00A04E49"/>
    <w:rsid w:val="00A2135E"/>
    <w:rsid w:val="00A274D7"/>
    <w:rsid w:val="00A30CAF"/>
    <w:rsid w:val="00A373A2"/>
    <w:rsid w:val="00A51A29"/>
    <w:rsid w:val="00A606AC"/>
    <w:rsid w:val="00A67B4A"/>
    <w:rsid w:val="00A757DC"/>
    <w:rsid w:val="00A76F46"/>
    <w:rsid w:val="00A81594"/>
    <w:rsid w:val="00A829FE"/>
    <w:rsid w:val="00A84DB1"/>
    <w:rsid w:val="00A951E8"/>
    <w:rsid w:val="00AA6DBB"/>
    <w:rsid w:val="00AB2556"/>
    <w:rsid w:val="00AB7104"/>
    <w:rsid w:val="00AC653B"/>
    <w:rsid w:val="00AD08D9"/>
    <w:rsid w:val="00AD59A7"/>
    <w:rsid w:val="00B00379"/>
    <w:rsid w:val="00B13CE0"/>
    <w:rsid w:val="00B21C2E"/>
    <w:rsid w:val="00B24CFC"/>
    <w:rsid w:val="00B41FB1"/>
    <w:rsid w:val="00B42B36"/>
    <w:rsid w:val="00B4384A"/>
    <w:rsid w:val="00B55AC8"/>
    <w:rsid w:val="00B84AAC"/>
    <w:rsid w:val="00BA00DC"/>
    <w:rsid w:val="00BD67B1"/>
    <w:rsid w:val="00BD763C"/>
    <w:rsid w:val="00BD779D"/>
    <w:rsid w:val="00BE27E1"/>
    <w:rsid w:val="00BE3ECB"/>
    <w:rsid w:val="00BE4CB1"/>
    <w:rsid w:val="00BE70D3"/>
    <w:rsid w:val="00BF771C"/>
    <w:rsid w:val="00C27971"/>
    <w:rsid w:val="00C410BA"/>
    <w:rsid w:val="00C43544"/>
    <w:rsid w:val="00C46F8E"/>
    <w:rsid w:val="00C5410B"/>
    <w:rsid w:val="00C54DCD"/>
    <w:rsid w:val="00C63309"/>
    <w:rsid w:val="00C67B71"/>
    <w:rsid w:val="00C70CA8"/>
    <w:rsid w:val="00C74B1B"/>
    <w:rsid w:val="00C904BB"/>
    <w:rsid w:val="00C93EC2"/>
    <w:rsid w:val="00CA2051"/>
    <w:rsid w:val="00CC3588"/>
    <w:rsid w:val="00CD59E7"/>
    <w:rsid w:val="00CD5F85"/>
    <w:rsid w:val="00CE4711"/>
    <w:rsid w:val="00D15AEF"/>
    <w:rsid w:val="00D25369"/>
    <w:rsid w:val="00D30D98"/>
    <w:rsid w:val="00D33710"/>
    <w:rsid w:val="00D52BE8"/>
    <w:rsid w:val="00D668A6"/>
    <w:rsid w:val="00D952B2"/>
    <w:rsid w:val="00D97B40"/>
    <w:rsid w:val="00DA00C6"/>
    <w:rsid w:val="00DA1C39"/>
    <w:rsid w:val="00DB46BF"/>
    <w:rsid w:val="00DB687E"/>
    <w:rsid w:val="00DC1918"/>
    <w:rsid w:val="00DC454D"/>
    <w:rsid w:val="00DD0CBE"/>
    <w:rsid w:val="00DD2485"/>
    <w:rsid w:val="00DD6202"/>
    <w:rsid w:val="00DE0CB5"/>
    <w:rsid w:val="00DF178E"/>
    <w:rsid w:val="00DF2A3E"/>
    <w:rsid w:val="00E14963"/>
    <w:rsid w:val="00E17F26"/>
    <w:rsid w:val="00E203DC"/>
    <w:rsid w:val="00E537FB"/>
    <w:rsid w:val="00E54889"/>
    <w:rsid w:val="00E618E7"/>
    <w:rsid w:val="00E745F3"/>
    <w:rsid w:val="00E76A08"/>
    <w:rsid w:val="00E84D4C"/>
    <w:rsid w:val="00E869C7"/>
    <w:rsid w:val="00E90AFB"/>
    <w:rsid w:val="00E91799"/>
    <w:rsid w:val="00E922EE"/>
    <w:rsid w:val="00EA6196"/>
    <w:rsid w:val="00EA76A0"/>
    <w:rsid w:val="00ED1B5F"/>
    <w:rsid w:val="00EE027B"/>
    <w:rsid w:val="00EE6E23"/>
    <w:rsid w:val="00EE799F"/>
    <w:rsid w:val="00F07F55"/>
    <w:rsid w:val="00F13A45"/>
    <w:rsid w:val="00F22CA6"/>
    <w:rsid w:val="00F46A20"/>
    <w:rsid w:val="00F52CF0"/>
    <w:rsid w:val="00F74E34"/>
    <w:rsid w:val="00F75721"/>
    <w:rsid w:val="00F8490B"/>
    <w:rsid w:val="00FA0154"/>
    <w:rsid w:val="00FA3F82"/>
    <w:rsid w:val="00FB2FC6"/>
    <w:rsid w:val="00FB3F71"/>
    <w:rsid w:val="00FC18B2"/>
    <w:rsid w:val="00FC5CA9"/>
    <w:rsid w:val="00FD6867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F"/>
    <w:rPr>
      <w:sz w:val="28"/>
      <w:lang w:val="en-AU" w:eastAsia="bg-BG"/>
    </w:rPr>
  </w:style>
  <w:style w:type="paragraph" w:styleId="Heading1">
    <w:name w:val="heading 1"/>
    <w:basedOn w:val="Normal"/>
    <w:next w:val="Normal"/>
    <w:qFormat/>
    <w:rsid w:val="0052184F"/>
    <w:pPr>
      <w:keepNext/>
      <w:outlineLvl w:val="0"/>
    </w:pPr>
    <w:rPr>
      <w:rFonts w:ascii="Garamond" w:hAnsi="Garamond"/>
      <w:b/>
      <w:sz w:val="20"/>
      <w:lang w:val="bg-BG"/>
    </w:rPr>
  </w:style>
  <w:style w:type="paragraph" w:styleId="Heading2">
    <w:name w:val="heading 2"/>
    <w:basedOn w:val="Normal"/>
    <w:next w:val="Normal"/>
    <w:qFormat/>
    <w:rsid w:val="0052184F"/>
    <w:pPr>
      <w:keepNext/>
      <w:jc w:val="center"/>
      <w:outlineLvl w:val="1"/>
    </w:pPr>
    <w:rPr>
      <w:b/>
      <w:sz w:val="36"/>
      <w:u w:val="single"/>
      <w:lang w:val="bg-BG"/>
    </w:rPr>
  </w:style>
  <w:style w:type="paragraph" w:styleId="Heading3">
    <w:name w:val="heading 3"/>
    <w:basedOn w:val="Normal"/>
    <w:next w:val="Normal"/>
    <w:qFormat/>
    <w:rsid w:val="0052184F"/>
    <w:pPr>
      <w:keepNext/>
      <w:outlineLvl w:val="2"/>
    </w:pPr>
    <w:rPr>
      <w:rFonts w:ascii="Tahoma" w:hAnsi="Tahoma"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184F"/>
    <w:pPr>
      <w:jc w:val="both"/>
    </w:pPr>
    <w:rPr>
      <w:lang w:val="bg-BG"/>
    </w:rPr>
  </w:style>
  <w:style w:type="paragraph" w:styleId="BodyTextIndent">
    <w:name w:val="Body Text Indent"/>
    <w:basedOn w:val="Normal"/>
    <w:rsid w:val="0052184F"/>
    <w:pPr>
      <w:ind w:firstLine="720"/>
      <w:jc w:val="both"/>
    </w:pPr>
    <w:rPr>
      <w:lang w:val="bg-BG"/>
    </w:rPr>
  </w:style>
  <w:style w:type="character" w:styleId="Hyperlink">
    <w:name w:val="Hyperlink"/>
    <w:rsid w:val="0052184F"/>
    <w:rPr>
      <w:color w:val="0000FF"/>
      <w:u w:val="single"/>
    </w:rPr>
  </w:style>
  <w:style w:type="paragraph" w:styleId="BalloonText">
    <w:name w:val="Balloon Text"/>
    <w:basedOn w:val="Normal"/>
    <w:semiHidden/>
    <w:rsid w:val="00FB2FC6"/>
    <w:rPr>
      <w:rFonts w:ascii="Tahoma" w:hAnsi="Tahoma" w:cs="Tahoma"/>
      <w:sz w:val="16"/>
      <w:szCs w:val="16"/>
    </w:rPr>
  </w:style>
  <w:style w:type="paragraph" w:customStyle="1" w:styleId="1CharCharCharChar">
    <w:name w:val="1 Char Знак Знак Char Char Char"/>
    <w:basedOn w:val="Normal"/>
    <w:rsid w:val="003179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A0154"/>
    <w:pPr>
      <w:widowControl w:val="0"/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FooterChar">
    <w:name w:val="Footer Char"/>
    <w:link w:val="Footer"/>
    <w:uiPriority w:val="99"/>
    <w:rsid w:val="00FA0154"/>
    <w:rPr>
      <w:sz w:val="24"/>
      <w:lang w:val="en-GB"/>
    </w:rPr>
  </w:style>
  <w:style w:type="character" w:customStyle="1" w:styleId="FontStyle12">
    <w:name w:val="Font Style12"/>
    <w:rsid w:val="007F58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7F5808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C410B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3">
    <w:name w:val="Основен текст (3)_"/>
    <w:link w:val="30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B24CFC"/>
    <w:pPr>
      <w:shd w:val="clear" w:color="auto" w:fill="FFFFFF"/>
      <w:spacing w:before="960" w:line="878" w:lineRule="exact"/>
    </w:pPr>
    <w:rPr>
      <w:rFonts w:ascii="Calibri" w:eastAsia="Calibri" w:hAnsi="Calibri" w:cs="Calibri"/>
      <w:sz w:val="23"/>
      <w:szCs w:val="23"/>
      <w:lang w:val="bg-BG"/>
    </w:rPr>
  </w:style>
  <w:style w:type="character" w:customStyle="1" w:styleId="a">
    <w:name w:val="Основен текст_"/>
    <w:link w:val="1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4CFC"/>
    <w:pPr>
      <w:shd w:val="clear" w:color="auto" w:fill="FFFFFF"/>
      <w:spacing w:after="240" w:line="293" w:lineRule="exact"/>
      <w:ind w:hanging="360"/>
      <w:jc w:val="both"/>
    </w:pPr>
    <w:rPr>
      <w:rFonts w:ascii="Calibri" w:eastAsia="Calibri" w:hAnsi="Calibri" w:cs="Calibri"/>
      <w:sz w:val="23"/>
      <w:szCs w:val="23"/>
      <w:lang w:val="bg-BG"/>
    </w:rPr>
  </w:style>
  <w:style w:type="character" w:customStyle="1" w:styleId="10">
    <w:name w:val="Заглавие #1_"/>
    <w:link w:val="11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Заглавие #1"/>
    <w:basedOn w:val="Normal"/>
    <w:link w:val="10"/>
    <w:rsid w:val="00B24CFC"/>
    <w:pPr>
      <w:shd w:val="clear" w:color="auto" w:fill="FFFFFF"/>
      <w:spacing w:line="293" w:lineRule="exact"/>
      <w:ind w:firstLine="720"/>
      <w:jc w:val="both"/>
      <w:outlineLvl w:val="0"/>
    </w:pPr>
    <w:rPr>
      <w:rFonts w:ascii="Calibri" w:eastAsia="Calibri" w:hAnsi="Calibri" w:cs="Calibri"/>
      <w:sz w:val="23"/>
      <w:szCs w:val="23"/>
      <w:lang w:val="bg-BG"/>
    </w:rPr>
  </w:style>
  <w:style w:type="paragraph" w:styleId="NormalWeb">
    <w:name w:val="Normal (Web)"/>
    <w:basedOn w:val="Normal"/>
    <w:uiPriority w:val="99"/>
    <w:unhideWhenUsed/>
    <w:rsid w:val="00842C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D3"/>
    <w:rPr>
      <w:sz w:val="28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0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24"/>
      <w:lang w:val="bg-BG"/>
    </w:rPr>
  </w:style>
  <w:style w:type="character" w:default="1" w:styleId="DefaultParagraphFont">
    <w:name w:val="Default Paragraph Font"/>
    <w:aliases w:val="1 Char Знак Знак Char Char Char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B2FC6"/>
    <w:rPr>
      <w:rFonts w:ascii="Tahoma" w:hAnsi="Tahoma" w:cs="Tahoma"/>
      <w:sz w:val="16"/>
      <w:szCs w:val="16"/>
    </w:rPr>
  </w:style>
  <w:style w:type="paragraph" w:customStyle="1" w:styleId="1CharCharCharChar">
    <w:name w:val="1 Char Знак Знак Char Char Char"/>
    <w:basedOn w:val="Normal"/>
    <w:rsid w:val="003179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A0154"/>
    <w:pPr>
      <w:widowControl w:val="0"/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FooterChar">
    <w:name w:val="Footer Char"/>
    <w:link w:val="Footer"/>
    <w:uiPriority w:val="99"/>
    <w:rsid w:val="00FA0154"/>
    <w:rPr>
      <w:sz w:val="24"/>
      <w:lang w:val="en-GB"/>
    </w:rPr>
  </w:style>
  <w:style w:type="character" w:customStyle="1" w:styleId="FontStyle12">
    <w:name w:val="Font Style12"/>
    <w:rsid w:val="007F58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7F5808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C410B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3">
    <w:name w:val="Основен текст (3)_"/>
    <w:link w:val="30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B24CFC"/>
    <w:pPr>
      <w:shd w:val="clear" w:color="auto" w:fill="FFFFFF"/>
      <w:spacing w:before="960" w:line="878" w:lineRule="exact"/>
    </w:pPr>
    <w:rPr>
      <w:rFonts w:ascii="Calibri" w:eastAsia="Calibri" w:hAnsi="Calibri" w:cs="Calibri"/>
      <w:sz w:val="23"/>
      <w:szCs w:val="23"/>
      <w:lang w:val="bg-BG"/>
    </w:rPr>
  </w:style>
  <w:style w:type="character" w:customStyle="1" w:styleId="a">
    <w:name w:val="Основен текст_"/>
    <w:link w:val="1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4CFC"/>
    <w:pPr>
      <w:shd w:val="clear" w:color="auto" w:fill="FFFFFF"/>
      <w:spacing w:after="240" w:line="293" w:lineRule="exact"/>
      <w:ind w:hanging="360"/>
      <w:jc w:val="both"/>
    </w:pPr>
    <w:rPr>
      <w:rFonts w:ascii="Calibri" w:eastAsia="Calibri" w:hAnsi="Calibri" w:cs="Calibri"/>
      <w:sz w:val="23"/>
      <w:szCs w:val="23"/>
      <w:lang w:val="bg-BG"/>
    </w:rPr>
  </w:style>
  <w:style w:type="character" w:customStyle="1" w:styleId="10">
    <w:name w:val="Заглавие #1_"/>
    <w:link w:val="11"/>
    <w:rsid w:val="00B24CF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Заглавие #1"/>
    <w:basedOn w:val="Normal"/>
    <w:link w:val="10"/>
    <w:rsid w:val="00B24CFC"/>
    <w:pPr>
      <w:shd w:val="clear" w:color="auto" w:fill="FFFFFF"/>
      <w:spacing w:line="293" w:lineRule="exact"/>
      <w:ind w:firstLine="720"/>
      <w:jc w:val="both"/>
      <w:outlineLvl w:val="0"/>
    </w:pPr>
    <w:rPr>
      <w:rFonts w:ascii="Calibri" w:eastAsia="Calibri" w:hAnsi="Calibri" w:cs="Calibri"/>
      <w:sz w:val="23"/>
      <w:szCs w:val="23"/>
      <w:lang w:val="bg-BG"/>
    </w:rPr>
  </w:style>
  <w:style w:type="paragraph" w:styleId="NormalWeb">
    <w:name w:val="Normal (Web)"/>
    <w:basedOn w:val="Normal"/>
    <w:uiPriority w:val="99"/>
    <w:unhideWhenUsed/>
    <w:rsid w:val="00842C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D3"/>
    <w:rPr>
      <w:sz w:val="28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CBF4-F61E-4A6C-AA34-447BE43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2358</Words>
  <Characters>13446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ЕТ “ТОНЧО СТРАТИЕВ” – ГР</vt:lpstr>
      <vt:lpstr>ЕТ “ТОНЧО СТРАТИЕВ” – ГР</vt:lpstr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 “ТОНЧО СТРАТИЕВ” – ГР</dc:title>
  <dc:creator>gg</dc:creator>
  <cp:lastModifiedBy>d-r Gergova</cp:lastModifiedBy>
  <cp:revision>4</cp:revision>
  <cp:lastPrinted>2018-11-06T10:20:00Z</cp:lastPrinted>
  <dcterms:created xsi:type="dcterms:W3CDTF">2018-11-06T08:31:00Z</dcterms:created>
  <dcterms:modified xsi:type="dcterms:W3CDTF">2018-11-06T10:24:00Z</dcterms:modified>
</cp:coreProperties>
</file>