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0D" w:rsidRDefault="0056670D">
      <w:pPr>
        <w:rPr>
          <w:lang w:val="en-US"/>
        </w:rPr>
      </w:pPr>
    </w:p>
    <w:p w:rsidR="00A731D5" w:rsidRDefault="00A731D5">
      <w:pPr>
        <w:rPr>
          <w:lang w:val="en-US"/>
        </w:rPr>
      </w:pPr>
    </w:p>
    <w:p w:rsidR="00A731D5" w:rsidRDefault="00A731D5" w:rsidP="00A731D5">
      <w:pPr>
        <w:rPr>
          <w:b/>
        </w:rPr>
      </w:pPr>
      <w:r w:rsidRPr="00A731D5">
        <w:rPr>
          <w:b/>
        </w:rPr>
        <w:t>НА ВНИМАНИЕТО НА ЗЕМЕДЕЛСКИТЕ СТОПАНИ, КОИТО О</w:t>
      </w:r>
      <w:r>
        <w:rPr>
          <w:b/>
        </w:rPr>
        <w:t>ТГЛЕЖДАТ СЕЛСКОСТОПАНСКИ ЖИВОТНИ</w:t>
      </w:r>
    </w:p>
    <w:p w:rsidR="00A731D5" w:rsidRDefault="00A731D5" w:rsidP="00A731D5">
      <w:pPr>
        <w:rPr>
          <w:b/>
        </w:rPr>
      </w:pPr>
    </w:p>
    <w:p w:rsidR="00A731D5" w:rsidRPr="004705FF" w:rsidRDefault="00A731D5" w:rsidP="00A731D5">
      <w:pPr>
        <w:rPr>
          <w:b/>
        </w:rPr>
      </w:pPr>
      <w:r w:rsidRPr="004705FF">
        <w:rPr>
          <w:b/>
        </w:rPr>
        <w:t>УВАЖАЕМИ ДАМИ И ГОСПОДА,</w:t>
      </w:r>
    </w:p>
    <w:p w:rsidR="00A731D5" w:rsidRDefault="00A731D5" w:rsidP="00A731D5"/>
    <w:p w:rsidR="00A731D5" w:rsidRDefault="00A731D5" w:rsidP="00A731D5">
      <w:pPr>
        <w:ind w:firstLine="709"/>
        <w:rPr>
          <w:color w:val="000000"/>
          <w:shd w:val="clear" w:color="auto" w:fill="FFFFFF"/>
        </w:rPr>
      </w:pPr>
      <w:r>
        <w:t xml:space="preserve">Във връзка със стартиране  </w:t>
      </w:r>
      <w:r>
        <w:rPr>
          <w:color w:val="000000"/>
          <w:shd w:val="clear" w:color="auto" w:fill="FFFFFF"/>
        </w:rPr>
        <w:t xml:space="preserve">на новите модулни разширения към Интегрираната информационна система на БАБХ – </w:t>
      </w:r>
      <w:proofErr w:type="spellStart"/>
      <w:r>
        <w:rPr>
          <w:color w:val="000000"/>
          <w:shd w:val="clear" w:color="auto" w:fill="FFFFFF"/>
        </w:rPr>
        <w:t>ВетИС</w:t>
      </w:r>
      <w:proofErr w:type="spellEnd"/>
      <w:r>
        <w:rPr>
          <w:color w:val="000000"/>
          <w:shd w:val="clear" w:color="auto" w:fill="FFFFFF"/>
        </w:rPr>
        <w:t xml:space="preserve">, е необходимо земеделските стопани, които отглеждат селскостопански животни, да </w:t>
      </w:r>
      <w:r w:rsidR="004705FF">
        <w:rPr>
          <w:color w:val="000000"/>
          <w:shd w:val="clear" w:color="auto" w:fill="FFFFFF"/>
        </w:rPr>
        <w:t>се</w:t>
      </w:r>
      <w:r>
        <w:rPr>
          <w:color w:val="000000"/>
          <w:shd w:val="clear" w:color="auto" w:fill="FFFFFF"/>
        </w:rPr>
        <w:t xml:space="preserve"> информирани</w:t>
      </w:r>
      <w:r w:rsidR="00B93A3A">
        <w:rPr>
          <w:color w:val="000000"/>
          <w:shd w:val="clear" w:color="auto" w:fill="FFFFFF"/>
        </w:rPr>
        <w:t xml:space="preserve"> и </w:t>
      </w:r>
      <w:bookmarkStart w:id="0" w:name="_GoBack"/>
      <w:bookmarkEnd w:id="0"/>
      <w:r w:rsidR="00B93A3A">
        <w:rPr>
          <w:color w:val="000000"/>
          <w:shd w:val="clear" w:color="auto" w:fill="FFFFFF"/>
        </w:rPr>
        <w:t xml:space="preserve"> </w:t>
      </w:r>
      <w:proofErr w:type="spellStart"/>
      <w:r w:rsidR="00B93A3A">
        <w:rPr>
          <w:color w:val="000000"/>
          <w:shd w:val="clear" w:color="auto" w:fill="FFFFFF"/>
        </w:rPr>
        <w:t>запозн</w:t>
      </w:r>
      <w:r>
        <w:rPr>
          <w:color w:val="000000"/>
          <w:shd w:val="clear" w:color="auto" w:fill="FFFFFF"/>
        </w:rPr>
        <w:t>ят</w:t>
      </w:r>
      <w:proofErr w:type="spellEnd"/>
      <w:r>
        <w:rPr>
          <w:color w:val="000000"/>
          <w:shd w:val="clear" w:color="auto" w:fill="FFFFFF"/>
        </w:rPr>
        <w:t xml:space="preserve"> с документите, издадени от БАБХ, които са изпратени:</w:t>
      </w:r>
    </w:p>
    <w:p w:rsidR="00A731D5" w:rsidRDefault="00A731D5" w:rsidP="00A731D5">
      <w:pPr>
        <w:rPr>
          <w:color w:val="000000"/>
          <w:shd w:val="clear" w:color="auto" w:fill="FFFFFF"/>
        </w:rPr>
      </w:pPr>
    </w:p>
    <w:p w:rsidR="00A731D5" w:rsidRPr="00A731D5" w:rsidRDefault="00A731D5" w:rsidP="00A731D5">
      <w:pPr>
        <w:shd w:val="clear" w:color="auto" w:fill="FFFFFF"/>
        <w:spacing w:line="253" w:lineRule="atLeast"/>
        <w:ind w:left="720" w:hanging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731D5">
        <w:rPr>
          <w:color w:val="000000"/>
        </w:rPr>
        <w:t>1</w:t>
      </w:r>
      <w:r w:rsidRPr="00A731D5">
        <w:rPr>
          <w:color w:val="000000" w:themeColor="text1"/>
        </w:rPr>
        <w:t>.</w:t>
      </w:r>
      <w:r w:rsidRPr="00A731D5">
        <w:rPr>
          <w:color w:val="000000" w:themeColor="text1"/>
          <w:sz w:val="14"/>
          <w:szCs w:val="14"/>
        </w:rPr>
        <w:t>      </w:t>
      </w:r>
      <w:hyperlink r:id="rId6" w:tgtFrame="_blank" w:history="1">
        <w:r w:rsidRPr="00A731D5">
          <w:rPr>
            <w:color w:val="000000" w:themeColor="text1"/>
            <w:u w:val="single"/>
            <w:bdr w:val="none" w:sz="0" w:space="0" w:color="auto" w:frame="1"/>
            <w:shd w:val="clear" w:color="auto" w:fill="FFFFFF"/>
          </w:rPr>
          <w:t>Ръководство за работа на стопани на животновъдни обекти с ИИС на БАБХ (17.9.2021г.)</w:t>
        </w:r>
      </w:hyperlink>
    </w:p>
    <w:p w:rsidR="00A731D5" w:rsidRPr="00A731D5" w:rsidRDefault="00A731D5" w:rsidP="00A731D5">
      <w:pPr>
        <w:shd w:val="clear" w:color="auto" w:fill="FFFFFF"/>
        <w:spacing w:after="200" w:line="253" w:lineRule="atLeast"/>
        <w:ind w:left="72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731D5">
        <w:rPr>
          <w:color w:val="000000" w:themeColor="text1"/>
        </w:rPr>
        <w:t>2.</w:t>
      </w:r>
      <w:r w:rsidRPr="00A731D5">
        <w:rPr>
          <w:color w:val="000000" w:themeColor="text1"/>
          <w:sz w:val="14"/>
          <w:szCs w:val="14"/>
        </w:rPr>
        <w:t>      </w:t>
      </w:r>
      <w:hyperlink r:id="rId7" w:tgtFrame="_blank" w:history="1">
        <w:r w:rsidRPr="00A731D5">
          <w:rPr>
            <w:color w:val="000000" w:themeColor="text1"/>
            <w:u w:val="single"/>
            <w:bdr w:val="none" w:sz="0" w:space="0" w:color="auto" w:frame="1"/>
            <w:shd w:val="clear" w:color="auto" w:fill="FFFFFF"/>
          </w:rPr>
          <w:t>Инструкция за предоставяне на достъп до Интегрираната информационна система на Българската агенция по безопасност на храните на лицата по чл. 137, ал. 1 и ал. 12 от Закона за ветеринарномедицинската дейност (собственици или ползватели на животновъдни обекти) (30.9.2021г.)</w:t>
        </w:r>
      </w:hyperlink>
    </w:p>
    <w:p w:rsidR="00A731D5" w:rsidRDefault="00A731D5" w:rsidP="00A731D5">
      <w:pPr>
        <w:rPr>
          <w:color w:val="000000"/>
          <w:shd w:val="clear" w:color="auto" w:fill="FFFFFF"/>
        </w:rPr>
      </w:pPr>
    </w:p>
    <w:p w:rsidR="00A731D5" w:rsidRPr="00A731D5" w:rsidRDefault="00A731D5" w:rsidP="00A731D5">
      <w:pPr>
        <w:shd w:val="clear" w:color="auto" w:fill="FFFFFF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A731D5">
        <w:rPr>
          <w:color w:val="000000"/>
        </w:rPr>
        <w:t>Документите са публикувани на сайта на БАБХ на следния линк:</w:t>
      </w:r>
    </w:p>
    <w:p w:rsidR="00A731D5" w:rsidRPr="00A731D5" w:rsidRDefault="00A750C9" w:rsidP="00A731D5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hyperlink r:id="rId8" w:tgtFrame="_blank" w:history="1">
        <w:r w:rsidR="00A731D5" w:rsidRPr="00A731D5">
          <w:rPr>
            <w:color w:val="0000FF"/>
            <w:u w:val="single"/>
          </w:rPr>
          <w:t>https://www.bfsa.bg/bg/Page/itis/index/itis/%d0%94%d0%b8%d1%80%d0%b5%d0%ba%d1%86%d0%b8%d1%8f%20%d0%98%ef%bf%bd</w:t>
        </w:r>
      </w:hyperlink>
    </w:p>
    <w:p w:rsidR="00A731D5" w:rsidRDefault="00A731D5" w:rsidP="00A731D5">
      <w:pPr>
        <w:rPr>
          <w:color w:val="000000"/>
          <w:shd w:val="clear" w:color="auto" w:fill="FFFFFF"/>
        </w:rPr>
      </w:pPr>
    </w:p>
    <w:p w:rsidR="00A731D5" w:rsidRDefault="00A731D5" w:rsidP="00A731D5">
      <w:r>
        <w:rPr>
          <w:color w:val="000000"/>
          <w:shd w:val="clear" w:color="auto" w:fill="FFFFFF"/>
        </w:rPr>
        <w:t xml:space="preserve">Предложения до БАБХ могат да се подават до 31.12.2021г. на следния електронен адрес: </w:t>
      </w:r>
      <w:hyperlink r:id="rId9" w:tgtFrame="_blank" w:history="1">
        <w:r w:rsidRPr="00A731D5">
          <w:rPr>
            <w:color w:val="0000FF"/>
            <w:u w:val="single"/>
            <w:shd w:val="clear" w:color="auto" w:fill="FFFFFF"/>
          </w:rPr>
          <w:t>bfsa@bfsa.bg</w:t>
        </w:r>
      </w:hyperlink>
    </w:p>
    <w:p w:rsidR="00A731D5" w:rsidRDefault="00A731D5" w:rsidP="00A731D5"/>
    <w:p w:rsidR="00A731D5" w:rsidRDefault="00A731D5" w:rsidP="00A731D5">
      <w:r>
        <w:t>За въпроси и информация, моля обръщайт</w:t>
      </w:r>
      <w:r w:rsidR="00B93A3A">
        <w:t>е</w:t>
      </w:r>
      <w:r>
        <w:t xml:space="preserve"> се към Областните дирекции по безопасност на храните.</w:t>
      </w:r>
    </w:p>
    <w:p w:rsidR="00A731D5" w:rsidRDefault="00A731D5" w:rsidP="00A731D5">
      <w:pPr>
        <w:rPr>
          <w:color w:val="000000"/>
          <w:shd w:val="clear" w:color="auto" w:fill="FFFFFF"/>
        </w:rPr>
      </w:pPr>
    </w:p>
    <w:p w:rsidR="00A731D5" w:rsidRPr="00A731D5" w:rsidRDefault="00A731D5" w:rsidP="00A731D5"/>
    <w:p w:rsidR="00E13232" w:rsidRDefault="00E13232">
      <w:pPr>
        <w:rPr>
          <w:lang w:val="en-US"/>
        </w:rPr>
      </w:pPr>
    </w:p>
    <w:p w:rsidR="00E13232" w:rsidRDefault="00E13232">
      <w:pPr>
        <w:rPr>
          <w:lang w:val="en-US"/>
        </w:rPr>
      </w:pPr>
    </w:p>
    <w:sectPr w:rsidR="00E13232" w:rsidSect="000D17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0C9" w:rsidRDefault="00A750C9">
      <w:r>
        <w:separator/>
      </w:r>
    </w:p>
  </w:endnote>
  <w:endnote w:type="continuationSeparator" w:id="0">
    <w:p w:rsidR="00A750C9" w:rsidRDefault="00A7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25" w:rsidRDefault="002238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E7482E" w:rsidRPr="0056670D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6D0E6E">
      <w:rPr>
        <w:sz w:val="22"/>
        <w:szCs w:val="22"/>
      </w:rPr>
      <w:t>2</w:t>
    </w:r>
  </w:p>
  <w:p w:rsidR="00E7482E" w:rsidRPr="006D0E6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0C9" w:rsidRDefault="00A750C9">
      <w:r>
        <w:separator/>
      </w:r>
    </w:p>
  </w:footnote>
  <w:footnote w:type="continuationSeparator" w:id="0">
    <w:p w:rsidR="00A750C9" w:rsidRDefault="00A75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25" w:rsidRDefault="002238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25" w:rsidRDefault="002238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0D17B5" w:rsidRDefault="00126357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>Министерство на земеделието</w:t>
    </w:r>
    <w:r w:rsidR="006D0E6E">
      <w:rPr>
        <w:b/>
      </w:rPr>
      <w:t>,</w:t>
    </w:r>
    <w:r w:rsidRPr="00E97BA0">
      <w:rPr>
        <w:b/>
      </w:rPr>
      <w:t xml:space="preserve"> храните</w:t>
    </w:r>
    <w:r w:rsidR="006D0E6E">
      <w:rPr>
        <w:b/>
      </w:rPr>
      <w:t xml:space="preserve"> и горите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>”</w:t>
    </w:r>
    <w:r w:rsidR="00223825">
      <w:rPr>
        <w:b/>
        <w:lang w:val="en-US"/>
      </w:rPr>
      <w:t xml:space="preserve"> </w:t>
    </w:r>
    <w:r w:rsidR="00223825">
      <w:rPr>
        <w:b/>
      </w:rPr>
      <w:t>-</w:t>
    </w:r>
    <w:r w:rsidRPr="00E97BA0">
      <w:rPr>
        <w:b/>
        <w:lang w:val="en-US"/>
      </w:rPr>
      <w:t xml:space="preserve">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16C3C"/>
    <w:rsid w:val="000A5770"/>
    <w:rsid w:val="000D17B5"/>
    <w:rsid w:val="00126357"/>
    <w:rsid w:val="001A5F09"/>
    <w:rsid w:val="001C7858"/>
    <w:rsid w:val="001E5928"/>
    <w:rsid w:val="00223825"/>
    <w:rsid w:val="002C5E24"/>
    <w:rsid w:val="00390E40"/>
    <w:rsid w:val="00431AE1"/>
    <w:rsid w:val="00432B4C"/>
    <w:rsid w:val="00455413"/>
    <w:rsid w:val="00460138"/>
    <w:rsid w:val="004705FF"/>
    <w:rsid w:val="004B4C5C"/>
    <w:rsid w:val="00501F14"/>
    <w:rsid w:val="00556F62"/>
    <w:rsid w:val="0056670D"/>
    <w:rsid w:val="005718E8"/>
    <w:rsid w:val="005902A2"/>
    <w:rsid w:val="00646354"/>
    <w:rsid w:val="00677456"/>
    <w:rsid w:val="006D0E6E"/>
    <w:rsid w:val="006E00B1"/>
    <w:rsid w:val="007E616F"/>
    <w:rsid w:val="008837A2"/>
    <w:rsid w:val="008C4ECF"/>
    <w:rsid w:val="009628EA"/>
    <w:rsid w:val="0096356A"/>
    <w:rsid w:val="009B6A9B"/>
    <w:rsid w:val="00A731D5"/>
    <w:rsid w:val="00A750C9"/>
    <w:rsid w:val="00B93A3A"/>
    <w:rsid w:val="00B95B48"/>
    <w:rsid w:val="00BB19ED"/>
    <w:rsid w:val="00C24BC0"/>
    <w:rsid w:val="00C34A65"/>
    <w:rsid w:val="00C44158"/>
    <w:rsid w:val="00C728B4"/>
    <w:rsid w:val="00CB63FB"/>
    <w:rsid w:val="00D05B7D"/>
    <w:rsid w:val="00D64357"/>
    <w:rsid w:val="00DC077E"/>
    <w:rsid w:val="00E13232"/>
    <w:rsid w:val="00E7482E"/>
    <w:rsid w:val="00E97BA0"/>
    <w:rsid w:val="00F537CC"/>
    <w:rsid w:val="00F90E55"/>
    <w:rsid w:val="00FA4B5C"/>
    <w:rsid w:val="00FB74B5"/>
    <w:rsid w:val="00FD7897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A85AF"/>
  <w15:docId w15:val="{5CD30B15-D6D2-410F-9D12-F3E1474D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fsa.bg/bg/Page/itis/index/itis/%d0%94%d0%b8%d1%80%d0%b5%d0%ba%d1%86%d0%b8%d1%8f%20%d0%98%ef%bf%bd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bfsa.bg/userfiles/files/ITIS/Instruktsia_dostap_stopani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fsa.bg/userfiles/files/ITIS/_%D0%A0%D1%8A%D0%BA%D0%BE%D0%B2%D0%BE%D0%B4%D1%81%D1%82%D0%B2%D0%BE_%D0%A1%D1%82%D0%BE%D0%BF%D0%B0%D0%BD%D0%B8%D0%BD.pd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fsa@bfsa.b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3</cp:revision>
  <cp:lastPrinted>2021-11-29T08:09:00Z</cp:lastPrinted>
  <dcterms:created xsi:type="dcterms:W3CDTF">2021-11-29T08:09:00Z</dcterms:created>
  <dcterms:modified xsi:type="dcterms:W3CDTF">2021-11-29T08:10:00Z</dcterms:modified>
</cp:coreProperties>
</file>