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62" w:rsidRPr="009C73AB" w:rsidRDefault="00D17462" w:rsidP="00D52D40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bg-BG"/>
        </w:rPr>
        <w:t>Декларация за достъпност</w:t>
      </w:r>
    </w:p>
    <w:p w:rsidR="009C73AB" w:rsidRDefault="009C73AB" w:rsidP="004E16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aps/>
          <w:sz w:val="27"/>
          <w:szCs w:val="27"/>
          <w:lang w:eastAsia="bg-BG"/>
        </w:rPr>
      </w:pPr>
    </w:p>
    <w:p w:rsidR="006329EC" w:rsidRPr="009C73AB" w:rsidRDefault="009C73AB" w:rsidP="004E16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aps/>
          <w:sz w:val="27"/>
          <w:szCs w:val="27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caps/>
          <w:sz w:val="27"/>
          <w:szCs w:val="27"/>
          <w:lang w:eastAsia="bg-BG"/>
        </w:rPr>
        <w:t>РАЗДЕЛ 1</w:t>
      </w:r>
    </w:p>
    <w:p w:rsidR="009C73AB" w:rsidRPr="009C73AB" w:rsidRDefault="009C73AB" w:rsidP="004E16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caps/>
          <w:sz w:val="27"/>
          <w:szCs w:val="27"/>
          <w:lang w:eastAsia="bg-BG"/>
        </w:rPr>
        <w:t>ЗАДЪЛЖИТЕЛНО СЪДЪРЖАНИЕ</w:t>
      </w:r>
    </w:p>
    <w:p w:rsidR="00D17462" w:rsidRPr="009C73AB" w:rsidRDefault="003F4E44" w:rsidP="004E16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Областна дирекция „Земеделие“ - </w:t>
      </w:r>
      <w:r w:rsidR="00FB6C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Ловеч</w:t>
      </w:r>
      <w:r w:rsidR="00D17462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ангажира да осигури достъп до уебсайта си в съответствие с чл. 58в от </w:t>
      </w:r>
      <w:hyperlink r:id="rId7" w:history="1">
        <w:r w:rsidR="00D17462" w:rsidRPr="009C73AB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Закон за електронното управление</w:t>
        </w:r>
      </w:hyperlink>
      <w:r w:rsidR="00D17462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 чл. 39 и 39а от </w:t>
      </w:r>
      <w:hyperlink r:id="rId8" w:history="1">
        <w:r w:rsidR="00D17462" w:rsidRPr="009C73AB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Наредба за общите изисквания към информационните системи, регистрите и електронните административни услуги</w:t>
        </w:r>
      </w:hyperlink>
    </w:p>
    <w:p w:rsidR="00D17462" w:rsidRPr="009C73AB" w:rsidRDefault="00D17462" w:rsidP="006329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Настоящата декларация за достъпност се отнася до:</w:t>
      </w:r>
    </w:p>
    <w:p w:rsidR="00D17462" w:rsidRPr="009C73AB" w:rsidRDefault="00D17462" w:rsidP="00D1746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Уебсайт на адрес: </w:t>
      </w:r>
      <w:hyperlink r:id="rId9" w:history="1">
        <w:r w:rsidR="00FB6C97" w:rsidRPr="00FB6C9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https://www.mzh.government.bg/odz-lovech/bg/Home.aspx</w:t>
        </w:r>
      </w:hyperlink>
      <w:r w:rsidR="00FB6C97" w:rsidRPr="009C73AB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bg-BG"/>
        </w:rPr>
        <w:t xml:space="preserve"> </w:t>
      </w:r>
    </w:p>
    <w:p w:rsidR="00D17462" w:rsidRPr="009C73AB" w:rsidRDefault="00D17462" w:rsidP="006329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Стандарт, който е спазен за осигуряване на достъпно съдържание:</w:t>
      </w:r>
    </w:p>
    <w:p w:rsidR="00D17462" w:rsidRPr="009C73AB" w:rsidRDefault="00FB6C97" w:rsidP="00D1746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hyperlink r:id="rId10" w:history="1">
        <w:r w:rsidR="00601043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EN 301 549 V3.2.1 (2021-03</w:t>
        </w:r>
        <w:r w:rsidR="00D17462" w:rsidRPr="009C73AB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)</w:t>
        </w:r>
      </w:hyperlink>
    </w:p>
    <w:p w:rsidR="00D17462" w:rsidRPr="009C73AB" w:rsidRDefault="00D17462" w:rsidP="00D17462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I. Статус на съответствие</w:t>
      </w:r>
    </w:p>
    <w:p w:rsidR="00D17462" w:rsidRPr="009C73AB" w:rsidRDefault="00D17462" w:rsidP="00D17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частично съответства на изискванията на посочения стандарт - поради изключенията, посочени по-долу</w:t>
      </w:r>
    </w:p>
    <w:p w:rsidR="00D17462" w:rsidRPr="009C73AB" w:rsidRDefault="00D17462" w:rsidP="00D17462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II. Недостъпно съдържание</w:t>
      </w:r>
    </w:p>
    <w:tbl>
      <w:tblPr>
        <w:tblW w:w="934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88"/>
        <w:gridCol w:w="3260"/>
      </w:tblGrid>
      <w:tr w:rsidR="00D17462" w:rsidRPr="009C73AB" w:rsidTr="00AF1172">
        <w:trPr>
          <w:tblHeader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Описание и посочване на несъответствието: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възможности за избор: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ind w:right="2029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Алтернативно представяне на записаните аудио материали.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8D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Изи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скване 9.1.2.1. от EN 301 549 V3.2.1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Не </w:t>
            </w:r>
            <w:r w:rsidR="00C8334B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 публикувани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аудио </w:t>
            </w:r>
            <w:r w:rsidR="00C8334B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записи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Аудио представяне на видео съдържанието.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C8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9.1.2.3.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="00C8334B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 са публикувани видеоклипове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Субтитри за аудио и/или видео излъчвания на живо.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9.1.2.4.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Няма живо видео излъчване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Синхронизирано аудио представяне на видео съдържанието.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9.1.2.5.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="00AF1172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 са публикувани видеоклипове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Ако на уеб страницата има аудио, което се възпроизвежда автоматично за повече от 3 секунди, е осигурен механизъм за пауза или спиране на възпроизвеждането, или е наличен механизъм за контрол на силата на звука независимо от общото ниво на силата на звука.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9.1.4.2.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Няма аудио което се възпроизвежда като фон или се стартира автоматично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Когато има заложени времеви ограничения, те могат да бъдат настройвани според нуждите на потребителя.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9.2.2.1.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 са заложени времеви ограничения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всяка движеща се, мигаща или плъзгаща се информация, която (1) се стартира автоматично, (2) 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продължава повече от пет секунди и (3) се представя паралелно с друго съдържание, има механизъм, чрез който потребителят може да прекъсне, да спре или скрие информацията освен ако движението, мигането или плъзгането не са от съществено значение.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4D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Изискване 9.2.2.2.1. от EN 301 549 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8D7C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8D7C7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 се използват подвижни ко</w:t>
            </w:r>
            <w:r w:rsidR="004D3AE9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мпоненти</w:t>
            </w:r>
            <w:r w:rsidR="00065D51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За всяка информация, която се актуализира автоматично (без участието на потребителя), която (1) се стартира автоматично и (2) се представя паралелно с друго съдържание, има механизъм чрез който потребителя да прекъсне, да спре или скрие информацията или да контролира честотата на актуализация, освен ако осъвременяването е от съществено значение.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9.2.2.2.2.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 се използват компоненти, които се актуализират автоматично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Ако уеб страница включва изпълнение на действия в стъпки, чиято последователност влияе на смисъла и функционалността, навигационните компоненти са подредени в последователност, която запазва смисъла и функционалността на съдържанието.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9.2.4.3.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Няма съдържание изискващо действия в последователни стъпки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Цялата функционалност, която използва многоточков курсор или е базирана на пътя на курсора, може да се управлява с единичен курсор или да не бъде базирана на пътя на курсора, освен ако не е от съществено значение.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9.2.5.1.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 се използва многоточков курсор.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Функционалността, която може да се управлява от движение на устройството или движението на потребителя, може да се управлява и от компоненти на потребителския интерфейс и реакцията на движението може да бъде деактивирана, за да се предотврати случайно задействане.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9.2.5.4.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 се използват функционалности управлявани от движението на устройството или потребителя.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Езикът на всяка отделна част от съдържанието на страницата може да бъде програмно установен.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9.3.1.2.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Няма страници със смесено съдържание на различни езици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Ако бъде установено несъответствие в данни въведени от потребителя и е възможно да се отправят предложения за корекция, то предложенията се предоставят на потребителите, освен ако това не застрашава сигурността или е в разрез с предназначението на въведената информация.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A8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9.3.3.3.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="00A867D0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 се въвеждат данни от потребители</w:t>
            </w:r>
          </w:p>
        </w:tc>
      </w:tr>
      <w:tr w:rsidR="00D17462" w:rsidRPr="009C73AB" w:rsidTr="00AF1172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Ако въвеждането на информация води до правни последици, финансови трансакции, промяна в състоянието на потребителски данни съхранявани в масиви от данни или записване на резултати от тестове на потребителя, важи поне едно от следните: Действието на въвеждане на данни е обратимо. Данните, въведени от потребителя, се проверяват за несъответствия при въвеждане и на потребителя се предоставя възможност да ги коригира. Наличен е механизъм за преглед, потвърждаване и коригиране на информация преди финализиране на подаването.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462" w:rsidRPr="009C73AB" w:rsidRDefault="00D17462" w:rsidP="00D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Изискване 9.3.3.4. от EN 301 549 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V3.2.1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(20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43E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-03</w:t>
            </w:r>
            <w:r w:rsidR="00E43E98"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C7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Неприложимо</w:t>
            </w:r>
            <w:r w:rsidRPr="009C7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Чрез сайта не се извършват действия водещи до правно или финансово обвързване на потребителите</w:t>
            </w:r>
          </w:p>
        </w:tc>
      </w:tr>
    </w:tbl>
    <w:p w:rsidR="009C73AB" w:rsidRDefault="009C73AB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C73AB" w:rsidRDefault="009C73AB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Дата на първоначално изготвяне на декларацията:</w:t>
      </w:r>
    </w:p>
    <w:p w:rsidR="00D17462" w:rsidRPr="009C73AB" w:rsidRDefault="008D4C10" w:rsidP="009C73AB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14.06</w:t>
      </w:r>
      <w:r w:rsidR="00664D8D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</w:t>
      </w:r>
      <w:r w:rsidR="00D17462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Дата на ежегодна актуализация (преразглеждане) на декларацията:</w:t>
      </w:r>
    </w:p>
    <w:p w:rsidR="00664D8D" w:rsidRPr="009C73AB" w:rsidRDefault="00664D8D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Дата на актуализация на декларацията след извършена оценка и съществено преработване на уебсайта или мобилното приложение:</w:t>
      </w:r>
    </w:p>
    <w:p w:rsidR="00664D8D" w:rsidRPr="009C73AB" w:rsidRDefault="00664D8D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Метод, използван за изготвяне на декларацията:</w:t>
      </w:r>
    </w:p>
    <w:p w:rsidR="00D17462" w:rsidRPr="009C73AB" w:rsidRDefault="00D17462" w:rsidP="009C73AB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самооценка, направена от лицето по чл. 1, ал. 1 или 2 от ЗЕУ, собственик на уебсайта/мобилното приложение</w:t>
      </w:r>
    </w:p>
    <w:p w:rsidR="00A8220C" w:rsidRPr="009C73AB" w:rsidRDefault="00A8220C" w:rsidP="009C73AB">
      <w:pPr>
        <w:shd w:val="clear" w:color="auto" w:fill="FFFFFF"/>
        <w:spacing w:before="150" w:after="150" w:line="288" w:lineRule="auto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Обратна информация и данни за контакт</w:t>
      </w: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proofErr w:type="spellStart"/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Aдрес</w:t>
      </w:r>
      <w:proofErr w:type="spellEnd"/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предоставяне на обратна информация и предложения относно достъпността на този уебсайт</w:t>
      </w:r>
    </w:p>
    <w:p w:rsidR="00D17462" w:rsidRPr="009C73AB" w:rsidRDefault="00D17462" w:rsidP="009C73AB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предоставяне на обратна информация и предложения относно достъпността на този уебсайт, можете да ползвате </w:t>
      </w:r>
      <w:r w:rsidR="00664D8D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следния адрес: </w:t>
      </w:r>
      <w:hyperlink r:id="rId11" w:history="1">
        <w:r w:rsidR="00FB6C97">
          <w:rPr>
            <w:rStyle w:val="a4"/>
          </w:rPr>
          <w:t>ODZG_Lovech@mzh.government.bg</w:t>
        </w:r>
      </w:hyperlink>
      <w:r w:rsidR="00664D8D" w:rsidRPr="009C73A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p w:rsidR="006329EC" w:rsidRPr="009C73AB" w:rsidRDefault="006329EC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17462" w:rsidRPr="009C73AB" w:rsidRDefault="00D17462" w:rsidP="009C73A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Връзка към форма за обратна връзка</w:t>
      </w:r>
      <w:r w:rsidR="007330FD" w:rsidRPr="009C73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:rsidR="00A8220C" w:rsidRPr="009C73AB" w:rsidRDefault="00FB6C97" w:rsidP="009C73AB">
      <w:pPr>
        <w:shd w:val="clear" w:color="auto" w:fill="FFFFFF"/>
        <w:spacing w:after="0" w:line="288" w:lineRule="auto"/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hyperlink r:id="rId12" w:history="1">
        <w:r w:rsidRPr="00FB6C97">
          <w:rPr>
            <w:rStyle w:val="a4"/>
          </w:rPr>
          <w:t>https://www.mzh.government.bg/ODZ-Lovech/bg/Conta</w:t>
        </w:r>
        <w:r w:rsidRPr="00FB6C97">
          <w:rPr>
            <w:rStyle w:val="a4"/>
          </w:rPr>
          <w:t>c</w:t>
        </w:r>
        <w:r w:rsidRPr="00FB6C97">
          <w:rPr>
            <w:rStyle w:val="a4"/>
          </w:rPr>
          <w:t>ts.aspx</w:t>
        </w:r>
      </w:hyperlink>
    </w:p>
    <w:p w:rsidR="00A8220C" w:rsidRPr="009C73AB" w:rsidRDefault="00A8220C" w:rsidP="009C73AB">
      <w:pPr>
        <w:shd w:val="clear" w:color="auto" w:fill="FFFFFF"/>
        <w:spacing w:before="150" w:after="150" w:line="288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 по прилагане</w:t>
      </w:r>
    </w:p>
    <w:p w:rsidR="00A8220C" w:rsidRPr="0098422E" w:rsidRDefault="00A8220C" w:rsidP="0098422E">
      <w:pPr>
        <w:pStyle w:val="a8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 с Решение за изпълнение (ЕС) 2018/1524 на Комисията от 11 октомври 2018 година, на основание чл. 58</w:t>
      </w:r>
      <w:r w:rsidR="0047717C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г, ал. 1 от ЗЕУ </w:t>
      </w:r>
      <w:r w:rsidR="00510F7F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1A7659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утвърдени</w:t>
      </w:r>
      <w:r w:rsidR="00510F7F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7717C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Вътрешни правила за административно обслужване </w:t>
      </w:r>
      <w:r w:rsidR="00510F7F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ОД “Земеделие“ </w:t>
      </w:r>
      <w:r w:rsidR="0076481A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510F7F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B6C9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="001A7659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изменени и допълнени със Заповед РД-04-75/ 14.06.2023 г. на директора на ОД“ Земеделие“ – </w:t>
      </w:r>
      <w:r w:rsidR="00FB6C9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="001A7659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e определена следната процедура за разглеждане на сигнали:</w:t>
      </w:r>
    </w:p>
    <w:p w:rsidR="00450302" w:rsidRPr="0098422E" w:rsidRDefault="00A8220C" w:rsidP="0098422E">
      <w:pPr>
        <w:pStyle w:val="a8"/>
        <w:numPr>
          <w:ilvl w:val="1"/>
          <w:numId w:val="4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Сигнали, подадени по реда на Закона за електронното управление (ЗЕУ) за нарушения на изискванията за достъпност на съдържанието на интернет страницата на </w:t>
      </w:r>
      <w:r w:rsidR="00510F7F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 „Земеделие“ - </w:t>
      </w:r>
      <w:r w:rsidR="00FB6C9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="00450302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 подават</w:t>
      </w:r>
    </w:p>
    <w:p w:rsidR="0076481A" w:rsidRPr="009C73AB" w:rsidRDefault="00450302" w:rsidP="009C73AB">
      <w:pPr>
        <w:pStyle w:val="a8"/>
        <w:numPr>
          <w:ilvl w:val="3"/>
          <w:numId w:val="2"/>
        </w:numPr>
        <w:shd w:val="clear" w:color="auto" w:fill="FFFFFF"/>
        <w:spacing w:after="0" w:line="288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място 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Центъра за административно обслужване (ЦАО), </w:t>
      </w:r>
      <w:r w:rsidR="00510F7F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работен ден от 8.00 ч. до 18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.30 ч. на адрес: гр. </w:t>
      </w:r>
      <w:r w:rsidR="00FB6C9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="0076481A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„</w:t>
      </w:r>
      <w:proofErr w:type="spellStart"/>
      <w:r w:rsidR="0076481A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Брянска</w:t>
      </w:r>
      <w:proofErr w:type="spellEnd"/>
      <w:r w:rsidR="0076481A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“ 30, ет.3</w:t>
      </w: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6481A" w:rsidRPr="009C73AB" w:rsidRDefault="00450302" w:rsidP="009C73AB">
      <w:pPr>
        <w:pStyle w:val="a8"/>
        <w:numPr>
          <w:ilvl w:val="3"/>
          <w:numId w:val="2"/>
        </w:numPr>
        <w:shd w:val="clear" w:color="auto" w:fill="FFFFFF"/>
        <w:spacing w:after="0" w:line="288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чрез 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лицензиран пощенски оператор;</w:t>
      </w:r>
    </w:p>
    <w:p w:rsidR="0076481A" w:rsidRPr="009C73AB" w:rsidRDefault="00A8220C" w:rsidP="009C73AB">
      <w:pPr>
        <w:pStyle w:val="a8"/>
        <w:numPr>
          <w:ilvl w:val="3"/>
          <w:numId w:val="2"/>
        </w:numPr>
        <w:shd w:val="clear" w:color="auto" w:fill="FFFFFF"/>
        <w:spacing w:after="0" w:line="288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електронен път на адрес </w:t>
      </w:r>
      <w:hyperlink r:id="rId13" w:history="1">
        <w:r w:rsidR="00FB6C97">
          <w:rPr>
            <w:rStyle w:val="a4"/>
          </w:rPr>
          <w:t>ODZG_Lovech@mzh.government.bg</w:t>
        </w:r>
      </w:hyperlink>
      <w:r w:rsidR="0076481A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8422E" w:rsidRDefault="0076481A" w:rsidP="0098422E">
      <w:pPr>
        <w:pStyle w:val="a8"/>
        <w:numPr>
          <w:ilvl w:val="3"/>
          <w:numId w:val="2"/>
        </w:numPr>
        <w:shd w:val="clear" w:color="auto" w:fill="FFFFFF"/>
        <w:spacing w:after="0" w:line="288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Системата за сигурно електронно връчване на МЕУ</w:t>
      </w:r>
    </w:p>
    <w:p w:rsidR="00BB6360" w:rsidRPr="0098422E" w:rsidRDefault="00A8220C" w:rsidP="0098422E">
      <w:pPr>
        <w:pStyle w:val="a8"/>
        <w:numPr>
          <w:ilvl w:val="1"/>
          <w:numId w:val="4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Сигналът се разглежда в срок до един месец от постъпването му, като в същия срок се подготвя и отговорът, който съдържа описание на предприетите действия и мерки за отстраняване на нарушението на достъпността и срокът, в който посочените нарушения за достъпност ще бъдат отстранени, или мотивиран отказ, в случаите когато искането е прието за неоснователно и незаконосъобразно.</w:t>
      </w:r>
    </w:p>
    <w:p w:rsidR="00BB6360" w:rsidRPr="0098422E" w:rsidRDefault="0098422E" w:rsidP="0098422E">
      <w:pPr>
        <w:pStyle w:val="a8"/>
        <w:shd w:val="clear" w:color="auto" w:fill="FFFFFF"/>
        <w:spacing w:before="100" w:beforeAutospacing="1" w:after="150" w:line="288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1.3 </w:t>
      </w:r>
      <w:r w:rsidR="00A8220C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подалият сигнала е посочил електронна поща, отговорът се изпраща, подписан с удостоверение за квалифициран електронен подпис, а в останалите </w:t>
      </w:r>
      <w:r w:rsidR="00A8220C" w:rsidRP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случаи – на хартиен носител, на посочения в сигнала адрес. Когато е посочен неверен или несъществуващ адрес, информацията се смята за получена от датата на изпращането ѝ.</w:t>
      </w:r>
    </w:p>
    <w:p w:rsidR="00953A4E" w:rsidRPr="009C73AB" w:rsidRDefault="00A8220C" w:rsidP="0098422E">
      <w:pPr>
        <w:pStyle w:val="a8"/>
        <w:numPr>
          <w:ilvl w:val="0"/>
          <w:numId w:val="4"/>
        </w:numPr>
        <w:shd w:val="clear" w:color="auto" w:fill="FFFFFF"/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Жалби по реда на чл. 58г, ал. 2 от ЗЕУ за неизпълнение на изискванията за достъпност или за неспазване на процедурата за разглеждане на сигнали по т. 1, се подават до</w:t>
      </w:r>
      <w:r w:rsidR="00953A4E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D4C10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953A4E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инистъра на електронното управление.</w:t>
      </w:r>
    </w:p>
    <w:p w:rsidR="0098422E" w:rsidRDefault="00953A4E" w:rsidP="0098422E">
      <w:pPr>
        <w:numPr>
          <w:ilvl w:val="0"/>
          <w:numId w:val="4"/>
        </w:numPr>
        <w:shd w:val="clear" w:color="auto" w:fill="FFFFFF"/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</w:rPr>
        <w:t>Контролът върху съответствието на съдържанието на интернет страниците и мобилните приложения с изискванията за достъпност по чл. 58в</w:t>
      </w:r>
      <w:r w:rsidR="00BB6360" w:rsidRPr="009C73AB">
        <w:rPr>
          <w:rFonts w:ascii="Times New Roman" w:eastAsia="Times New Roman" w:hAnsi="Times New Roman" w:cs="Times New Roman"/>
          <w:sz w:val="24"/>
          <w:szCs w:val="24"/>
        </w:rPr>
        <w:t xml:space="preserve"> от ЗЕУ</w:t>
      </w:r>
      <w:r w:rsidRPr="009C73AB">
        <w:rPr>
          <w:rFonts w:ascii="Times New Roman" w:eastAsia="Times New Roman" w:hAnsi="Times New Roman" w:cs="Times New Roman"/>
          <w:sz w:val="24"/>
          <w:szCs w:val="24"/>
        </w:rPr>
        <w:t xml:space="preserve"> се осъществява от министъра на електронното управление</w:t>
      </w:r>
    </w:p>
    <w:p w:rsidR="00BB6360" w:rsidRPr="0098422E" w:rsidRDefault="00BB6360" w:rsidP="0098422E">
      <w:pPr>
        <w:numPr>
          <w:ilvl w:val="0"/>
          <w:numId w:val="4"/>
        </w:numPr>
        <w:shd w:val="clear" w:color="auto" w:fill="FFFFFF"/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422E">
        <w:rPr>
          <w:rFonts w:ascii="Times New Roman" w:hAnsi="Times New Roman" w:cs="Times New Roman"/>
          <w:sz w:val="24"/>
          <w:szCs w:val="24"/>
        </w:rPr>
        <w:t xml:space="preserve">В случай, че Областна дирекция „Земеделие“ – </w:t>
      </w:r>
      <w:r w:rsidR="00FB6C97">
        <w:rPr>
          <w:rFonts w:ascii="Times New Roman" w:hAnsi="Times New Roman" w:cs="Times New Roman"/>
          <w:sz w:val="24"/>
          <w:szCs w:val="24"/>
        </w:rPr>
        <w:t>Ловеч</w:t>
      </w:r>
      <w:r w:rsidR="0098422E">
        <w:rPr>
          <w:rFonts w:ascii="Times New Roman" w:hAnsi="Times New Roman" w:cs="Times New Roman"/>
          <w:sz w:val="24"/>
          <w:szCs w:val="24"/>
        </w:rPr>
        <w:t xml:space="preserve"> </w:t>
      </w:r>
      <w:r w:rsidRPr="0098422E">
        <w:rPr>
          <w:rFonts w:ascii="Times New Roman" w:hAnsi="Times New Roman" w:cs="Times New Roman"/>
          <w:sz w:val="24"/>
          <w:szCs w:val="24"/>
        </w:rPr>
        <w:t>не отговори на сигнала в посочения по-горе срок или</w:t>
      </w:r>
      <w:r w:rsid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8422E">
        <w:rPr>
          <w:rFonts w:ascii="Times New Roman" w:hAnsi="Times New Roman" w:cs="Times New Roman"/>
          <w:sz w:val="24"/>
          <w:szCs w:val="24"/>
        </w:rPr>
        <w:t>не предприеме мерките за отстраняване на нарушението на достъпността, посочени в отговора на сигнала,</w:t>
      </w:r>
      <w:r w:rsidR="00984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8422E">
        <w:rPr>
          <w:rFonts w:ascii="Times New Roman" w:hAnsi="Times New Roman" w:cs="Times New Roman"/>
          <w:sz w:val="24"/>
          <w:szCs w:val="24"/>
        </w:rPr>
        <w:t>гражданинът или организацията, подала сигнала, може да подаде жалба до министъра на електронното управление (МЕУ)</w:t>
      </w:r>
    </w:p>
    <w:p w:rsidR="00BB6360" w:rsidRPr="009C73AB" w:rsidRDefault="00BB6360" w:rsidP="009C73AB">
      <w:pPr>
        <w:shd w:val="clear" w:color="auto" w:fill="FFFFFF"/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3AB">
        <w:rPr>
          <w:rFonts w:ascii="Times New Roman" w:hAnsi="Times New Roman" w:cs="Times New Roman"/>
          <w:sz w:val="24"/>
          <w:szCs w:val="24"/>
        </w:rPr>
        <w:t>Жалбите могат да се подават по следните начини:</w:t>
      </w:r>
    </w:p>
    <w:p w:rsidR="00BB6360" w:rsidRPr="009C73AB" w:rsidRDefault="00BB6360" w:rsidP="009C73AB">
      <w:pPr>
        <w:shd w:val="clear" w:color="auto" w:fill="FFFFFF"/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3AB">
        <w:rPr>
          <w:rFonts w:ascii="Times New Roman" w:hAnsi="Times New Roman" w:cs="Times New Roman"/>
          <w:sz w:val="24"/>
          <w:szCs w:val="24"/>
        </w:rPr>
        <w:t>- на електронен адрес: mail@e-gov.bg, с посочване на тема: „Жалба относно нарушението на достъпността на интернет страници“;</w:t>
      </w:r>
    </w:p>
    <w:p w:rsidR="00BB6360" w:rsidRPr="009C73AB" w:rsidRDefault="00BB6360" w:rsidP="009C73AB">
      <w:pPr>
        <w:shd w:val="clear" w:color="auto" w:fill="FFFFFF"/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3AB">
        <w:rPr>
          <w:rFonts w:ascii="Times New Roman" w:hAnsi="Times New Roman" w:cs="Times New Roman"/>
          <w:sz w:val="24"/>
          <w:szCs w:val="24"/>
        </w:rPr>
        <w:t>- чрез деловодството на МЕУ на ул. „Ген. Йосиф В. Гурко“ №</w:t>
      </w:r>
      <w:r w:rsidR="007657B3">
        <w:rPr>
          <w:rFonts w:ascii="Times New Roman" w:hAnsi="Times New Roman" w:cs="Times New Roman"/>
          <w:sz w:val="24"/>
          <w:szCs w:val="24"/>
        </w:rPr>
        <w:t xml:space="preserve"> </w:t>
      </w:r>
      <w:r w:rsidRPr="009C73AB">
        <w:rPr>
          <w:rFonts w:ascii="Times New Roman" w:hAnsi="Times New Roman" w:cs="Times New Roman"/>
          <w:sz w:val="24"/>
          <w:szCs w:val="24"/>
        </w:rPr>
        <w:t>6, София;</w:t>
      </w:r>
    </w:p>
    <w:p w:rsidR="00953A4E" w:rsidRPr="009C73AB" w:rsidRDefault="00BB6360" w:rsidP="009C73AB">
      <w:pPr>
        <w:shd w:val="clear" w:color="auto" w:fill="FFFFFF"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hAnsi="Times New Roman" w:cs="Times New Roman"/>
          <w:sz w:val="24"/>
          <w:szCs w:val="24"/>
        </w:rPr>
        <w:t>- чрез пощенска услуга на хартиен носител на адреса на МЕУ - ул. „Ген. Йосиф В. Гурко“ №</w:t>
      </w:r>
      <w:r w:rsidR="007657B3">
        <w:rPr>
          <w:rFonts w:ascii="Times New Roman" w:hAnsi="Times New Roman" w:cs="Times New Roman"/>
          <w:sz w:val="24"/>
          <w:szCs w:val="24"/>
        </w:rPr>
        <w:t xml:space="preserve"> </w:t>
      </w:r>
      <w:r w:rsidRPr="009C73AB">
        <w:rPr>
          <w:rFonts w:ascii="Times New Roman" w:hAnsi="Times New Roman" w:cs="Times New Roman"/>
          <w:sz w:val="24"/>
          <w:szCs w:val="24"/>
        </w:rPr>
        <w:t>6, София - 1000</w:t>
      </w:r>
    </w:p>
    <w:p w:rsidR="009C73AB" w:rsidRDefault="009C73AB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bg-BG"/>
        </w:rPr>
      </w:pPr>
    </w:p>
    <w:p w:rsidR="00953A4E" w:rsidRPr="009C73AB" w:rsidRDefault="00A8220C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caps/>
          <w:sz w:val="28"/>
          <w:szCs w:val="28"/>
          <w:lang w:eastAsia="bg-BG"/>
        </w:rPr>
        <w:t>РАЗДЕЛ 2</w:t>
      </w:r>
    </w:p>
    <w:p w:rsidR="00A8220C" w:rsidRPr="009C73AB" w:rsidRDefault="00A8220C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caps/>
          <w:sz w:val="28"/>
          <w:szCs w:val="28"/>
          <w:lang w:eastAsia="bg-BG"/>
        </w:rPr>
        <w:t>ПРЕПОРЪЧИТЕЛНО СЪДЪРЖАНИЕ</w:t>
      </w:r>
    </w:p>
    <w:p w:rsidR="00A8220C" w:rsidRPr="009C73AB" w:rsidRDefault="008D0F4D" w:rsidP="009C73AB">
      <w:pPr>
        <w:shd w:val="clear" w:color="auto" w:fill="FFFFFF"/>
        <w:spacing w:after="15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 „Земеделие“ - </w:t>
      </w:r>
      <w:r w:rsidR="00FB6C9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макар да се стреми да осигури съвместимост с наличните стандарти за достъпност, това не винаги е възможно във всеки един аспект. Ако срещате затруднения докато работите с </w:t>
      </w:r>
      <w:hyperlink r:id="rId14" w:history="1">
        <w:r w:rsidR="00FB6C97">
          <w:rPr>
            <w:rStyle w:val="a4"/>
          </w:rPr>
          <w:t>ODZG_Lovech@mzh.government.bg</w:t>
        </w:r>
      </w:hyperlink>
      <w:r w:rsidR="0047717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част от съдържанието не е достъпно за Вас, моля свържете се с нас и опишете проблема – това ще ни помогне да поддържаме сайта във възможно най-добро състояние и подобряваме достъпността му непрекъснато.</w:t>
      </w:r>
    </w:p>
    <w:p w:rsidR="00A8220C" w:rsidRPr="009C73AB" w:rsidRDefault="008D0F4D" w:rsidP="009C73AB">
      <w:pPr>
        <w:shd w:val="clear" w:color="auto" w:fill="FFFFFF"/>
        <w:spacing w:after="15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 „Земеделие“ - </w:t>
      </w:r>
      <w:r w:rsidR="00FB6C9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220C" w:rsidRPr="009C73AB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ангажира да осигури по-висока степен на достъпност, да отстранява констатираните несъответствия в изискванията за достъпност на интернет страницата си и да осигурява постоянно високо ниво на достъпност на публикуваната информация.</w:t>
      </w:r>
    </w:p>
    <w:p w:rsidR="00A8220C" w:rsidRDefault="00A8220C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уебсайта:</w:t>
      </w:r>
    </w:p>
    <w:p w:rsidR="002E04B6" w:rsidRPr="002E04B6" w:rsidRDefault="00FB6C97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bookmarkStart w:id="0" w:name="_GoBack"/>
      <w:bookmarkEnd w:id="0"/>
      <w:r w:rsidR="002E04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8D0F4D" w:rsidRPr="009C73AB" w:rsidRDefault="008D0F4D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8220C" w:rsidRPr="009C73AB" w:rsidRDefault="00A8220C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C7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посл</w:t>
      </w:r>
      <w:r w:rsidR="002E04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едната актуализация на уебсайта </w:t>
      </w:r>
      <w:r w:rsidRPr="009C7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вследствие на съществено преработване на тяхното съдържание:</w:t>
      </w:r>
    </w:p>
    <w:p w:rsidR="00A8220C" w:rsidRPr="009C73AB" w:rsidRDefault="00A8220C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D0F4D" w:rsidRPr="009C73AB" w:rsidRDefault="008D0F4D" w:rsidP="009C73AB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bg-BG"/>
        </w:rPr>
      </w:pPr>
    </w:p>
    <w:sectPr w:rsidR="008D0F4D" w:rsidRPr="009C73AB" w:rsidSect="009C73A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D1F"/>
    <w:multiLevelType w:val="multilevel"/>
    <w:tmpl w:val="2858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C1FA2"/>
    <w:multiLevelType w:val="multilevel"/>
    <w:tmpl w:val="15C4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0A3200"/>
    <w:multiLevelType w:val="multilevel"/>
    <w:tmpl w:val="D302A6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52F66C87"/>
    <w:multiLevelType w:val="multilevel"/>
    <w:tmpl w:val="82E65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62"/>
    <w:rsid w:val="00053D83"/>
    <w:rsid w:val="00065D51"/>
    <w:rsid w:val="0007198D"/>
    <w:rsid w:val="001A5957"/>
    <w:rsid w:val="001A7659"/>
    <w:rsid w:val="0024656C"/>
    <w:rsid w:val="002E04B6"/>
    <w:rsid w:val="003B191E"/>
    <w:rsid w:val="003F4E44"/>
    <w:rsid w:val="00450302"/>
    <w:rsid w:val="0047717C"/>
    <w:rsid w:val="00487DDE"/>
    <w:rsid w:val="004D3AE9"/>
    <w:rsid w:val="004E165B"/>
    <w:rsid w:val="00510F7F"/>
    <w:rsid w:val="00517D52"/>
    <w:rsid w:val="005D2808"/>
    <w:rsid w:val="005D3044"/>
    <w:rsid w:val="00601043"/>
    <w:rsid w:val="006329EC"/>
    <w:rsid w:val="00664D8D"/>
    <w:rsid w:val="006F303E"/>
    <w:rsid w:val="007330FD"/>
    <w:rsid w:val="0076481A"/>
    <w:rsid w:val="007657B3"/>
    <w:rsid w:val="008A615F"/>
    <w:rsid w:val="008D0F4D"/>
    <w:rsid w:val="008D4C10"/>
    <w:rsid w:val="008D7C78"/>
    <w:rsid w:val="00953A4E"/>
    <w:rsid w:val="0098422E"/>
    <w:rsid w:val="009C73AB"/>
    <w:rsid w:val="00A8220C"/>
    <w:rsid w:val="00A867D0"/>
    <w:rsid w:val="00AF1172"/>
    <w:rsid w:val="00B029BF"/>
    <w:rsid w:val="00BB16CB"/>
    <w:rsid w:val="00BB6360"/>
    <w:rsid w:val="00C8334B"/>
    <w:rsid w:val="00C95017"/>
    <w:rsid w:val="00CA654B"/>
    <w:rsid w:val="00CB2A0F"/>
    <w:rsid w:val="00D17462"/>
    <w:rsid w:val="00D52D40"/>
    <w:rsid w:val="00E43E98"/>
    <w:rsid w:val="00EB7C77"/>
    <w:rsid w:val="00F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74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D174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5">
    <w:name w:val="heading 5"/>
    <w:basedOn w:val="a"/>
    <w:link w:val="50"/>
    <w:uiPriority w:val="9"/>
    <w:qFormat/>
    <w:rsid w:val="00D1746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D17462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D1746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uiPriority w:val="9"/>
    <w:rsid w:val="00D17462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3">
    <w:name w:val="Normal (Web)"/>
    <w:basedOn w:val="a"/>
    <w:uiPriority w:val="99"/>
    <w:semiHidden/>
    <w:unhideWhenUsed/>
    <w:rsid w:val="00D1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D17462"/>
    <w:rPr>
      <w:color w:val="0000FF"/>
      <w:u w:val="single"/>
    </w:rPr>
  </w:style>
  <w:style w:type="character" w:styleId="a5">
    <w:name w:val="Strong"/>
    <w:basedOn w:val="a0"/>
    <w:uiPriority w:val="22"/>
    <w:qFormat/>
    <w:rsid w:val="00D174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7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B7C7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6481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B6C9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74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D174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5">
    <w:name w:val="heading 5"/>
    <w:basedOn w:val="a"/>
    <w:link w:val="50"/>
    <w:uiPriority w:val="9"/>
    <w:qFormat/>
    <w:rsid w:val="00D1746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D17462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D1746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uiPriority w:val="9"/>
    <w:rsid w:val="00D17462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3">
    <w:name w:val="Normal (Web)"/>
    <w:basedOn w:val="a"/>
    <w:uiPriority w:val="99"/>
    <w:semiHidden/>
    <w:unhideWhenUsed/>
    <w:rsid w:val="00D1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D17462"/>
    <w:rPr>
      <w:color w:val="0000FF"/>
      <w:u w:val="single"/>
    </w:rPr>
  </w:style>
  <w:style w:type="character" w:styleId="a5">
    <w:name w:val="Strong"/>
    <w:basedOn w:val="a0"/>
    <w:uiPriority w:val="22"/>
    <w:qFormat/>
    <w:rsid w:val="00D174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7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B7C7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6481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B6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hyperlink" Target="mailto:ODZG_Lovech@mzh.government.b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hyperlink" Target="https://www.mzh.government.bg/ODZ-Lovech/bg/Contact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DZG_Lovech@mzh.government.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si.org/deliver/etsi_en/301500_301599/301549/03.02.01_60/en_301549v030201p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zh.government.bg/odz-lovech/bg/Home.aspx" TargetMode="External"/><Relationship Id="rId14" Type="http://schemas.openxmlformats.org/officeDocument/2006/relationships/hyperlink" Target="mailto:ODZG_Lovech@mzh.government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8BD88-23A9-43FD-B27F-936D928E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4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slavi</cp:lastModifiedBy>
  <cp:revision>28</cp:revision>
  <cp:lastPrinted>2023-06-14T12:04:00Z</cp:lastPrinted>
  <dcterms:created xsi:type="dcterms:W3CDTF">2023-04-26T10:37:00Z</dcterms:created>
  <dcterms:modified xsi:type="dcterms:W3CDTF">2024-03-07T15:09:00Z</dcterms:modified>
</cp:coreProperties>
</file>