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BF2" w:rsidRDefault="006B6505">
      <w:r w:rsidRPr="006B6505">
        <w:t>ВАЖНО СЪОБЩЕНИЕ!  Промени в списъка  по чл. 37и ал. 8 т. 2 от ЗСПЗЗ на лицата допуснати/недопуснати до участие в разпределение на ПМЛ от общински и държавен фонд  могат да се правят в  7-дневен срок от неговото публикуване при  промяна на обстоятелствата, съгласно чл.37и, ал.9 от ЗСПЗЗ.</w:t>
      </w:r>
      <w:bookmarkStart w:id="0" w:name="_GoBack"/>
      <w:bookmarkEnd w:id="0"/>
    </w:p>
    <w:sectPr w:rsidR="00D16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505"/>
    <w:rsid w:val="006B6505"/>
    <w:rsid w:val="00D1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</dc:creator>
  <cp:lastModifiedBy>slavi</cp:lastModifiedBy>
  <cp:revision>1</cp:revision>
  <dcterms:created xsi:type="dcterms:W3CDTF">2026-03-31T07:53:00Z</dcterms:created>
  <dcterms:modified xsi:type="dcterms:W3CDTF">2026-03-31T07:53:00Z</dcterms:modified>
</cp:coreProperties>
</file>