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684C5B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антикорупционни политики</w:t>
      </w:r>
    </w:p>
    <w:p w:rsidR="0009558A" w:rsidRPr="00684C5B" w:rsidRDefault="0009558A">
      <w:pPr>
        <w:rPr>
          <w:rFonts w:cs="Times New Roman"/>
          <w:b/>
          <w:sz w:val="20"/>
          <w:szCs w:val="20"/>
        </w:rPr>
      </w:pPr>
    </w:p>
    <w:p w:rsidR="0009558A" w:rsidRPr="00684C5B" w:rsidRDefault="0009558A" w:rsidP="00F84CD8">
      <w:pPr>
        <w:ind w:left="10206"/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Утвърдил:</w:t>
      </w:r>
      <w:r w:rsidR="005A1AA1">
        <w:rPr>
          <w:rFonts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F59675D3-3BEC-4589-87C3-9187F1DB72F7}" provid="{00000000-0000-0000-0000-000000000000}" o:suggestedsigner="КИРИЛ ВЪТЕВ" o:suggestedsigner2="МИНИСТЪР" issignatureline="t"/>
          </v:shape>
        </w:pict>
      </w:r>
    </w:p>
    <w:p w:rsidR="0009558A" w:rsidRPr="00684C5B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4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"/>
        <w:gridCol w:w="469"/>
        <w:gridCol w:w="1214"/>
        <w:gridCol w:w="567"/>
        <w:gridCol w:w="992"/>
        <w:gridCol w:w="426"/>
        <w:gridCol w:w="850"/>
        <w:gridCol w:w="1487"/>
        <w:gridCol w:w="22"/>
        <w:gridCol w:w="468"/>
        <w:gridCol w:w="8"/>
        <w:gridCol w:w="1504"/>
        <w:gridCol w:w="37"/>
        <w:gridCol w:w="11"/>
        <w:gridCol w:w="1359"/>
        <w:gridCol w:w="87"/>
        <w:gridCol w:w="57"/>
        <w:gridCol w:w="25"/>
        <w:gridCol w:w="634"/>
        <w:gridCol w:w="1706"/>
        <w:gridCol w:w="18"/>
      </w:tblGrid>
      <w:tr w:rsidR="007E0F74" w:rsidRPr="005C69E0" w:rsidTr="004E5779">
        <w:trPr>
          <w:gridAfter w:val="1"/>
          <w:wAfter w:w="18" w:type="dxa"/>
          <w:trHeight w:val="425"/>
        </w:trPr>
        <w:tc>
          <w:tcPr>
            <w:tcW w:w="15457" w:type="dxa"/>
            <w:gridSpan w:val="22"/>
            <w:shd w:val="clear" w:color="auto" w:fill="BDD6EE" w:themeFill="accent1" w:themeFillTint="66"/>
          </w:tcPr>
          <w:tbl>
            <w:tblPr>
              <w:tblStyle w:val="a3"/>
              <w:tblW w:w="15320" w:type="dxa"/>
              <w:tblLayout w:type="fixed"/>
              <w:tblLook w:val="04A0" w:firstRow="1" w:lastRow="0" w:firstColumn="1" w:lastColumn="0" w:noHBand="0" w:noVBand="1"/>
            </w:tblPr>
            <w:tblGrid>
              <w:gridCol w:w="115"/>
              <w:gridCol w:w="15205"/>
            </w:tblGrid>
            <w:tr w:rsidR="007E0F74" w:rsidRPr="002C6301" w:rsidTr="001E7569">
              <w:trPr>
                <w:trHeight w:val="367"/>
              </w:trPr>
              <w:tc>
                <w:tcPr>
                  <w:tcW w:w="15320" w:type="dxa"/>
                  <w:gridSpan w:val="2"/>
                  <w:shd w:val="clear" w:color="auto" w:fill="BDD6EE" w:themeFill="accent1" w:themeFillTint="66"/>
                </w:tcPr>
                <w:p w:rsidR="007E0F74" w:rsidRPr="002C6301" w:rsidRDefault="007E0F74" w:rsidP="00787B6D">
                  <w:pPr>
                    <w:ind w:left="-336" w:firstLine="33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C6301">
                    <w:rPr>
                      <w:b/>
                      <w:sz w:val="20"/>
                      <w:szCs w:val="20"/>
                    </w:rPr>
                    <w:t>АНТИКОРУПЦИОНЕН ПЛАН</w:t>
                  </w:r>
                </w:p>
                <w:p w:rsidR="007E0F74" w:rsidRPr="002C6301" w:rsidRDefault="007E0F74" w:rsidP="00787B6D">
                  <w:pPr>
                    <w:ind w:left="-336" w:firstLine="33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C6301">
                    <w:rPr>
                      <w:rFonts w:cs="Times New Roman"/>
                      <w:b/>
                      <w:sz w:val="20"/>
                      <w:szCs w:val="20"/>
                    </w:rPr>
                    <w:t xml:space="preserve"> В СИСТЕМАТА НА МИНИСТЕР</w:t>
                  </w:r>
                  <w:r w:rsidR="00E00F18">
                    <w:rPr>
                      <w:rFonts w:cs="Times New Roman"/>
                      <w:b/>
                      <w:sz w:val="20"/>
                      <w:szCs w:val="20"/>
                    </w:rPr>
                    <w:t>СТВО НА ЗЕМЕДЕЛИЕТО ЗА 2024</w:t>
                  </w:r>
                  <w:r w:rsidR="00CC1167">
                    <w:rPr>
                      <w:rFonts w:cs="Times New Roman"/>
                      <w:b/>
                      <w:sz w:val="20"/>
                      <w:szCs w:val="20"/>
                    </w:rPr>
                    <w:t xml:space="preserve"> Г. </w:t>
                  </w:r>
                  <w:r w:rsidR="00B82705">
                    <w:rPr>
                      <w:rFonts w:cs="Times New Roman"/>
                      <w:b/>
                      <w:sz w:val="20"/>
                      <w:szCs w:val="20"/>
                    </w:rPr>
                    <w:t xml:space="preserve">, ОТНОСИМ </w:t>
                  </w:r>
                  <w:r w:rsidRPr="002C6301">
                    <w:rPr>
                      <w:rFonts w:cs="Times New Roman"/>
                      <w:b/>
                      <w:sz w:val="20"/>
                      <w:szCs w:val="20"/>
                    </w:rPr>
                    <w:t xml:space="preserve"> КЪМ ОД „ЗЕМЕДЕЛИЕ“ ЛОВЕЧ</w:t>
                  </w:r>
                </w:p>
              </w:tc>
            </w:tr>
            <w:tr w:rsidR="007E0F74" w:rsidRPr="002C6301" w:rsidTr="001E7569">
              <w:trPr>
                <w:gridBefore w:val="1"/>
                <w:wBefore w:w="115" w:type="dxa"/>
                <w:trHeight w:val="367"/>
              </w:trPr>
              <w:tc>
                <w:tcPr>
                  <w:tcW w:w="15205" w:type="dxa"/>
                  <w:shd w:val="clear" w:color="auto" w:fill="BDD6EE" w:themeFill="accent1" w:themeFillTint="66"/>
                </w:tcPr>
                <w:p w:rsidR="007E0F74" w:rsidRPr="002C6301" w:rsidRDefault="007E0F74" w:rsidP="007E0F74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2C6301">
                    <w:rPr>
                      <w:b/>
                      <w:szCs w:val="24"/>
                      <w:lang w:val="en-US"/>
                    </w:rPr>
                    <w:t>Дияна Рускова – директор на Областна дирекция „Земеделие“ гр. Ловеч</w:t>
                  </w:r>
                </w:p>
                <w:p w:rsidR="007E0F74" w:rsidRPr="002C6301" w:rsidRDefault="007E0F74" w:rsidP="007E0F74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E0F74" w:rsidRDefault="007E0F74" w:rsidP="007E0F74"/>
        </w:tc>
      </w:tr>
      <w:tr w:rsidR="00684C5B" w:rsidRPr="00684C5B" w:rsidTr="004E5779">
        <w:trPr>
          <w:gridAfter w:val="1"/>
          <w:wAfter w:w="18" w:type="dxa"/>
          <w:trHeight w:val="443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C02205" w:rsidRPr="00684C5B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1D3491" w:rsidRPr="00684C5B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07" w:type="dxa"/>
            <w:gridSpan w:val="3"/>
            <w:shd w:val="clear" w:color="auto" w:fill="E2EFD9" w:themeFill="accent6" w:themeFillTint="33"/>
          </w:tcPr>
          <w:p w:rsidR="00C02205" w:rsidRPr="00684C5B" w:rsidRDefault="00C02205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509" w:type="dxa"/>
            <w:gridSpan w:val="5"/>
            <w:shd w:val="clear" w:color="auto" w:fill="E2EFD9" w:themeFill="accent6" w:themeFillTint="33"/>
          </w:tcPr>
          <w:p w:rsidR="00C02205" w:rsidRPr="00684C5B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A161B" w:rsidRPr="002A39B7" w:rsidTr="00882DD0">
        <w:trPr>
          <w:gridAfter w:val="1"/>
          <w:wAfter w:w="18" w:type="dxa"/>
          <w:trHeight w:val="1551"/>
        </w:trPr>
        <w:tc>
          <w:tcPr>
            <w:tcW w:w="1815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процедурата по възлагане на обществени поръчки и приемане на изпълнението на договорите;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принцип за служителите, включени в комисиите по ЗОП. Разделяне на възлагането от контрола при обществените поръчки.</w:t>
            </w:r>
          </w:p>
        </w:tc>
        <w:tc>
          <w:tcPr>
            <w:tcW w:w="1701" w:type="dxa"/>
            <w:gridSpan w:val="3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Недопускане на нарушения и минимизиране броя на постановените Решения на КЗК и/или ВАС, с които се отменят решения на възложителите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от системата на МЗХ.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Да се предотврати възлагането на 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</w:p>
        </w:tc>
        <w:tc>
          <w:tcPr>
            <w:tcW w:w="1276" w:type="dxa"/>
            <w:gridSpan w:val="2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Текущо през цялата 2024</w:t>
            </w:r>
            <w:r w:rsidRPr="002A39B7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2A39B7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4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възложителите от системата на МЗХ във връзка с  провеждани процедури по ЗОП в МЗХ и ВРБ. </w:t>
            </w:r>
          </w:p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Определени служители,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участващи при изготвяне на технически задания и спецификации да са различни от служителите, участващи в комисиите по подбор на кандидатите или участниците, разглеждане и оценка на офертите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504" w:type="dxa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Директори на дирекции в МЗХ, които са заявители на обществени поръчки </w:t>
            </w:r>
          </w:p>
          <w:p w:rsidR="0062322B" w:rsidRPr="00787B6D" w:rsidRDefault="0062322B" w:rsidP="0062322B">
            <w:pPr>
              <w:rPr>
                <w:rFonts w:cs="Times New Roman"/>
                <w:b/>
                <w:sz w:val="20"/>
                <w:szCs w:val="20"/>
              </w:rPr>
            </w:pPr>
            <w:r w:rsidRPr="00787B6D">
              <w:rPr>
                <w:rFonts w:cs="Times New Roman"/>
                <w:b/>
                <w:sz w:val="20"/>
                <w:szCs w:val="20"/>
              </w:rPr>
              <w:t>Ръководители на ВРБ, когато е приложимо.</w:t>
            </w:r>
          </w:p>
        </w:tc>
        <w:tc>
          <w:tcPr>
            <w:tcW w:w="1407" w:type="dxa"/>
            <w:gridSpan w:val="3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9" w:type="dxa"/>
            <w:gridSpan w:val="5"/>
          </w:tcPr>
          <w:p w:rsidR="0062322B" w:rsidRPr="002A39B7" w:rsidRDefault="0062322B" w:rsidP="006232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4E5779">
        <w:trPr>
          <w:gridAfter w:val="1"/>
          <w:wAfter w:w="18" w:type="dxa"/>
          <w:trHeight w:val="444"/>
        </w:trPr>
        <w:tc>
          <w:tcPr>
            <w:tcW w:w="15457" w:type="dxa"/>
            <w:gridSpan w:val="22"/>
            <w:shd w:val="clear" w:color="auto" w:fill="A8D08D" w:themeFill="accent6" w:themeFillTint="99"/>
          </w:tcPr>
          <w:p w:rsidR="00901DD9" w:rsidRPr="002A39B7" w:rsidRDefault="00901DD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BA161B" w:rsidRPr="002A39B7" w:rsidTr="00882DD0">
        <w:trPr>
          <w:gridAfter w:val="1"/>
          <w:wAfter w:w="18" w:type="dxa"/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494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422" w:type="dxa"/>
            <w:gridSpan w:val="4"/>
            <w:shd w:val="clear" w:color="auto" w:fill="E2EFD9" w:themeFill="accent6" w:themeFillTint="3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684C5B" w:rsidTr="00882DD0">
        <w:trPr>
          <w:trHeight w:val="566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служители, участващи в извършваните проверки;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Ротация на служители от областните дирекции „Земеделие” при извършване на проверки за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състоянието и ползването на земи от ДПФ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708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6E3554" w:rsidRPr="002A39B7" w:rsidRDefault="006E3554" w:rsidP="00684C5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04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684C5B" w:rsidTr="00882DD0">
        <w:trPr>
          <w:trHeight w:val="503"/>
        </w:trPr>
        <w:tc>
          <w:tcPr>
            <w:tcW w:w="1815" w:type="dxa"/>
            <w:shd w:val="clear" w:color="auto" w:fill="auto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участващи в тръжните процедури;</w:t>
            </w:r>
          </w:p>
          <w:p w:rsidR="006E3554" w:rsidRPr="002A39B7" w:rsidRDefault="006E3554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  <w:r w:rsidR="00943FEB" w:rsidRPr="002A39B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 xml:space="preserve">Осигуряване на принципа на ротация при подготовка, провеждане и последващ контрол при изпълнението на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тръжните процедури.</w:t>
            </w:r>
          </w:p>
        </w:tc>
        <w:tc>
          <w:tcPr>
            <w:tcW w:w="1701" w:type="dxa"/>
            <w:gridSpan w:val="3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</w:tc>
        <w:tc>
          <w:tcPr>
            <w:tcW w:w="1559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Превенция на корупцията, спазване на нормативната уредба (ЗСПЗЗ, ППЗСПЗЗ и Закон за </w:t>
            </w:r>
            <w:r w:rsidRPr="002A39B7">
              <w:rPr>
                <w:rFonts w:cs="Times New Roman"/>
                <w:sz w:val="20"/>
                <w:szCs w:val="20"/>
              </w:rPr>
              <w:lastRenderedPageBreak/>
              <w:t>държавната собственост)</w:t>
            </w:r>
          </w:p>
        </w:tc>
        <w:tc>
          <w:tcPr>
            <w:tcW w:w="1276" w:type="dxa"/>
            <w:gridSpan w:val="2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985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504" w:type="dxa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494" w:type="dxa"/>
            <w:gridSpan w:val="4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5"/>
          </w:tcPr>
          <w:p w:rsidR="006E3554" w:rsidRPr="002A39B7" w:rsidRDefault="006E3554" w:rsidP="006E35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992"/>
        </w:trPr>
        <w:tc>
          <w:tcPr>
            <w:tcW w:w="1815" w:type="dxa"/>
            <w:shd w:val="clear" w:color="auto" w:fill="auto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C17B4D" w:rsidRPr="002A39B7" w:rsidRDefault="00C17B4D" w:rsidP="002D350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Ротация на служители от </w:t>
            </w:r>
            <w:r w:rsidR="002D3500" w:rsidRPr="002A39B7">
              <w:rPr>
                <w:rFonts w:cs="Times New Roman"/>
                <w:sz w:val="20"/>
                <w:szCs w:val="20"/>
              </w:rPr>
              <w:t>ОДЗ</w:t>
            </w:r>
            <w:r w:rsidRPr="002A39B7">
              <w:rPr>
                <w:rFonts w:cs="Times New Roman"/>
                <w:sz w:val="20"/>
                <w:szCs w:val="20"/>
              </w:rPr>
              <w:t xml:space="preserve"> при извършване на проверки , свързани с процедурите по промяна предназначението на земеделска земя за неземеделски нужди</w:t>
            </w:r>
          </w:p>
        </w:tc>
        <w:tc>
          <w:tcPr>
            <w:tcW w:w="1701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76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541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514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531"/>
        </w:trPr>
        <w:tc>
          <w:tcPr>
            <w:tcW w:w="1815" w:type="dxa"/>
            <w:shd w:val="clear" w:color="auto" w:fill="auto"/>
          </w:tcPr>
          <w:p w:rsidR="00C17B4D" w:rsidRPr="002A39B7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</w:p>
        </w:tc>
        <w:tc>
          <w:tcPr>
            <w:tcW w:w="1701" w:type="dxa"/>
          </w:tcPr>
          <w:p w:rsidR="00C17B4D" w:rsidRPr="002A39B7" w:rsidRDefault="00C17B4D" w:rsidP="00FE1CA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 xml:space="preserve">Ротация на служителите от ОДЗ при </w:t>
            </w:r>
            <w:r w:rsidR="00FE1CA7" w:rsidRPr="002A39B7">
              <w:rPr>
                <w:rFonts w:cs="Times New Roman"/>
                <w:bCs/>
                <w:sz w:val="20"/>
                <w:szCs w:val="20"/>
              </w:rPr>
              <w:t xml:space="preserve">осъществяването на последващ контрол по издадени положителни становища по реда на чл.11,ал.1,т.4 от Наредба 19 от 25.10.2012 г. за </w:t>
            </w:r>
            <w:r w:rsidR="00FE1CA7" w:rsidRPr="002A39B7">
              <w:rPr>
                <w:rFonts w:cs="Times New Roman"/>
                <w:bCs/>
                <w:sz w:val="20"/>
                <w:szCs w:val="20"/>
              </w:rPr>
              <w:lastRenderedPageBreak/>
              <w:t>строителство в земеделски земи без промяна предназначението им</w:t>
            </w:r>
          </w:p>
        </w:tc>
        <w:tc>
          <w:tcPr>
            <w:tcW w:w="1701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Организационен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7B4D" w:rsidRPr="002A39B7" w:rsidRDefault="00C17B4D" w:rsidP="00882DD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 xml:space="preserve"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</w:t>
            </w:r>
            <w:r w:rsidRPr="002A39B7">
              <w:rPr>
                <w:rFonts w:cs="Times New Roman"/>
                <w:bCs/>
                <w:sz w:val="20"/>
                <w:szCs w:val="20"/>
              </w:rPr>
              <w:lastRenderedPageBreak/>
              <w:t>земеделски земи без промяна предназначението им</w:t>
            </w:r>
          </w:p>
        </w:tc>
        <w:tc>
          <w:tcPr>
            <w:tcW w:w="1276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C17B4D" w:rsidRPr="002A39B7" w:rsidRDefault="00C17B4D" w:rsidP="00943FEB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t>Брой извършени пр</w:t>
            </w:r>
            <w:r w:rsidR="00943FEB" w:rsidRPr="002A39B7">
              <w:rPr>
                <w:rFonts w:cs="Times New Roman"/>
                <w:bCs/>
                <w:sz w:val="20"/>
                <w:szCs w:val="20"/>
              </w:rPr>
              <w:t>оверки на ротационен принцип.</w:t>
            </w:r>
            <w:r w:rsidRPr="002A39B7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43FEB" w:rsidRPr="002A39B7">
              <w:rPr>
                <w:rFonts w:cs="Times New Roman"/>
                <w:bCs/>
                <w:sz w:val="20"/>
                <w:szCs w:val="20"/>
              </w:rPr>
              <w:t>К</w:t>
            </w:r>
            <w:r w:rsidRPr="002A39B7">
              <w:rPr>
                <w:rFonts w:cs="Times New Roman"/>
                <w:bCs/>
                <w:sz w:val="20"/>
                <w:szCs w:val="20"/>
              </w:rPr>
              <w:t>онстатирани нарушения</w:t>
            </w:r>
          </w:p>
        </w:tc>
        <w:tc>
          <w:tcPr>
            <w:tcW w:w="1541" w:type="dxa"/>
            <w:gridSpan w:val="2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Директори на ОДЗ </w:t>
            </w:r>
          </w:p>
        </w:tc>
        <w:tc>
          <w:tcPr>
            <w:tcW w:w="1514" w:type="dxa"/>
            <w:gridSpan w:val="4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17B4D" w:rsidRPr="002A39B7" w:rsidRDefault="00C17B4D" w:rsidP="007D69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1275"/>
        </w:trPr>
        <w:tc>
          <w:tcPr>
            <w:tcW w:w="1815" w:type="dxa"/>
            <w:shd w:val="clear" w:color="auto" w:fill="auto"/>
          </w:tcPr>
          <w:p w:rsidR="00E859E3" w:rsidRPr="002A39B7" w:rsidRDefault="00E859E3" w:rsidP="005C69E0">
            <w:pPr>
              <w:rPr>
                <w:rFonts w:cs="Times New Roman"/>
                <w:bCs/>
                <w:sz w:val="20"/>
                <w:szCs w:val="20"/>
              </w:rPr>
            </w:pPr>
            <w:r w:rsidRPr="002A39B7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701" w:type="dxa"/>
          </w:tcPr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 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701" w:type="dxa"/>
            <w:gridSpan w:val="3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559" w:type="dxa"/>
            <w:gridSpan w:val="2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76" w:type="dxa"/>
            <w:gridSpan w:val="2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</w:tcPr>
          <w:p w:rsidR="00E859E3" w:rsidRPr="002A39B7" w:rsidRDefault="00E859E3" w:rsidP="00E859E3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1504" w:type="dxa"/>
          </w:tcPr>
          <w:p w:rsidR="00E859E3" w:rsidRPr="002A39B7" w:rsidRDefault="00E859E3" w:rsidP="00930DF5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</w:t>
            </w:r>
            <w:r w:rsidR="00930DF5" w:rsidRPr="002A39B7">
              <w:rPr>
                <w:rFonts w:cs="Times New Roman"/>
                <w:sz w:val="20"/>
                <w:szCs w:val="20"/>
              </w:rPr>
              <w:t>и</w:t>
            </w:r>
            <w:r w:rsidRPr="002A39B7">
              <w:rPr>
                <w:rFonts w:cs="Times New Roman"/>
                <w:sz w:val="20"/>
                <w:szCs w:val="20"/>
              </w:rPr>
              <w:t xml:space="preserve"> на ОДЗ </w:t>
            </w:r>
          </w:p>
        </w:tc>
        <w:tc>
          <w:tcPr>
            <w:tcW w:w="1551" w:type="dxa"/>
            <w:gridSpan w:val="5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E859E3" w:rsidRPr="002A39B7" w:rsidRDefault="00E859E3" w:rsidP="005C69E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2A39B7" w:rsidTr="00B10043">
        <w:trPr>
          <w:gridAfter w:val="1"/>
          <w:wAfter w:w="18" w:type="dxa"/>
          <w:trHeight w:val="283"/>
        </w:trPr>
        <w:tc>
          <w:tcPr>
            <w:tcW w:w="1815" w:type="dxa"/>
            <w:shd w:val="clear" w:color="auto" w:fill="auto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Възможност  от некачествено и некоректно ежемесечно приемане  от ОДЗ и „Напоителни системи“ ЕАД изпълнение на договорите от страна на охранителните фирми</w:t>
            </w:r>
          </w:p>
        </w:tc>
        <w:tc>
          <w:tcPr>
            <w:tcW w:w="1701" w:type="dxa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Контрол по изпълнение на договорите за охрана на 19 броя комплексни и значими язовири</w:t>
            </w:r>
          </w:p>
        </w:tc>
        <w:tc>
          <w:tcPr>
            <w:tcW w:w="1701" w:type="dxa"/>
            <w:gridSpan w:val="3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Контрол на ОДЗ и „Напоителни системи“ ЕАД при приемането на язовирите за охрана и ежемесечното приемане  изпълнение на договорите от страна на охранителните фирми</w:t>
            </w:r>
          </w:p>
        </w:tc>
        <w:tc>
          <w:tcPr>
            <w:tcW w:w="1559" w:type="dxa"/>
            <w:gridSpan w:val="2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Повишаване сигурността на язовирите</w:t>
            </w:r>
          </w:p>
        </w:tc>
        <w:tc>
          <w:tcPr>
            <w:tcW w:w="1276" w:type="dxa"/>
            <w:gridSpan w:val="2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Периодично през годината</w:t>
            </w:r>
          </w:p>
        </w:tc>
        <w:tc>
          <w:tcPr>
            <w:tcW w:w="1985" w:type="dxa"/>
            <w:gridSpan w:val="4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Намаляване риска от некачествено изпълнение на договорите</w:t>
            </w:r>
          </w:p>
        </w:tc>
        <w:tc>
          <w:tcPr>
            <w:tcW w:w="1552" w:type="dxa"/>
            <w:gridSpan w:val="3"/>
          </w:tcPr>
          <w:p w:rsidR="00C02205" w:rsidRPr="002A39B7" w:rsidRDefault="009F04DC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 на дирекция „Сигурност“</w:t>
            </w:r>
          </w:p>
          <w:p w:rsidR="00380C28" w:rsidRPr="002A39B7" w:rsidRDefault="00380C28" w:rsidP="000A6319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Директори на ОДЗ, на чиято територия се намират комплексни и значими язовири</w:t>
            </w:r>
          </w:p>
          <w:p w:rsidR="00BB0DA6" w:rsidRPr="002A39B7" w:rsidRDefault="00BB0DA6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3" w:type="dxa"/>
            <w:gridSpan w:val="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3"/>
          </w:tcPr>
          <w:p w:rsidR="00C02205" w:rsidRPr="002A39B7" w:rsidRDefault="00C02205" w:rsidP="000A63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684C5B" w:rsidTr="00B101C4">
        <w:trPr>
          <w:trHeight w:val="63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BA161B" w:rsidRPr="00684C5B" w:rsidTr="00B10043">
        <w:trPr>
          <w:trHeight w:val="873"/>
        </w:trPr>
        <w:tc>
          <w:tcPr>
            <w:tcW w:w="1815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85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552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28" w:type="dxa"/>
            <w:gridSpan w:val="4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2A39B7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684C5B" w:rsidTr="00B10043">
        <w:trPr>
          <w:trHeight w:val="416"/>
        </w:trPr>
        <w:tc>
          <w:tcPr>
            <w:tcW w:w="1815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2A39B7" w:rsidRDefault="00AC3057" w:rsidP="00661663">
            <w:pPr>
              <w:spacing w:line="259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4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2A39B7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0580" w:rsidRPr="00173E9A" w:rsidTr="00B10043">
        <w:trPr>
          <w:trHeight w:val="3493"/>
        </w:trPr>
        <w:tc>
          <w:tcPr>
            <w:tcW w:w="1815" w:type="dxa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Вероятност от ненавременно отразяване на настъпили промени в предлаганите административни услуги от ОДЗ</w:t>
            </w:r>
          </w:p>
        </w:tc>
        <w:tc>
          <w:tcPr>
            <w:tcW w:w="1701" w:type="dxa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Актуализиране и публикуване на информация за предоставяните от ОДЗ адмиистративни услуги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Организационни промени</w:t>
            </w:r>
          </w:p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правните основания за предоставянето им; </w:t>
            </w:r>
          </w:p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528" w:type="dxa"/>
            <w:gridSpan w:val="4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980580" w:rsidRPr="00173E9A" w:rsidRDefault="00980580" w:rsidP="0098058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B10043">
        <w:trPr>
          <w:trHeight w:val="1417"/>
        </w:trPr>
        <w:tc>
          <w:tcPr>
            <w:tcW w:w="1815" w:type="dxa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- създаване на предпоставки за </w:t>
            </w:r>
            <w:r w:rsidRPr="00173E9A">
              <w:rPr>
                <w:rFonts w:cs="Times New Roman"/>
                <w:sz w:val="20"/>
                <w:szCs w:val="20"/>
              </w:rPr>
              <w:lastRenderedPageBreak/>
              <w:t>корупционни практики.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Поетапно внедряване на възможности за предоставянето на административни услуги по електронен път: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- създаване на възможност за подаване на заявления за админ. услуги по електронен път, подписани с валиден електронен подпис;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-  създаване на възможност за предоставянето на админ. услуги по електронен път.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 xml:space="preserve">Организационна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Постоянен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1503" w:type="dxa"/>
            <w:gridSpan w:val="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4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140BD8">
        <w:trPr>
          <w:trHeight w:val="416"/>
        </w:trPr>
        <w:tc>
          <w:tcPr>
            <w:tcW w:w="1815" w:type="dxa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701" w:type="dxa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C3057" w:rsidRPr="00173E9A" w:rsidRDefault="001D3491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</w:t>
            </w:r>
            <w:r w:rsidR="00AC3057" w:rsidRPr="00173E9A">
              <w:rPr>
                <w:rFonts w:cs="Times New Roman"/>
                <w:sz w:val="20"/>
                <w:szCs w:val="20"/>
              </w:rPr>
              <w:t>остоянен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Директор Д „АПФСДЧР“ в ОДЗ</w:t>
            </w:r>
          </w:p>
        </w:tc>
        <w:tc>
          <w:tcPr>
            <w:tcW w:w="1528" w:type="dxa"/>
            <w:gridSpan w:val="4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B101C4">
        <w:trPr>
          <w:trHeight w:val="75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BA161B" w:rsidRPr="00173E9A" w:rsidTr="00EB73C6">
        <w:trPr>
          <w:trHeight w:val="301"/>
        </w:trPr>
        <w:tc>
          <w:tcPr>
            <w:tcW w:w="1815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Насоченост на мярката – организационен/ кадрови/ промени в </w:t>
            </w:r>
            <w:r w:rsidRPr="00173E9A">
              <w:rPr>
                <w:rFonts w:cs="Times New Roman"/>
                <w:sz w:val="20"/>
                <w:szCs w:val="20"/>
              </w:rPr>
              <w:lastRenderedPageBreak/>
              <w:t>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6" w:type="dxa"/>
            <w:gridSpan w:val="6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173E9A" w:rsidTr="00B101C4">
        <w:trPr>
          <w:trHeight w:val="667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BA161B" w:rsidRPr="00173E9A" w:rsidTr="00EB73C6">
        <w:trPr>
          <w:trHeight w:val="1234"/>
        </w:trPr>
        <w:tc>
          <w:tcPr>
            <w:tcW w:w="1815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76" w:type="dxa"/>
            <w:gridSpan w:val="6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58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AC3057" w:rsidRPr="00173E9A" w:rsidTr="00EB73C6">
        <w:trPr>
          <w:trHeight w:val="992"/>
        </w:trPr>
        <w:tc>
          <w:tcPr>
            <w:tcW w:w="1815" w:type="dxa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6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8" w:type="dxa"/>
            <w:gridSpan w:val="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B101C4">
        <w:trPr>
          <w:trHeight w:val="525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Други мерки с оглед специфичните рискове в съответните ведомства</w:t>
            </w:r>
          </w:p>
        </w:tc>
      </w:tr>
      <w:tr w:rsidR="00BA161B" w:rsidRPr="00173E9A" w:rsidTr="00EB73C6">
        <w:trPr>
          <w:trHeight w:val="270"/>
        </w:trPr>
        <w:tc>
          <w:tcPr>
            <w:tcW w:w="1815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977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512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551" w:type="dxa"/>
            <w:gridSpan w:val="5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2383" w:type="dxa"/>
            <w:gridSpan w:val="4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4364BD" w:rsidRPr="00173E9A" w:rsidTr="00EB73C6">
        <w:trPr>
          <w:trHeight w:val="270"/>
        </w:trPr>
        <w:tc>
          <w:tcPr>
            <w:tcW w:w="1815" w:type="dxa"/>
            <w:shd w:val="clear" w:color="auto" w:fill="auto"/>
          </w:tcPr>
          <w:p w:rsidR="004364BD" w:rsidRPr="00173E9A" w:rsidRDefault="004364BD" w:rsidP="00AC3057">
            <w:pPr>
              <w:rPr>
                <w:rFonts w:cs="Times New Roman"/>
                <w:sz w:val="20"/>
                <w:szCs w:val="20"/>
              </w:rPr>
            </w:pPr>
          </w:p>
          <w:p w:rsidR="00FC298E" w:rsidRPr="00173E9A" w:rsidRDefault="00FC298E" w:rsidP="00AC3057">
            <w:pPr>
              <w:rPr>
                <w:rFonts w:cs="Times New Roman"/>
                <w:sz w:val="20"/>
                <w:szCs w:val="20"/>
              </w:rPr>
            </w:pPr>
          </w:p>
          <w:p w:rsidR="00FC298E" w:rsidRPr="00173E9A" w:rsidRDefault="00FC298E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1371" w:rsidRPr="00173E9A" w:rsidRDefault="00531371" w:rsidP="008836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364BD" w:rsidRPr="00173E9A" w:rsidRDefault="004364BD" w:rsidP="00882DD0">
            <w:pPr>
              <w:ind w:right="-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31371" w:rsidRPr="00173E9A" w:rsidRDefault="00531371" w:rsidP="005313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364BD" w:rsidRPr="00173E9A" w:rsidRDefault="004364BD" w:rsidP="008836CA">
            <w:pPr>
              <w:ind w:right="-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:rsidR="004364BD" w:rsidRPr="00173E9A" w:rsidRDefault="004364BD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4364BD" w:rsidRPr="00173E9A" w:rsidRDefault="004364BD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shd w:val="clear" w:color="auto" w:fill="auto"/>
          </w:tcPr>
          <w:p w:rsidR="004364BD" w:rsidRPr="00173E9A" w:rsidRDefault="004364BD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shd w:val="clear" w:color="auto" w:fill="auto"/>
          </w:tcPr>
          <w:p w:rsidR="004364BD" w:rsidRPr="00173E9A" w:rsidRDefault="004364BD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B101C4">
        <w:trPr>
          <w:trHeight w:val="549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AC3057" w:rsidRPr="00173E9A" w:rsidTr="00EB73C6">
        <w:trPr>
          <w:trHeight w:val="557"/>
        </w:trPr>
        <w:tc>
          <w:tcPr>
            <w:tcW w:w="1815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4245" w:type="dxa"/>
            <w:gridSpan w:val="6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AC3057" w:rsidRPr="00173E9A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Риск от ненавременно достигане на информация до </w:t>
            </w:r>
            <w:r w:rsidRPr="00173E9A">
              <w:rPr>
                <w:rFonts w:cs="Times New Roman"/>
                <w:sz w:val="20"/>
                <w:szCs w:val="20"/>
              </w:rPr>
              <w:lastRenderedPageBreak/>
              <w:t>заинтересованите лица.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 xml:space="preserve">Постоянен диалог с браншовите организации чрез провеждане </w:t>
            </w:r>
            <w:r w:rsidRPr="00173E9A">
              <w:rPr>
                <w:rFonts w:cs="Times New Roman"/>
                <w:sz w:val="20"/>
                <w:szCs w:val="20"/>
              </w:rPr>
              <w:lastRenderedPageBreak/>
              <w:t xml:space="preserve">на Консултативни съвети в МЗХ и ВРБ (Консултативен съвет по рибарство, Консултативен съвет по тютюна, 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Консултативен съвет по овощарство и зеленчукопроизводство, Консултативен съвет по маслодайна роза, Консултативен съвет по зърното, Консултативен съвет по животновъдство, Съвет по пчеларство)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Национален съвет по храните,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Директор на компетентните дирекции в МЗК </w:t>
            </w:r>
          </w:p>
          <w:p w:rsidR="00AC3057" w:rsidRPr="00EA5E87" w:rsidRDefault="00AC3057" w:rsidP="00AC3057">
            <w:pPr>
              <w:rPr>
                <w:rFonts w:cs="Times New Roman"/>
                <w:b/>
                <w:sz w:val="20"/>
                <w:szCs w:val="20"/>
              </w:rPr>
            </w:pPr>
            <w:r w:rsidRPr="00EA5E87">
              <w:rPr>
                <w:rFonts w:cs="Times New Roman"/>
                <w:b/>
                <w:sz w:val="20"/>
                <w:szCs w:val="20"/>
              </w:rPr>
              <w:t xml:space="preserve">Ръководители на ВРБ 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EB73C6">
        <w:trPr>
          <w:trHeight w:val="566"/>
        </w:trPr>
        <w:tc>
          <w:tcPr>
            <w:tcW w:w="1815" w:type="dxa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lastRenderedPageBreak/>
              <w:t>Риск от неосведоменост на заинтересованите лица, както и липса на публичност и прозрачност относно дейността на структурните звена в системата на МЗХ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заинтересованите лица на официалния сайт на МЗХ и на ВРБ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4245" w:type="dxa"/>
            <w:gridSpan w:val="6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Ръководители на ВРБ 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Директори на дирекции в МЗХ</w:t>
            </w:r>
          </w:p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  <w:p w:rsidR="00AC3057" w:rsidRPr="00173E9A" w:rsidRDefault="00AC3057" w:rsidP="00B85A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6" w:type="dxa"/>
            <w:gridSpan w:val="11"/>
            <w:shd w:val="clear" w:color="auto" w:fill="FFFFFF" w:themeFill="background1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3057" w:rsidRPr="00173E9A" w:rsidTr="00B101C4">
        <w:trPr>
          <w:trHeight w:val="572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Обучения</w:t>
            </w:r>
          </w:p>
        </w:tc>
      </w:tr>
      <w:tr w:rsidR="00AC3057" w:rsidRPr="00173E9A" w:rsidTr="00783A01">
        <w:trPr>
          <w:trHeight w:val="843"/>
        </w:trPr>
        <w:tc>
          <w:tcPr>
            <w:tcW w:w="3534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6005" w:type="dxa"/>
            <w:gridSpan w:val="7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936" w:type="dxa"/>
            <w:gridSpan w:val="1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78154F" w:rsidRPr="00173E9A" w:rsidTr="00661663">
        <w:trPr>
          <w:trHeight w:val="697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173E9A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ВРБ</w:t>
            </w: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173E9A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Провеждане на обучения в областта на противодействие на корупцията и конфликт на интереси във връзка с прилагане на Закона за противодействие на корупцията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173E9A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Повишаване квалификацията на служителите в областта на противодействие на корупцията и конфликт на интереси</w:t>
            </w:r>
          </w:p>
        </w:tc>
      </w:tr>
      <w:tr w:rsidR="0078154F" w:rsidRPr="00173E9A" w:rsidTr="00783A01">
        <w:trPr>
          <w:trHeight w:val="425"/>
        </w:trPr>
        <w:tc>
          <w:tcPr>
            <w:tcW w:w="3534" w:type="dxa"/>
            <w:gridSpan w:val="3"/>
            <w:shd w:val="clear" w:color="auto" w:fill="FFFFFF" w:themeFill="background1"/>
          </w:tcPr>
          <w:p w:rsidR="0078154F" w:rsidRPr="00173E9A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ВРБ</w:t>
            </w:r>
          </w:p>
        </w:tc>
        <w:tc>
          <w:tcPr>
            <w:tcW w:w="6005" w:type="dxa"/>
            <w:gridSpan w:val="7"/>
            <w:shd w:val="clear" w:color="auto" w:fill="FFFFFF" w:themeFill="background1"/>
          </w:tcPr>
          <w:p w:rsidR="0078154F" w:rsidRPr="00173E9A" w:rsidRDefault="0078154F" w:rsidP="0078154F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Провеждане на обучения във връзка с прилагане на Закона за защита на лицата, подаващи сигнали или публично оповестяващи информация за нарушения и Наредба № 1 от 27 юли 2023 г. за воденето на регистъра на сигналите по чл. 18 от Закона за защита на лицата, подаващи сигнали или публично оповестяващи информация за нарушения и за препращане на вътрешни сигнали към Комисията за защита на личните данни </w:t>
            </w:r>
          </w:p>
        </w:tc>
        <w:tc>
          <w:tcPr>
            <w:tcW w:w="5936" w:type="dxa"/>
            <w:gridSpan w:val="13"/>
            <w:shd w:val="clear" w:color="auto" w:fill="FFFFFF" w:themeFill="background1"/>
          </w:tcPr>
          <w:p w:rsidR="0078154F" w:rsidRPr="00173E9A" w:rsidRDefault="0078154F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Правилно прилагане на разпоредбите на Закона във връзка със създаване на канал за вътрешно подаване на сигнали, регистриране на сигнали и предприемане на съответните действия по тях.</w:t>
            </w:r>
          </w:p>
        </w:tc>
      </w:tr>
      <w:tr w:rsidR="00AC3057" w:rsidRPr="00173E9A" w:rsidTr="00B101C4">
        <w:trPr>
          <w:trHeight w:val="850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AC3057" w:rsidRPr="00173E9A" w:rsidTr="00882DD0">
        <w:trPr>
          <w:trHeight w:val="992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199" w:type="dxa"/>
            <w:gridSpan w:val="4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173E9A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359" w:type="dxa"/>
            <w:gridSpan w:val="3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190" w:type="dxa"/>
            <w:gridSpan w:val="10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724" w:type="dxa"/>
            <w:gridSpan w:val="2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0F514B" w:rsidRPr="00173E9A" w:rsidTr="00882DD0">
        <w:trPr>
          <w:trHeight w:val="978"/>
        </w:trPr>
        <w:tc>
          <w:tcPr>
            <w:tcW w:w="4003" w:type="dxa"/>
            <w:gridSpan w:val="4"/>
            <w:shd w:val="clear" w:color="auto" w:fill="FFFFFF" w:themeFill="background1"/>
          </w:tcPr>
          <w:p w:rsidR="000F514B" w:rsidRPr="00173E9A" w:rsidRDefault="000F514B" w:rsidP="000F514B">
            <w:pPr>
              <w:pStyle w:val="1"/>
              <w:shd w:val="clear" w:color="auto" w:fill="auto"/>
              <w:spacing w:before="0" w:after="515" w:line="274" w:lineRule="exact"/>
              <w:ind w:left="20"/>
              <w:jc w:val="left"/>
              <w:rPr>
                <w:b/>
                <w:i/>
                <w:sz w:val="24"/>
                <w:szCs w:val="24"/>
                <w:lang w:eastAsia="bg-BG"/>
              </w:rPr>
            </w:pPr>
            <w:r w:rsidRPr="00173E9A">
              <w:rPr>
                <w:b/>
                <w:i/>
                <w:sz w:val="24"/>
                <w:szCs w:val="24"/>
                <w:lang w:eastAsia="bg-BG"/>
              </w:rPr>
              <w:lastRenderedPageBreak/>
              <w:t xml:space="preserve">На адреса на Областна дирекция „Земеделие“-Ловеч - гр. Ловеч, ул."Търговска " № 43, етаж 7, ; </w:t>
            </w: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shd w:val="clear" w:color="auto" w:fill="FFFFFF" w:themeFill="background1"/>
          </w:tcPr>
          <w:p w:rsidR="000F514B" w:rsidRPr="00173E9A" w:rsidRDefault="000F514B" w:rsidP="000F514B">
            <w:pPr>
              <w:pStyle w:val="1"/>
              <w:shd w:val="clear" w:color="auto" w:fill="auto"/>
              <w:spacing w:before="0" w:line="274" w:lineRule="exact"/>
              <w:ind w:left="20" w:right="-3"/>
              <w:jc w:val="left"/>
              <w:rPr>
                <w:b/>
                <w:i/>
                <w:sz w:val="24"/>
                <w:szCs w:val="24"/>
              </w:rPr>
            </w:pPr>
            <w:r w:rsidRPr="00173E9A">
              <w:rPr>
                <w:b/>
                <w:i/>
                <w:sz w:val="24"/>
                <w:szCs w:val="24"/>
              </w:rPr>
              <w:t>Чрез актуална контактна форма</w:t>
            </w:r>
            <w:r w:rsidRPr="00173E9A">
              <w:rPr>
                <w:sz w:val="20"/>
                <w:szCs w:val="20"/>
              </w:rPr>
              <w:t xml:space="preserve"> </w:t>
            </w:r>
            <w:r w:rsidRPr="00173E9A">
              <w:rPr>
                <w:b/>
                <w:i/>
                <w:sz w:val="24"/>
                <w:szCs w:val="24"/>
              </w:rPr>
              <w:t xml:space="preserve">на електронната поща на Областна дирекция „Земеделие” Ловеч - e-mail: </w:t>
            </w:r>
          </w:p>
          <w:p w:rsidR="000F514B" w:rsidRPr="00173E9A" w:rsidRDefault="000F514B" w:rsidP="000F514B">
            <w:pPr>
              <w:pStyle w:val="1"/>
              <w:shd w:val="clear" w:color="auto" w:fill="auto"/>
              <w:spacing w:before="0" w:line="274" w:lineRule="exact"/>
              <w:ind w:left="20" w:right="-3"/>
              <w:jc w:val="left"/>
              <w:rPr>
                <w:b/>
                <w:i/>
                <w:sz w:val="24"/>
                <w:szCs w:val="24"/>
              </w:rPr>
            </w:pPr>
            <w:r w:rsidRPr="00173E9A">
              <w:rPr>
                <w:rStyle w:val="af2"/>
                <w:b/>
                <w:i/>
                <w:sz w:val="24"/>
                <w:szCs w:val="24"/>
              </w:rPr>
              <w:t>ODZG-Lovech @mzh.government.bg;</w:t>
            </w: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</w:rPr>
            </w:pPr>
          </w:p>
          <w:p w:rsidR="000F514B" w:rsidRPr="00173E9A" w:rsidRDefault="000F514B" w:rsidP="000F514B">
            <w:pPr>
              <w:rPr>
                <w:rFonts w:cs="Times New Roman"/>
                <w:b/>
                <w:i/>
                <w:sz w:val="22"/>
              </w:rPr>
            </w:pPr>
            <w:r w:rsidRPr="00173E9A">
              <w:rPr>
                <w:rFonts w:cs="Times New Roman"/>
                <w:b/>
                <w:i/>
                <w:sz w:val="22"/>
              </w:rPr>
              <w:t>Чрез Системата за сигурно електронно връчване https://edelivery.egov.bg/</w:t>
            </w: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</w:rPr>
            </w:pP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gridSpan w:val="3"/>
            <w:shd w:val="clear" w:color="auto" w:fill="FFFFFF" w:themeFill="background1"/>
          </w:tcPr>
          <w:p w:rsidR="000F514B" w:rsidRPr="00173E9A" w:rsidRDefault="000F514B" w:rsidP="000F514B">
            <w:pPr>
              <w:rPr>
                <w:b/>
                <w:i/>
                <w:szCs w:val="24"/>
                <w:lang w:eastAsia="bg-BG"/>
              </w:rPr>
            </w:pPr>
            <w:r w:rsidRPr="00173E9A">
              <w:rPr>
                <w:b/>
                <w:i/>
                <w:szCs w:val="24"/>
                <w:lang w:eastAsia="bg-BG"/>
              </w:rPr>
              <w:t xml:space="preserve">телефон за контакт </w:t>
            </w: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b/>
                <w:i/>
                <w:szCs w:val="24"/>
                <w:lang w:eastAsia="bg-BG"/>
              </w:rPr>
              <w:t>068 603962</w:t>
            </w:r>
          </w:p>
        </w:tc>
        <w:tc>
          <w:tcPr>
            <w:tcW w:w="4190" w:type="dxa"/>
            <w:gridSpan w:val="10"/>
            <w:shd w:val="clear" w:color="auto" w:fill="FFFFFF" w:themeFill="background1"/>
          </w:tcPr>
          <w:p w:rsidR="000F514B" w:rsidRPr="00173E9A" w:rsidRDefault="000F514B" w:rsidP="000F514B">
            <w:pPr>
              <w:pStyle w:val="1"/>
              <w:shd w:val="clear" w:color="auto" w:fill="auto"/>
              <w:spacing w:before="0" w:line="274" w:lineRule="exact"/>
              <w:ind w:left="20"/>
              <w:rPr>
                <w:sz w:val="22"/>
                <w:szCs w:val="22"/>
              </w:rPr>
            </w:pPr>
            <w:r w:rsidRPr="00173E9A">
              <w:rPr>
                <w:b/>
                <w:i/>
                <w:sz w:val="24"/>
                <w:szCs w:val="24"/>
                <w:lang w:eastAsia="bg-BG"/>
              </w:rPr>
              <w:t>В специално поставени пощенски кутии за сигнали и предложения, които се намират в сградата на Областна</w:t>
            </w:r>
            <w:r w:rsidRPr="00173E9A">
              <w:rPr>
                <w:b/>
                <w:i/>
                <w:sz w:val="24"/>
                <w:szCs w:val="24"/>
              </w:rPr>
              <w:t xml:space="preserve"> </w:t>
            </w:r>
            <w:r w:rsidRPr="00173E9A">
              <w:rPr>
                <w:b/>
                <w:i/>
                <w:sz w:val="24"/>
                <w:szCs w:val="24"/>
                <w:lang w:eastAsia="bg-BG"/>
              </w:rPr>
              <w:t>дирекция „Земеделие" Ловеч, във фоайето на седми етаж и всяка Общинска служба по земеделие и изнесените работни места към тях</w:t>
            </w:r>
            <w:r w:rsidRPr="00173E9A">
              <w:rPr>
                <w:sz w:val="22"/>
                <w:szCs w:val="22"/>
                <w:lang w:eastAsia="bg-BG"/>
              </w:rPr>
              <w:t>.</w:t>
            </w:r>
          </w:p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0F514B" w:rsidRPr="00173E9A" w:rsidRDefault="000F514B" w:rsidP="000F5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73E9A">
              <w:rPr>
                <w:b/>
                <w:i/>
              </w:rPr>
              <w:t>Сигнали постъпили в ЦАО, стая 702 на ОДЗ</w:t>
            </w:r>
          </w:p>
        </w:tc>
      </w:tr>
      <w:tr w:rsidR="00AC3057" w:rsidRPr="00173E9A" w:rsidTr="00B101C4">
        <w:trPr>
          <w:trHeight w:val="408"/>
        </w:trPr>
        <w:tc>
          <w:tcPr>
            <w:tcW w:w="15475" w:type="dxa"/>
            <w:gridSpan w:val="23"/>
            <w:shd w:val="clear" w:color="auto" w:fill="A8D08D" w:themeFill="accent6" w:themeFillTint="99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AC3057" w:rsidRPr="00684C5B" w:rsidTr="00783A01">
        <w:trPr>
          <w:trHeight w:val="1275"/>
        </w:trPr>
        <w:tc>
          <w:tcPr>
            <w:tcW w:w="4003" w:type="dxa"/>
            <w:gridSpan w:val="4"/>
            <w:shd w:val="clear" w:color="auto" w:fill="E2EFD9" w:themeFill="accent6" w:themeFillTint="33"/>
          </w:tcPr>
          <w:p w:rsidR="00AC3057" w:rsidRPr="00173E9A" w:rsidRDefault="00AC3057" w:rsidP="00AC3057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472" w:type="dxa"/>
            <w:gridSpan w:val="19"/>
            <w:shd w:val="clear" w:color="auto" w:fill="FFFFFF" w:themeFill="background1"/>
          </w:tcPr>
          <w:p w:rsidR="00E02513" w:rsidRPr="00173E9A" w:rsidRDefault="00E02513" w:rsidP="00E02513">
            <w:pPr>
              <w:rPr>
                <w:rFonts w:cs="Times New Roman"/>
                <w:b/>
                <w:i/>
                <w:sz w:val="22"/>
              </w:rPr>
            </w:pPr>
            <w:r w:rsidRPr="00173E9A">
              <w:rPr>
                <w:rFonts w:cs="Times New Roman"/>
                <w:b/>
                <w:i/>
                <w:sz w:val="22"/>
              </w:rPr>
              <w:t>Изискване за деклариране на конфиденциалност по отношение на подателите на сигнали. Включване на задължение в длъжностната характеристика на служителите, работещи със сигнали за корупционни практики.</w:t>
            </w:r>
          </w:p>
          <w:p w:rsidR="00E02513" w:rsidRPr="00173E9A" w:rsidRDefault="00E02513" w:rsidP="00E02513">
            <w:pPr>
              <w:rPr>
                <w:rFonts w:cs="Times New Roman"/>
                <w:b/>
                <w:i/>
                <w:sz w:val="22"/>
              </w:rPr>
            </w:pPr>
          </w:p>
          <w:p w:rsidR="00AC3057" w:rsidRPr="002A39B7" w:rsidRDefault="00E02513" w:rsidP="00E02513">
            <w:pPr>
              <w:rPr>
                <w:rFonts w:cs="Times New Roman"/>
                <w:sz w:val="20"/>
                <w:szCs w:val="20"/>
              </w:rPr>
            </w:pPr>
            <w:r w:rsidRPr="00173E9A">
              <w:rPr>
                <w:rFonts w:cs="Times New Roman"/>
                <w:b/>
                <w:i/>
                <w:sz w:val="22"/>
              </w:rPr>
              <w:t>Актуализиране на вътрешни правила, съдържащи разпоредби във връзка с работа по постъпили сигнали, включване на мерки за защита на лицата – податели на сигнали.</w:t>
            </w:r>
            <w:r w:rsidR="000C2ACF" w:rsidRPr="00173E9A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F1658D" w:rsidRPr="00684C5B" w:rsidRDefault="00F1658D">
      <w:pPr>
        <w:rPr>
          <w:rFonts w:cs="Times New Roman"/>
          <w:sz w:val="20"/>
          <w:szCs w:val="20"/>
        </w:rPr>
      </w:pPr>
    </w:p>
    <w:sectPr w:rsidR="00F1658D" w:rsidRPr="00684C5B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A1" w:rsidRDefault="005A1AA1" w:rsidP="00EB15B6">
      <w:pPr>
        <w:spacing w:line="240" w:lineRule="auto"/>
      </w:pPr>
      <w:r>
        <w:separator/>
      </w:r>
    </w:p>
  </w:endnote>
  <w:endnote w:type="continuationSeparator" w:id="0">
    <w:p w:rsidR="005A1AA1" w:rsidRDefault="005A1AA1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A1" w:rsidRDefault="005A1AA1" w:rsidP="00EB15B6">
      <w:pPr>
        <w:spacing w:line="240" w:lineRule="auto"/>
      </w:pPr>
      <w:r>
        <w:separator/>
      </w:r>
    </w:p>
  </w:footnote>
  <w:footnote w:type="continuationSeparator" w:id="0">
    <w:p w:rsidR="005A1AA1" w:rsidRDefault="005A1AA1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1E7"/>
    <w:multiLevelType w:val="hybridMultilevel"/>
    <w:tmpl w:val="88C8C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2AF"/>
    <w:multiLevelType w:val="hybridMultilevel"/>
    <w:tmpl w:val="EC8A2B7A"/>
    <w:lvl w:ilvl="0" w:tplc="A62A2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B1D00"/>
    <w:multiLevelType w:val="hybridMultilevel"/>
    <w:tmpl w:val="6BC291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1B25"/>
    <w:multiLevelType w:val="hybridMultilevel"/>
    <w:tmpl w:val="204C8B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40377"/>
    <w:multiLevelType w:val="hybridMultilevel"/>
    <w:tmpl w:val="DA080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480D"/>
    <w:rsid w:val="0001179E"/>
    <w:rsid w:val="00013F7B"/>
    <w:rsid w:val="00015DD5"/>
    <w:rsid w:val="0002135F"/>
    <w:rsid w:val="0003075A"/>
    <w:rsid w:val="00031A25"/>
    <w:rsid w:val="0003204E"/>
    <w:rsid w:val="00036129"/>
    <w:rsid w:val="000371E8"/>
    <w:rsid w:val="000556BA"/>
    <w:rsid w:val="00061F9E"/>
    <w:rsid w:val="000678DE"/>
    <w:rsid w:val="00072E1B"/>
    <w:rsid w:val="00073E73"/>
    <w:rsid w:val="00076F4B"/>
    <w:rsid w:val="0008125A"/>
    <w:rsid w:val="00081945"/>
    <w:rsid w:val="0009558A"/>
    <w:rsid w:val="000A4592"/>
    <w:rsid w:val="000A526A"/>
    <w:rsid w:val="000A6319"/>
    <w:rsid w:val="000A7322"/>
    <w:rsid w:val="000B4517"/>
    <w:rsid w:val="000C268F"/>
    <w:rsid w:val="000C2ACF"/>
    <w:rsid w:val="000C3C31"/>
    <w:rsid w:val="000C4C80"/>
    <w:rsid w:val="000D013E"/>
    <w:rsid w:val="000D5E54"/>
    <w:rsid w:val="000F514B"/>
    <w:rsid w:val="001012B8"/>
    <w:rsid w:val="00107D46"/>
    <w:rsid w:val="00120B0C"/>
    <w:rsid w:val="0012336B"/>
    <w:rsid w:val="00123769"/>
    <w:rsid w:val="001254BC"/>
    <w:rsid w:val="001325FD"/>
    <w:rsid w:val="00132C33"/>
    <w:rsid w:val="00140BD8"/>
    <w:rsid w:val="00142289"/>
    <w:rsid w:val="001478A1"/>
    <w:rsid w:val="00151126"/>
    <w:rsid w:val="00152568"/>
    <w:rsid w:val="001609FD"/>
    <w:rsid w:val="00173D11"/>
    <w:rsid w:val="00173E9A"/>
    <w:rsid w:val="0018496A"/>
    <w:rsid w:val="00184F10"/>
    <w:rsid w:val="0019258B"/>
    <w:rsid w:val="00192F34"/>
    <w:rsid w:val="00194EB4"/>
    <w:rsid w:val="001B4246"/>
    <w:rsid w:val="001C405D"/>
    <w:rsid w:val="001C48C9"/>
    <w:rsid w:val="001D3491"/>
    <w:rsid w:val="001D665F"/>
    <w:rsid w:val="001E1C63"/>
    <w:rsid w:val="001E7569"/>
    <w:rsid w:val="001F3678"/>
    <w:rsid w:val="001F78E5"/>
    <w:rsid w:val="002032D4"/>
    <w:rsid w:val="0020511B"/>
    <w:rsid w:val="002136D7"/>
    <w:rsid w:val="00213B05"/>
    <w:rsid w:val="00230752"/>
    <w:rsid w:val="00237CE5"/>
    <w:rsid w:val="00237DE7"/>
    <w:rsid w:val="00241DF6"/>
    <w:rsid w:val="0025012A"/>
    <w:rsid w:val="002635A9"/>
    <w:rsid w:val="00282B4C"/>
    <w:rsid w:val="00290E91"/>
    <w:rsid w:val="002927CC"/>
    <w:rsid w:val="00297B19"/>
    <w:rsid w:val="002A0BDA"/>
    <w:rsid w:val="002A374F"/>
    <w:rsid w:val="002A39B7"/>
    <w:rsid w:val="002C068D"/>
    <w:rsid w:val="002C1802"/>
    <w:rsid w:val="002D1FFA"/>
    <w:rsid w:val="002D3500"/>
    <w:rsid w:val="002D3AFC"/>
    <w:rsid w:val="002D4DD7"/>
    <w:rsid w:val="002E41DB"/>
    <w:rsid w:val="002F1C8B"/>
    <w:rsid w:val="002F3FBC"/>
    <w:rsid w:val="002F6E92"/>
    <w:rsid w:val="002F7D1A"/>
    <w:rsid w:val="00300499"/>
    <w:rsid w:val="003065B0"/>
    <w:rsid w:val="00320258"/>
    <w:rsid w:val="0032061E"/>
    <w:rsid w:val="0032418F"/>
    <w:rsid w:val="003313B1"/>
    <w:rsid w:val="00335D01"/>
    <w:rsid w:val="00340E3C"/>
    <w:rsid w:val="00354B94"/>
    <w:rsid w:val="00371760"/>
    <w:rsid w:val="0037541F"/>
    <w:rsid w:val="0037616F"/>
    <w:rsid w:val="003778AD"/>
    <w:rsid w:val="00380C28"/>
    <w:rsid w:val="003907BD"/>
    <w:rsid w:val="003A29B6"/>
    <w:rsid w:val="003D57D9"/>
    <w:rsid w:val="003D6B16"/>
    <w:rsid w:val="003E2D7C"/>
    <w:rsid w:val="003E63F9"/>
    <w:rsid w:val="004018C5"/>
    <w:rsid w:val="004125A2"/>
    <w:rsid w:val="0041448F"/>
    <w:rsid w:val="00424786"/>
    <w:rsid w:val="00426307"/>
    <w:rsid w:val="0043210F"/>
    <w:rsid w:val="004364BD"/>
    <w:rsid w:val="00441F70"/>
    <w:rsid w:val="0044672D"/>
    <w:rsid w:val="00447D6D"/>
    <w:rsid w:val="004550BC"/>
    <w:rsid w:val="0045576E"/>
    <w:rsid w:val="00456243"/>
    <w:rsid w:val="00467EA1"/>
    <w:rsid w:val="00491F76"/>
    <w:rsid w:val="00496BFE"/>
    <w:rsid w:val="004A0225"/>
    <w:rsid w:val="004A0EB3"/>
    <w:rsid w:val="004C1401"/>
    <w:rsid w:val="004C6D2F"/>
    <w:rsid w:val="004D6E12"/>
    <w:rsid w:val="004E5779"/>
    <w:rsid w:val="005021BE"/>
    <w:rsid w:val="00502C5B"/>
    <w:rsid w:val="0050389D"/>
    <w:rsid w:val="00510723"/>
    <w:rsid w:val="00511254"/>
    <w:rsid w:val="00512E69"/>
    <w:rsid w:val="005134D4"/>
    <w:rsid w:val="0051772B"/>
    <w:rsid w:val="00522009"/>
    <w:rsid w:val="005230AC"/>
    <w:rsid w:val="00531371"/>
    <w:rsid w:val="0054336D"/>
    <w:rsid w:val="00563FAE"/>
    <w:rsid w:val="00567213"/>
    <w:rsid w:val="00567D33"/>
    <w:rsid w:val="00590768"/>
    <w:rsid w:val="00595F3D"/>
    <w:rsid w:val="005A1AA1"/>
    <w:rsid w:val="005A339A"/>
    <w:rsid w:val="005A6EF8"/>
    <w:rsid w:val="005C058F"/>
    <w:rsid w:val="005C425C"/>
    <w:rsid w:val="005C69E0"/>
    <w:rsid w:val="005D2C05"/>
    <w:rsid w:val="005D52BB"/>
    <w:rsid w:val="005D6BD0"/>
    <w:rsid w:val="005E28C4"/>
    <w:rsid w:val="00602887"/>
    <w:rsid w:val="006074D5"/>
    <w:rsid w:val="00620FA7"/>
    <w:rsid w:val="0062322B"/>
    <w:rsid w:val="006255FC"/>
    <w:rsid w:val="00627670"/>
    <w:rsid w:val="0063571D"/>
    <w:rsid w:val="00635ADD"/>
    <w:rsid w:val="00640075"/>
    <w:rsid w:val="006407EC"/>
    <w:rsid w:val="006510FB"/>
    <w:rsid w:val="00655F8C"/>
    <w:rsid w:val="00661663"/>
    <w:rsid w:val="00666EE4"/>
    <w:rsid w:val="006747F4"/>
    <w:rsid w:val="00677646"/>
    <w:rsid w:val="00684C5B"/>
    <w:rsid w:val="00687959"/>
    <w:rsid w:val="00690D09"/>
    <w:rsid w:val="0069159C"/>
    <w:rsid w:val="006922DF"/>
    <w:rsid w:val="0069341F"/>
    <w:rsid w:val="006A0D08"/>
    <w:rsid w:val="006A160A"/>
    <w:rsid w:val="006B0D51"/>
    <w:rsid w:val="006B1D60"/>
    <w:rsid w:val="006B4EEC"/>
    <w:rsid w:val="006C67DF"/>
    <w:rsid w:val="006D2AA9"/>
    <w:rsid w:val="006E3554"/>
    <w:rsid w:val="006E58B7"/>
    <w:rsid w:val="00701D39"/>
    <w:rsid w:val="00701DB7"/>
    <w:rsid w:val="007038A7"/>
    <w:rsid w:val="00715744"/>
    <w:rsid w:val="00732514"/>
    <w:rsid w:val="00733F48"/>
    <w:rsid w:val="00737921"/>
    <w:rsid w:val="007470F8"/>
    <w:rsid w:val="00776DDA"/>
    <w:rsid w:val="0078154F"/>
    <w:rsid w:val="007820F2"/>
    <w:rsid w:val="007834AF"/>
    <w:rsid w:val="00783A01"/>
    <w:rsid w:val="00787B6D"/>
    <w:rsid w:val="007A43DC"/>
    <w:rsid w:val="007A68A7"/>
    <w:rsid w:val="007A7622"/>
    <w:rsid w:val="007A7DD8"/>
    <w:rsid w:val="007B46B3"/>
    <w:rsid w:val="007C272D"/>
    <w:rsid w:val="007D2B42"/>
    <w:rsid w:val="007D50D8"/>
    <w:rsid w:val="007D697F"/>
    <w:rsid w:val="007E0F74"/>
    <w:rsid w:val="007F26B7"/>
    <w:rsid w:val="007F4739"/>
    <w:rsid w:val="00814456"/>
    <w:rsid w:val="0081636A"/>
    <w:rsid w:val="008202C3"/>
    <w:rsid w:val="00820339"/>
    <w:rsid w:val="00821DEE"/>
    <w:rsid w:val="008315F6"/>
    <w:rsid w:val="00832749"/>
    <w:rsid w:val="00835B0E"/>
    <w:rsid w:val="00840F20"/>
    <w:rsid w:val="0084397F"/>
    <w:rsid w:val="008467D2"/>
    <w:rsid w:val="00846891"/>
    <w:rsid w:val="0085629C"/>
    <w:rsid w:val="0087256F"/>
    <w:rsid w:val="00874327"/>
    <w:rsid w:val="00882DD0"/>
    <w:rsid w:val="008836CA"/>
    <w:rsid w:val="00893B77"/>
    <w:rsid w:val="00897BC7"/>
    <w:rsid w:val="008A3E3C"/>
    <w:rsid w:val="008A50A6"/>
    <w:rsid w:val="008A5C21"/>
    <w:rsid w:val="008A6BC6"/>
    <w:rsid w:val="008B7B1B"/>
    <w:rsid w:val="008C7659"/>
    <w:rsid w:val="008F4D5D"/>
    <w:rsid w:val="00901D4B"/>
    <w:rsid w:val="00901DD9"/>
    <w:rsid w:val="0090461C"/>
    <w:rsid w:val="00905C8C"/>
    <w:rsid w:val="00930DF5"/>
    <w:rsid w:val="009333FC"/>
    <w:rsid w:val="00943FEB"/>
    <w:rsid w:val="00952E09"/>
    <w:rsid w:val="0096183A"/>
    <w:rsid w:val="009618AC"/>
    <w:rsid w:val="009670DB"/>
    <w:rsid w:val="009703AE"/>
    <w:rsid w:val="009757FB"/>
    <w:rsid w:val="00976E54"/>
    <w:rsid w:val="00980580"/>
    <w:rsid w:val="00981094"/>
    <w:rsid w:val="00984277"/>
    <w:rsid w:val="00997F5F"/>
    <w:rsid w:val="009A46A6"/>
    <w:rsid w:val="009A610B"/>
    <w:rsid w:val="009C2A36"/>
    <w:rsid w:val="009D03E6"/>
    <w:rsid w:val="009D357D"/>
    <w:rsid w:val="009D4ED7"/>
    <w:rsid w:val="009F04DC"/>
    <w:rsid w:val="00A21CF1"/>
    <w:rsid w:val="00A24060"/>
    <w:rsid w:val="00A2640B"/>
    <w:rsid w:val="00A44C41"/>
    <w:rsid w:val="00A53CFB"/>
    <w:rsid w:val="00A742A5"/>
    <w:rsid w:val="00A83F22"/>
    <w:rsid w:val="00A913AF"/>
    <w:rsid w:val="00A9429C"/>
    <w:rsid w:val="00A972E4"/>
    <w:rsid w:val="00AA0BA1"/>
    <w:rsid w:val="00AB5B3C"/>
    <w:rsid w:val="00AC3057"/>
    <w:rsid w:val="00AD587A"/>
    <w:rsid w:val="00AE3450"/>
    <w:rsid w:val="00AE46FA"/>
    <w:rsid w:val="00AF5D61"/>
    <w:rsid w:val="00B10043"/>
    <w:rsid w:val="00B101C4"/>
    <w:rsid w:val="00B16F73"/>
    <w:rsid w:val="00B722AE"/>
    <w:rsid w:val="00B761ED"/>
    <w:rsid w:val="00B76240"/>
    <w:rsid w:val="00B82705"/>
    <w:rsid w:val="00B83B04"/>
    <w:rsid w:val="00B83FEA"/>
    <w:rsid w:val="00B85A48"/>
    <w:rsid w:val="00B92B0D"/>
    <w:rsid w:val="00BA161B"/>
    <w:rsid w:val="00BA218A"/>
    <w:rsid w:val="00BA4171"/>
    <w:rsid w:val="00BB0DA6"/>
    <w:rsid w:val="00BB2ECE"/>
    <w:rsid w:val="00BB7B19"/>
    <w:rsid w:val="00BE5C6B"/>
    <w:rsid w:val="00C02205"/>
    <w:rsid w:val="00C16159"/>
    <w:rsid w:val="00C17B4D"/>
    <w:rsid w:val="00C27A6D"/>
    <w:rsid w:val="00C33DB5"/>
    <w:rsid w:val="00C4749F"/>
    <w:rsid w:val="00C52AF8"/>
    <w:rsid w:val="00C533C1"/>
    <w:rsid w:val="00C5559D"/>
    <w:rsid w:val="00C63236"/>
    <w:rsid w:val="00C64933"/>
    <w:rsid w:val="00C65160"/>
    <w:rsid w:val="00C662F2"/>
    <w:rsid w:val="00C71492"/>
    <w:rsid w:val="00C7426B"/>
    <w:rsid w:val="00CB5CB7"/>
    <w:rsid w:val="00CC1167"/>
    <w:rsid w:val="00CC5EBE"/>
    <w:rsid w:val="00CC6231"/>
    <w:rsid w:val="00CD79FE"/>
    <w:rsid w:val="00CE67C9"/>
    <w:rsid w:val="00D03F70"/>
    <w:rsid w:val="00D0723D"/>
    <w:rsid w:val="00D1796A"/>
    <w:rsid w:val="00D21C13"/>
    <w:rsid w:val="00D23F40"/>
    <w:rsid w:val="00D261EB"/>
    <w:rsid w:val="00D26DC6"/>
    <w:rsid w:val="00D36DBA"/>
    <w:rsid w:val="00D46F83"/>
    <w:rsid w:val="00D66F53"/>
    <w:rsid w:val="00D74E03"/>
    <w:rsid w:val="00D74FE0"/>
    <w:rsid w:val="00D8650E"/>
    <w:rsid w:val="00D97528"/>
    <w:rsid w:val="00DA2592"/>
    <w:rsid w:val="00DB2080"/>
    <w:rsid w:val="00DB37F9"/>
    <w:rsid w:val="00DC6EDD"/>
    <w:rsid w:val="00DC7C14"/>
    <w:rsid w:val="00DD7400"/>
    <w:rsid w:val="00DE3440"/>
    <w:rsid w:val="00DF6CEB"/>
    <w:rsid w:val="00E00F18"/>
    <w:rsid w:val="00E02513"/>
    <w:rsid w:val="00E0654C"/>
    <w:rsid w:val="00E06A5C"/>
    <w:rsid w:val="00E21010"/>
    <w:rsid w:val="00E2787F"/>
    <w:rsid w:val="00E34B99"/>
    <w:rsid w:val="00E372B0"/>
    <w:rsid w:val="00E37EA3"/>
    <w:rsid w:val="00E416A2"/>
    <w:rsid w:val="00E47DF7"/>
    <w:rsid w:val="00E51509"/>
    <w:rsid w:val="00E567B6"/>
    <w:rsid w:val="00E61E6D"/>
    <w:rsid w:val="00E67AB7"/>
    <w:rsid w:val="00E71233"/>
    <w:rsid w:val="00E77144"/>
    <w:rsid w:val="00E859E3"/>
    <w:rsid w:val="00E93923"/>
    <w:rsid w:val="00E95697"/>
    <w:rsid w:val="00EA0A54"/>
    <w:rsid w:val="00EA1055"/>
    <w:rsid w:val="00EA5E87"/>
    <w:rsid w:val="00EA7F2C"/>
    <w:rsid w:val="00EB15B6"/>
    <w:rsid w:val="00EB73C6"/>
    <w:rsid w:val="00EC35FB"/>
    <w:rsid w:val="00EC71C7"/>
    <w:rsid w:val="00EC754C"/>
    <w:rsid w:val="00ED54DD"/>
    <w:rsid w:val="00EE0C7C"/>
    <w:rsid w:val="00EE2E6D"/>
    <w:rsid w:val="00EF2EF9"/>
    <w:rsid w:val="00F1064B"/>
    <w:rsid w:val="00F13C0D"/>
    <w:rsid w:val="00F16049"/>
    <w:rsid w:val="00F1658D"/>
    <w:rsid w:val="00F2403E"/>
    <w:rsid w:val="00F26F04"/>
    <w:rsid w:val="00F30A46"/>
    <w:rsid w:val="00F34E2B"/>
    <w:rsid w:val="00F45B47"/>
    <w:rsid w:val="00F550FD"/>
    <w:rsid w:val="00F61446"/>
    <w:rsid w:val="00F66B51"/>
    <w:rsid w:val="00F7203A"/>
    <w:rsid w:val="00F75DCD"/>
    <w:rsid w:val="00F82AA5"/>
    <w:rsid w:val="00F84CD8"/>
    <w:rsid w:val="00F85F43"/>
    <w:rsid w:val="00F91B16"/>
    <w:rsid w:val="00F93649"/>
    <w:rsid w:val="00FA2853"/>
    <w:rsid w:val="00FA4A16"/>
    <w:rsid w:val="00FB710A"/>
    <w:rsid w:val="00FC298E"/>
    <w:rsid w:val="00FC4621"/>
    <w:rsid w:val="00FC67F8"/>
    <w:rsid w:val="00FC7536"/>
    <w:rsid w:val="00FD5A56"/>
    <w:rsid w:val="00FD63F3"/>
    <w:rsid w:val="00FE1CA7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0BFFE-3437-4CA5-9542-BC6ED4B2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character" w:styleId="af">
    <w:name w:val="Hyperlink"/>
    <w:basedOn w:val="a0"/>
    <w:uiPriority w:val="99"/>
    <w:unhideWhenUsed/>
    <w:rsid w:val="00A44C41"/>
    <w:rPr>
      <w:color w:val="0563C1" w:themeColor="hyperlink"/>
      <w:u w:val="single"/>
    </w:rPr>
  </w:style>
  <w:style w:type="character" w:customStyle="1" w:styleId="st">
    <w:name w:val="st"/>
    <w:basedOn w:val="a0"/>
    <w:rsid w:val="00563FAE"/>
  </w:style>
  <w:style w:type="character" w:styleId="af0">
    <w:name w:val="Emphasis"/>
    <w:basedOn w:val="a0"/>
    <w:uiPriority w:val="20"/>
    <w:qFormat/>
    <w:rsid w:val="00563FAE"/>
    <w:rPr>
      <w:i/>
      <w:iCs/>
    </w:rPr>
  </w:style>
  <w:style w:type="paragraph" w:customStyle="1" w:styleId="Default">
    <w:name w:val="Default"/>
    <w:rsid w:val="00C4749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character" w:customStyle="1" w:styleId="af1">
    <w:name w:val="??????? ?????_"/>
    <w:link w:val="1"/>
    <w:locked/>
    <w:rsid w:val="000F514B"/>
    <w:rPr>
      <w:sz w:val="23"/>
      <w:szCs w:val="23"/>
      <w:shd w:val="clear" w:color="auto" w:fill="FFFFFF"/>
    </w:rPr>
  </w:style>
  <w:style w:type="paragraph" w:customStyle="1" w:styleId="1">
    <w:name w:val="??????? ?????1"/>
    <w:basedOn w:val="a"/>
    <w:link w:val="af1"/>
    <w:rsid w:val="000F514B"/>
    <w:pPr>
      <w:shd w:val="clear" w:color="auto" w:fill="FFFFFF"/>
      <w:spacing w:before="360" w:line="278" w:lineRule="exact"/>
      <w:jc w:val="both"/>
    </w:pPr>
    <w:rPr>
      <w:sz w:val="23"/>
      <w:szCs w:val="23"/>
    </w:rPr>
  </w:style>
  <w:style w:type="character" w:customStyle="1" w:styleId="af2">
    <w:name w:val="??????? ?????"/>
    <w:rsid w:val="000F514B"/>
    <w:rPr>
      <w:sz w:val="23"/>
      <w:szCs w:val="23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2678-B4CF-40FC-8FF8-3F47DF2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Dimitar Nikolov</cp:lastModifiedBy>
  <cp:revision>4</cp:revision>
  <cp:lastPrinted>2018-01-29T16:32:00Z</cp:lastPrinted>
  <dcterms:created xsi:type="dcterms:W3CDTF">2024-02-07T07:47:00Z</dcterms:created>
  <dcterms:modified xsi:type="dcterms:W3CDTF">2024-02-07T12:37:00Z</dcterms:modified>
</cp:coreProperties>
</file>