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14:paraId="5A950DD1" w14:textId="77777777" w:rsidTr="00F73636">
        <w:tc>
          <w:tcPr>
            <w:tcW w:w="9923" w:type="dxa"/>
            <w:shd w:val="clear" w:color="auto" w:fill="C0C0C0"/>
          </w:tcPr>
          <w:p w14:paraId="45E76EDE" w14:textId="77777777" w:rsidR="001B1430" w:rsidRPr="006E7A46" w:rsidRDefault="001B1430" w:rsidP="004F64F8">
            <w:pPr>
              <w:jc w:val="both"/>
              <w:rPr>
                <w:rFonts w:ascii="Arial" w:hAnsi="Arial" w:cs="Arial"/>
                <w:b/>
                <w:i/>
                <w:sz w:val="20"/>
              </w:rPr>
            </w:pPr>
            <w:r w:rsidRPr="006E7A46">
              <w:rPr>
                <w:rFonts w:ascii="Arial" w:hAnsi="Arial" w:cs="Arial"/>
                <w:b/>
                <w:i/>
                <w:sz w:val="20"/>
              </w:rPr>
              <w:t>Директни плащания</w:t>
            </w:r>
          </w:p>
        </w:tc>
      </w:tr>
    </w:tbl>
    <w:p w14:paraId="54C025BC" w14:textId="77777777" w:rsidR="004F64F8" w:rsidRDefault="004F64F8" w:rsidP="004F64F8">
      <w:pPr>
        <w:jc w:val="both"/>
        <w:rPr>
          <w:rStyle w:val="longtext"/>
          <w:rFonts w:ascii="Arial" w:hAnsi="Arial" w:cs="Arial"/>
          <w:b/>
          <w:noProof/>
          <w:sz w:val="20"/>
        </w:rPr>
      </w:pPr>
    </w:p>
    <w:p w14:paraId="68CA1BBF" w14:textId="6A746E38" w:rsidR="00DE752F" w:rsidRDefault="000144D9" w:rsidP="004F64F8">
      <w:pPr>
        <w:jc w:val="both"/>
        <w:rPr>
          <w:rFonts w:ascii="Arial" w:hAnsi="Arial" w:cs="Arial"/>
          <w:bCs/>
          <w:noProof/>
          <w:sz w:val="20"/>
        </w:rPr>
      </w:pPr>
      <w:r w:rsidRPr="00E54453">
        <w:rPr>
          <w:rStyle w:val="longtext"/>
          <w:rFonts w:ascii="Arial" w:hAnsi="Arial" w:cs="Arial"/>
          <w:b/>
          <w:noProof/>
          <w:sz w:val="20"/>
        </w:rPr>
        <w:t>1.</w:t>
      </w:r>
      <w:r w:rsidR="00E93109" w:rsidRPr="00E54453">
        <w:rPr>
          <w:rStyle w:val="longtext"/>
          <w:rFonts w:ascii="Arial" w:hAnsi="Arial" w:cs="Arial"/>
          <w:b/>
          <w:noProof/>
          <w:sz w:val="20"/>
        </w:rPr>
        <w:t xml:space="preserve"> Близо 3 млн. лева ще бъдат доплатени на земеделските производители по Схемите за обвързана подкрепа за плодове и зеленчуци за Кампания 2019.</w:t>
      </w:r>
      <w:r w:rsidR="00037C25">
        <w:rPr>
          <w:rFonts w:asciiTheme="minorHAnsi" w:hAnsiTheme="minorHAnsi"/>
          <w:noProof/>
        </w:rPr>
        <w:t xml:space="preserve"> </w:t>
      </w:r>
      <w:r w:rsidR="00CA5B96" w:rsidRPr="00E54453">
        <w:rPr>
          <w:rStyle w:val="longtext"/>
          <w:rFonts w:ascii="Arial" w:hAnsi="Arial" w:cs="Arial"/>
          <w:noProof/>
          <w:sz w:val="20"/>
        </w:rPr>
        <w:t xml:space="preserve">Преизчислението на ставките по схемите за обвързано подпомагане за плодове и зеленчуци </w:t>
      </w:r>
      <w:r w:rsidR="00037C25">
        <w:rPr>
          <w:rStyle w:val="longtext"/>
          <w:rFonts w:ascii="Arial" w:hAnsi="Arial" w:cs="Arial"/>
          <w:noProof/>
          <w:sz w:val="20"/>
        </w:rPr>
        <w:t xml:space="preserve">за Кампания 2019 </w:t>
      </w:r>
      <w:r w:rsidR="00CA5B96" w:rsidRPr="00E54453">
        <w:rPr>
          <w:rStyle w:val="longtext"/>
          <w:rFonts w:ascii="Arial" w:hAnsi="Arial" w:cs="Arial"/>
          <w:noProof/>
          <w:sz w:val="20"/>
        </w:rPr>
        <w:t>е вследствие на приключени допълнителни административни проверки и проверки на място. Неусвоените бюджети по съответните схеми се разпределят на производителите на плодове и зеленчуци и зеленчуци оранжерийно производство. Повече информация за ставки</w:t>
      </w:r>
      <w:r w:rsidR="00037C25">
        <w:rPr>
          <w:rStyle w:val="longtext"/>
          <w:rFonts w:ascii="Arial" w:hAnsi="Arial" w:cs="Arial"/>
          <w:noProof/>
          <w:sz w:val="20"/>
        </w:rPr>
        <w:t>те</w:t>
      </w:r>
      <w:r w:rsidR="00CA5B96" w:rsidRPr="00E54453">
        <w:rPr>
          <w:rStyle w:val="longtext"/>
          <w:rFonts w:ascii="Arial" w:hAnsi="Arial" w:cs="Arial"/>
          <w:noProof/>
          <w:sz w:val="20"/>
        </w:rPr>
        <w:t>, съгласно издадените Заповеди от Министъра на земеделието, храните и горите можете да видите в Приложение 1.</w:t>
      </w:r>
      <w:r w:rsidR="00CA5B96" w:rsidRPr="00E54453">
        <w:rPr>
          <w:rFonts w:ascii="Arial" w:hAnsi="Arial" w:cs="Arial"/>
          <w:bCs/>
          <w:noProof/>
          <w:sz w:val="20"/>
        </w:rPr>
        <w:t xml:space="preserve"> </w:t>
      </w:r>
    </w:p>
    <w:p w14:paraId="0FB53AC8" w14:textId="77777777" w:rsidR="004F64F8" w:rsidRDefault="004F64F8" w:rsidP="004F64F8">
      <w:pPr>
        <w:jc w:val="both"/>
        <w:rPr>
          <w:rFonts w:ascii="Arial" w:hAnsi="Arial" w:cs="Arial"/>
          <w:bCs/>
          <w:noProof/>
          <w:sz w:val="20"/>
        </w:rPr>
      </w:pPr>
    </w:p>
    <w:tbl>
      <w:tblPr>
        <w:tblW w:w="10156" w:type="dxa"/>
        <w:tblInd w:w="108" w:type="dxa"/>
        <w:tblLook w:val="01E0" w:firstRow="1" w:lastRow="1" w:firstColumn="1" w:lastColumn="1" w:noHBand="0" w:noVBand="0"/>
      </w:tblPr>
      <w:tblGrid>
        <w:gridCol w:w="9900"/>
        <w:gridCol w:w="256"/>
      </w:tblGrid>
      <w:tr w:rsidR="001B1430" w:rsidRPr="00E54453" w14:paraId="4FC6BCDE" w14:textId="77777777" w:rsidTr="00F73636">
        <w:tc>
          <w:tcPr>
            <w:tcW w:w="9900" w:type="dxa"/>
            <w:shd w:val="clear" w:color="auto" w:fill="C0C0C0"/>
            <w:hideMark/>
          </w:tcPr>
          <w:p w14:paraId="6A9F2760" w14:textId="77777777" w:rsidR="001B1430" w:rsidRPr="00E54453" w:rsidRDefault="001B1430" w:rsidP="004F64F8">
            <w:pPr>
              <w:tabs>
                <w:tab w:val="left" w:pos="1020"/>
              </w:tabs>
              <w:autoSpaceDE w:val="0"/>
              <w:autoSpaceDN w:val="0"/>
              <w:adjustRightInd w:val="0"/>
              <w:jc w:val="both"/>
              <w:rPr>
                <w:rFonts w:ascii="Arial" w:hAnsi="Arial" w:cs="Arial"/>
                <w:b/>
                <w:i/>
                <w:iCs/>
                <w:noProof/>
                <w:sz w:val="20"/>
              </w:rPr>
            </w:pPr>
            <w:r w:rsidRPr="00E54453">
              <w:rPr>
                <w:rFonts w:ascii="Arial" w:hAnsi="Arial" w:cs="Arial"/>
                <w:b/>
                <w:i/>
                <w:noProof/>
                <w:sz w:val="20"/>
              </w:rPr>
              <w:t>Визия за ОСП след 2020 г.</w:t>
            </w:r>
          </w:p>
        </w:tc>
        <w:tc>
          <w:tcPr>
            <w:tcW w:w="256" w:type="dxa"/>
          </w:tcPr>
          <w:p w14:paraId="76B66ED4" w14:textId="77777777" w:rsidR="001B1430" w:rsidRPr="00E54453" w:rsidRDefault="001B1430" w:rsidP="004F64F8">
            <w:pPr>
              <w:jc w:val="both"/>
              <w:rPr>
                <w:rFonts w:ascii="Arial" w:hAnsi="Arial" w:cs="Arial"/>
                <w:b/>
                <w:noProof/>
                <w:sz w:val="20"/>
              </w:rPr>
            </w:pPr>
          </w:p>
        </w:tc>
      </w:tr>
    </w:tbl>
    <w:p w14:paraId="16486240" w14:textId="77777777" w:rsidR="001B1430" w:rsidRPr="00E54453" w:rsidRDefault="002A2BBE" w:rsidP="004F64F8">
      <w:pPr>
        <w:jc w:val="both"/>
        <w:rPr>
          <w:rFonts w:ascii="Arial" w:hAnsi="Arial" w:cs="Arial"/>
          <w:b/>
          <w:noProof/>
          <w:sz w:val="20"/>
        </w:rPr>
      </w:pPr>
      <w:r w:rsidRPr="00E54453">
        <w:rPr>
          <w:rFonts w:ascii="Arial" w:hAnsi="Arial" w:cs="Arial"/>
          <w:b/>
          <w:noProof/>
          <w:sz w:val="20"/>
        </w:rPr>
        <w:t xml:space="preserve"> </w:t>
      </w:r>
    </w:p>
    <w:p w14:paraId="71EDDD4E" w14:textId="493B5F96" w:rsidR="00F16531" w:rsidRDefault="008C40D7" w:rsidP="004F64F8">
      <w:pPr>
        <w:shd w:val="clear" w:color="auto" w:fill="FFFFFF"/>
        <w:jc w:val="both"/>
        <w:rPr>
          <w:rFonts w:ascii="Arial" w:hAnsi="Arial" w:cs="Arial"/>
          <w:noProof/>
          <w:sz w:val="20"/>
        </w:rPr>
      </w:pPr>
      <w:r>
        <w:rPr>
          <w:rFonts w:ascii="Arial" w:hAnsi="Arial" w:cs="Arial"/>
          <w:b/>
          <w:noProof/>
          <w:sz w:val="20"/>
          <w:lang w:val="en-US"/>
        </w:rPr>
        <w:t>2</w:t>
      </w:r>
      <w:r w:rsidR="002A2BBE" w:rsidRPr="00E54453">
        <w:rPr>
          <w:rFonts w:ascii="Arial" w:hAnsi="Arial" w:cs="Arial"/>
          <w:b/>
          <w:noProof/>
          <w:sz w:val="20"/>
        </w:rPr>
        <w:t>.</w:t>
      </w:r>
      <w:r w:rsidR="00F16531">
        <w:rPr>
          <w:rFonts w:ascii="Arial" w:hAnsi="Arial" w:cs="Arial"/>
          <w:b/>
          <w:bCs/>
          <w:noProof/>
          <w:color w:val="000000"/>
          <w:sz w:val="20"/>
        </w:rPr>
        <w:t xml:space="preserve"> На заседание</w:t>
      </w:r>
      <w:r w:rsidR="00F445F0">
        <w:rPr>
          <w:rFonts w:ascii="Arial" w:hAnsi="Arial" w:cs="Arial"/>
          <w:b/>
          <w:bCs/>
          <w:noProof/>
          <w:color w:val="000000"/>
          <w:sz w:val="20"/>
        </w:rPr>
        <w:t>то</w:t>
      </w:r>
      <w:r w:rsidR="00F16531">
        <w:rPr>
          <w:rFonts w:ascii="Arial" w:hAnsi="Arial" w:cs="Arial"/>
          <w:b/>
          <w:bCs/>
          <w:noProof/>
          <w:color w:val="000000"/>
          <w:sz w:val="20"/>
        </w:rPr>
        <w:t xml:space="preserve"> на 22 юни 2019 г. Специалният комитет по селско стопанство (</w:t>
      </w:r>
      <w:r w:rsidR="00F16531" w:rsidRPr="00F16531">
        <w:rPr>
          <w:rFonts w:ascii="Arial" w:hAnsi="Arial" w:cs="Arial" w:hint="eastAsia"/>
          <w:b/>
          <w:noProof/>
          <w:sz w:val="20"/>
        </w:rPr>
        <w:t>СКСС</w:t>
      </w:r>
      <w:r w:rsidR="00F16531">
        <w:rPr>
          <w:rFonts w:ascii="Arial" w:hAnsi="Arial" w:cs="Arial"/>
          <w:b/>
          <w:noProof/>
          <w:sz w:val="20"/>
        </w:rPr>
        <w:t>)</w:t>
      </w:r>
      <w:r w:rsidR="00F16531" w:rsidRPr="00F16531">
        <w:rPr>
          <w:rFonts w:ascii="Arial" w:hAnsi="Arial" w:cs="Arial"/>
          <w:b/>
          <w:noProof/>
          <w:sz w:val="20"/>
        </w:rPr>
        <w:t xml:space="preserve"> </w:t>
      </w:r>
      <w:r w:rsidR="00F16531" w:rsidRPr="00F16531">
        <w:rPr>
          <w:rFonts w:ascii="Arial" w:hAnsi="Arial" w:cs="Arial" w:hint="eastAsia"/>
          <w:b/>
          <w:noProof/>
          <w:sz w:val="20"/>
        </w:rPr>
        <w:t>беше</w:t>
      </w:r>
      <w:r w:rsidR="00F16531" w:rsidRPr="00F16531">
        <w:rPr>
          <w:rFonts w:ascii="Arial" w:hAnsi="Arial" w:cs="Arial"/>
          <w:b/>
          <w:noProof/>
          <w:sz w:val="20"/>
        </w:rPr>
        <w:t xml:space="preserve"> </w:t>
      </w:r>
      <w:r w:rsidR="00F16531" w:rsidRPr="00F16531">
        <w:rPr>
          <w:rFonts w:ascii="Arial" w:hAnsi="Arial" w:cs="Arial" w:hint="eastAsia"/>
          <w:b/>
          <w:noProof/>
          <w:sz w:val="20"/>
        </w:rPr>
        <w:t>запознат</w:t>
      </w:r>
      <w:r w:rsidR="00F16531" w:rsidRPr="00F16531">
        <w:rPr>
          <w:rFonts w:ascii="Arial" w:hAnsi="Arial" w:cs="Arial"/>
          <w:b/>
          <w:noProof/>
          <w:sz w:val="20"/>
        </w:rPr>
        <w:t xml:space="preserve"> </w:t>
      </w:r>
      <w:r w:rsidR="00F16531" w:rsidRPr="00F16531">
        <w:rPr>
          <w:rFonts w:ascii="Arial" w:hAnsi="Arial" w:cs="Arial" w:hint="eastAsia"/>
          <w:b/>
          <w:noProof/>
          <w:sz w:val="20"/>
        </w:rPr>
        <w:t>с</w:t>
      </w:r>
      <w:r w:rsidR="00F16531" w:rsidRPr="00F16531">
        <w:rPr>
          <w:rFonts w:ascii="Arial" w:hAnsi="Arial" w:cs="Arial"/>
          <w:b/>
          <w:noProof/>
          <w:sz w:val="20"/>
        </w:rPr>
        <w:t xml:space="preserve"> </w:t>
      </w:r>
      <w:r w:rsidR="00F16531" w:rsidRPr="00F16531">
        <w:rPr>
          <w:rFonts w:ascii="Arial" w:hAnsi="Arial" w:cs="Arial" w:hint="eastAsia"/>
          <w:b/>
          <w:noProof/>
          <w:sz w:val="20"/>
        </w:rPr>
        <w:t>резултати</w:t>
      </w:r>
      <w:r w:rsidR="005531A8">
        <w:rPr>
          <w:rFonts w:ascii="Arial" w:hAnsi="Arial" w:cs="Arial"/>
          <w:b/>
          <w:noProof/>
          <w:sz w:val="20"/>
        </w:rPr>
        <w:t>те</w:t>
      </w:r>
      <w:r w:rsidR="00F16531" w:rsidRPr="00F16531">
        <w:rPr>
          <w:rFonts w:ascii="Arial" w:hAnsi="Arial" w:cs="Arial"/>
          <w:b/>
          <w:noProof/>
          <w:sz w:val="20"/>
        </w:rPr>
        <w:t xml:space="preserve"> </w:t>
      </w:r>
      <w:r w:rsidR="00F16531" w:rsidRPr="00F16531">
        <w:rPr>
          <w:rFonts w:ascii="Arial" w:hAnsi="Arial" w:cs="Arial" w:hint="eastAsia"/>
          <w:b/>
          <w:noProof/>
          <w:sz w:val="20"/>
        </w:rPr>
        <w:t>от</w:t>
      </w:r>
      <w:r w:rsidR="00F16531" w:rsidRPr="00F16531">
        <w:rPr>
          <w:rFonts w:ascii="Arial" w:hAnsi="Arial" w:cs="Arial"/>
          <w:b/>
          <w:noProof/>
          <w:sz w:val="20"/>
        </w:rPr>
        <w:t xml:space="preserve"> </w:t>
      </w:r>
      <w:r w:rsidR="00F16531" w:rsidRPr="00F16531">
        <w:rPr>
          <w:rFonts w:ascii="Arial" w:hAnsi="Arial" w:cs="Arial" w:hint="eastAsia"/>
          <w:b/>
          <w:noProof/>
          <w:sz w:val="20"/>
        </w:rPr>
        <w:t>втория</w:t>
      </w:r>
      <w:r w:rsidR="00F16531" w:rsidRPr="00F16531">
        <w:rPr>
          <w:rFonts w:ascii="Arial" w:hAnsi="Arial" w:cs="Arial"/>
          <w:b/>
          <w:noProof/>
          <w:sz w:val="20"/>
        </w:rPr>
        <w:t xml:space="preserve"> </w:t>
      </w:r>
      <w:r w:rsidR="00F16531" w:rsidRPr="00F16531">
        <w:rPr>
          <w:rFonts w:ascii="Arial" w:hAnsi="Arial" w:cs="Arial" w:hint="eastAsia"/>
          <w:b/>
          <w:noProof/>
          <w:sz w:val="20"/>
        </w:rPr>
        <w:t>политически</w:t>
      </w:r>
      <w:r w:rsidR="00F16531" w:rsidRPr="00F16531">
        <w:rPr>
          <w:rFonts w:ascii="Arial" w:hAnsi="Arial" w:cs="Arial"/>
          <w:b/>
          <w:noProof/>
          <w:sz w:val="20"/>
        </w:rPr>
        <w:t xml:space="preserve"> </w:t>
      </w:r>
      <w:r w:rsidR="00F16531" w:rsidRPr="00F16531">
        <w:rPr>
          <w:rFonts w:ascii="Arial" w:hAnsi="Arial" w:cs="Arial" w:hint="eastAsia"/>
          <w:b/>
          <w:noProof/>
          <w:sz w:val="20"/>
        </w:rPr>
        <w:t>трилог</w:t>
      </w:r>
      <w:r w:rsidR="00F16531" w:rsidRPr="00F16531">
        <w:rPr>
          <w:rFonts w:ascii="Arial" w:hAnsi="Arial" w:cs="Arial"/>
          <w:b/>
          <w:noProof/>
          <w:sz w:val="20"/>
        </w:rPr>
        <w:t xml:space="preserve"> </w:t>
      </w:r>
      <w:r w:rsidR="00F16531" w:rsidRPr="00F16531">
        <w:rPr>
          <w:rFonts w:ascii="Arial" w:hAnsi="Arial" w:cs="Arial" w:hint="eastAsia"/>
          <w:b/>
          <w:noProof/>
          <w:sz w:val="20"/>
        </w:rPr>
        <w:t>по</w:t>
      </w:r>
      <w:r w:rsidR="00F16531" w:rsidRPr="00F16531">
        <w:rPr>
          <w:rFonts w:ascii="Arial" w:hAnsi="Arial" w:cs="Arial"/>
          <w:b/>
          <w:noProof/>
          <w:sz w:val="20"/>
        </w:rPr>
        <w:t xml:space="preserve"> </w:t>
      </w:r>
      <w:r w:rsidR="00F16531" w:rsidRPr="00F16531">
        <w:rPr>
          <w:rFonts w:ascii="Arial" w:hAnsi="Arial" w:cs="Arial" w:hint="eastAsia"/>
          <w:b/>
          <w:noProof/>
          <w:sz w:val="20"/>
        </w:rPr>
        <w:t>Регламента</w:t>
      </w:r>
      <w:r w:rsidR="00F16531" w:rsidRPr="00F16531">
        <w:rPr>
          <w:rFonts w:ascii="Arial" w:hAnsi="Arial" w:cs="Arial"/>
          <w:b/>
          <w:noProof/>
          <w:sz w:val="20"/>
        </w:rPr>
        <w:t xml:space="preserve"> </w:t>
      </w:r>
      <w:r w:rsidR="002F318D">
        <w:rPr>
          <w:rFonts w:ascii="Arial" w:hAnsi="Arial" w:cs="Arial"/>
          <w:b/>
          <w:noProof/>
          <w:sz w:val="20"/>
        </w:rPr>
        <w:t xml:space="preserve">за </w:t>
      </w:r>
      <w:r w:rsidR="00F16531" w:rsidRPr="00F16531">
        <w:rPr>
          <w:rFonts w:ascii="Arial" w:hAnsi="Arial" w:cs="Arial" w:hint="eastAsia"/>
          <w:b/>
          <w:noProof/>
          <w:sz w:val="20"/>
        </w:rPr>
        <w:t>преходите</w:t>
      </w:r>
      <w:r w:rsidR="00F16531" w:rsidRPr="00F16531">
        <w:rPr>
          <w:rFonts w:ascii="Arial" w:hAnsi="Arial" w:cs="Arial"/>
          <w:b/>
          <w:noProof/>
          <w:sz w:val="20"/>
        </w:rPr>
        <w:t xml:space="preserve"> </w:t>
      </w:r>
      <w:r w:rsidR="00F16531" w:rsidRPr="00F16531">
        <w:rPr>
          <w:rFonts w:ascii="Arial" w:hAnsi="Arial" w:cs="Arial" w:hint="eastAsia"/>
          <w:b/>
          <w:noProof/>
          <w:sz w:val="20"/>
        </w:rPr>
        <w:t>правила</w:t>
      </w:r>
      <w:r w:rsidR="00F16531" w:rsidRPr="00F16531">
        <w:rPr>
          <w:rFonts w:ascii="Arial" w:hAnsi="Arial" w:cs="Arial"/>
          <w:b/>
          <w:noProof/>
          <w:sz w:val="20"/>
        </w:rPr>
        <w:t xml:space="preserve"> </w:t>
      </w:r>
      <w:r w:rsidR="00F16531" w:rsidRPr="00F16531">
        <w:rPr>
          <w:rFonts w:ascii="Arial" w:hAnsi="Arial" w:cs="Arial" w:hint="eastAsia"/>
          <w:b/>
          <w:noProof/>
          <w:sz w:val="20"/>
        </w:rPr>
        <w:t>по</w:t>
      </w:r>
      <w:r w:rsidR="00F16531" w:rsidRPr="00F16531">
        <w:rPr>
          <w:rFonts w:ascii="Arial" w:hAnsi="Arial" w:cs="Arial"/>
          <w:b/>
          <w:noProof/>
          <w:sz w:val="20"/>
        </w:rPr>
        <w:t xml:space="preserve"> </w:t>
      </w:r>
      <w:r w:rsidR="00F16531" w:rsidRPr="00F16531">
        <w:rPr>
          <w:rFonts w:ascii="Arial" w:hAnsi="Arial" w:cs="Arial" w:hint="eastAsia"/>
          <w:b/>
          <w:noProof/>
          <w:sz w:val="20"/>
        </w:rPr>
        <w:t>ОСП</w:t>
      </w:r>
      <w:r w:rsidR="00F16531" w:rsidRPr="00F16531">
        <w:rPr>
          <w:rFonts w:ascii="Arial" w:hAnsi="Arial" w:cs="Arial"/>
          <w:b/>
          <w:noProof/>
          <w:sz w:val="20"/>
        </w:rPr>
        <w:t xml:space="preserve">. </w:t>
      </w:r>
      <w:r w:rsidR="00F16531">
        <w:rPr>
          <w:rFonts w:ascii="Arial" w:hAnsi="Arial" w:cs="Arial"/>
          <w:b/>
          <w:noProof/>
          <w:sz w:val="20"/>
        </w:rPr>
        <w:t xml:space="preserve"> </w:t>
      </w:r>
      <w:r w:rsidR="00F16531" w:rsidRPr="00F16531">
        <w:rPr>
          <w:rFonts w:ascii="Arial" w:hAnsi="Arial" w:cs="Arial"/>
          <w:noProof/>
          <w:sz w:val="20"/>
        </w:rPr>
        <w:t>С</w:t>
      </w:r>
      <w:r w:rsidR="00F16531" w:rsidRPr="00F16531">
        <w:rPr>
          <w:rFonts w:ascii="Arial" w:hAnsi="Arial" w:cs="Arial" w:hint="eastAsia"/>
          <w:noProof/>
          <w:sz w:val="20"/>
        </w:rPr>
        <w:t>КСС</w:t>
      </w:r>
      <w:r w:rsidR="00F16531" w:rsidRPr="00F16531">
        <w:rPr>
          <w:rFonts w:ascii="Arial" w:hAnsi="Arial" w:cs="Arial"/>
          <w:noProof/>
          <w:sz w:val="20"/>
        </w:rPr>
        <w:t xml:space="preserve"> </w:t>
      </w:r>
      <w:r w:rsidR="00F16531" w:rsidRPr="00F16531">
        <w:rPr>
          <w:rFonts w:ascii="Arial" w:hAnsi="Arial" w:cs="Arial" w:hint="eastAsia"/>
          <w:noProof/>
          <w:sz w:val="20"/>
        </w:rPr>
        <w:t>одобри</w:t>
      </w:r>
      <w:r w:rsidR="00F16531" w:rsidRPr="00F16531">
        <w:rPr>
          <w:rFonts w:ascii="Arial" w:hAnsi="Arial" w:cs="Arial"/>
          <w:noProof/>
          <w:sz w:val="20"/>
        </w:rPr>
        <w:t xml:space="preserve"> </w:t>
      </w:r>
      <w:r w:rsidR="00F16531" w:rsidRPr="00F16531">
        <w:rPr>
          <w:rFonts w:ascii="Arial" w:hAnsi="Arial" w:cs="Arial" w:hint="eastAsia"/>
          <w:noProof/>
          <w:sz w:val="20"/>
        </w:rPr>
        <w:t>предложения</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Председателството</w:t>
      </w:r>
      <w:r w:rsidR="00F16531" w:rsidRPr="00F16531">
        <w:rPr>
          <w:rFonts w:ascii="Arial" w:hAnsi="Arial" w:cs="Arial"/>
          <w:noProof/>
          <w:sz w:val="20"/>
        </w:rPr>
        <w:t xml:space="preserve"> </w:t>
      </w:r>
      <w:r w:rsidR="00F16531" w:rsidRPr="00F16531">
        <w:rPr>
          <w:rFonts w:ascii="Arial" w:hAnsi="Arial" w:cs="Arial" w:hint="eastAsia"/>
          <w:noProof/>
          <w:sz w:val="20"/>
        </w:rPr>
        <w:t>компромисен</w:t>
      </w:r>
      <w:r w:rsidR="00F16531" w:rsidRPr="00F16531">
        <w:rPr>
          <w:rFonts w:ascii="Arial" w:hAnsi="Arial" w:cs="Arial"/>
          <w:noProof/>
          <w:sz w:val="20"/>
        </w:rPr>
        <w:t xml:space="preserve"> </w:t>
      </w:r>
      <w:r w:rsidR="00F16531" w:rsidRPr="00F16531">
        <w:rPr>
          <w:rFonts w:ascii="Arial" w:hAnsi="Arial" w:cs="Arial" w:hint="eastAsia"/>
          <w:noProof/>
          <w:sz w:val="20"/>
        </w:rPr>
        <w:t>текст</w:t>
      </w:r>
      <w:r w:rsidR="00F16531" w:rsidRPr="00F16531">
        <w:rPr>
          <w:rFonts w:ascii="Arial" w:hAnsi="Arial" w:cs="Arial"/>
          <w:noProof/>
          <w:sz w:val="20"/>
        </w:rPr>
        <w:t xml:space="preserve"> </w:t>
      </w:r>
      <w:r w:rsidR="00F16531" w:rsidRPr="00F16531">
        <w:rPr>
          <w:rFonts w:ascii="Arial" w:hAnsi="Arial" w:cs="Arial" w:hint="eastAsia"/>
          <w:noProof/>
          <w:sz w:val="20"/>
        </w:rPr>
        <w:t>и</w:t>
      </w:r>
      <w:r w:rsidR="00F16531" w:rsidRPr="00F16531">
        <w:rPr>
          <w:rFonts w:ascii="Arial" w:hAnsi="Arial" w:cs="Arial"/>
          <w:noProof/>
          <w:sz w:val="20"/>
        </w:rPr>
        <w:t xml:space="preserve"> </w:t>
      </w:r>
      <w:r w:rsidR="00F16531" w:rsidRPr="00F16531">
        <w:rPr>
          <w:rFonts w:ascii="Arial" w:hAnsi="Arial" w:cs="Arial" w:hint="eastAsia"/>
          <w:noProof/>
          <w:sz w:val="20"/>
        </w:rPr>
        <w:t>ревизиран</w:t>
      </w:r>
      <w:r w:rsidR="00F16531" w:rsidRPr="00F16531">
        <w:rPr>
          <w:rFonts w:ascii="Arial" w:hAnsi="Arial" w:cs="Arial"/>
          <w:noProof/>
          <w:sz w:val="20"/>
        </w:rPr>
        <w:t xml:space="preserve"> </w:t>
      </w:r>
      <w:r w:rsidR="00F16531" w:rsidRPr="00F16531">
        <w:rPr>
          <w:rFonts w:ascii="Arial" w:hAnsi="Arial" w:cs="Arial" w:hint="eastAsia"/>
          <w:noProof/>
          <w:sz w:val="20"/>
        </w:rPr>
        <w:t>мандат</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преговори</w:t>
      </w:r>
      <w:r w:rsidR="00F16531" w:rsidRPr="00F16531">
        <w:rPr>
          <w:rFonts w:ascii="Arial" w:hAnsi="Arial" w:cs="Arial"/>
          <w:noProof/>
          <w:sz w:val="20"/>
        </w:rPr>
        <w:t xml:space="preserve"> </w:t>
      </w:r>
      <w:r w:rsidR="00F16531" w:rsidRPr="00F16531">
        <w:rPr>
          <w:rFonts w:ascii="Arial" w:hAnsi="Arial" w:cs="Arial" w:hint="eastAsia"/>
          <w:noProof/>
          <w:sz w:val="20"/>
        </w:rPr>
        <w:t>с</w:t>
      </w:r>
      <w:r w:rsidR="00F16531" w:rsidRPr="00F16531">
        <w:rPr>
          <w:rFonts w:ascii="Arial" w:hAnsi="Arial" w:cs="Arial"/>
          <w:noProof/>
          <w:sz w:val="20"/>
        </w:rPr>
        <w:t xml:space="preserve"> </w:t>
      </w:r>
      <w:r w:rsidR="00F16531" w:rsidRPr="00F16531">
        <w:rPr>
          <w:rFonts w:ascii="Arial" w:hAnsi="Arial" w:cs="Arial" w:hint="eastAsia"/>
          <w:noProof/>
          <w:sz w:val="20"/>
        </w:rPr>
        <w:t>квалифицирано</w:t>
      </w:r>
      <w:r w:rsidR="00F16531" w:rsidRPr="00F16531">
        <w:rPr>
          <w:rFonts w:ascii="Arial" w:hAnsi="Arial" w:cs="Arial"/>
          <w:noProof/>
          <w:sz w:val="20"/>
        </w:rPr>
        <w:t xml:space="preserve"> </w:t>
      </w:r>
      <w:r w:rsidR="00F16531" w:rsidRPr="00F16531">
        <w:rPr>
          <w:rFonts w:ascii="Arial" w:hAnsi="Arial" w:cs="Arial" w:hint="eastAsia"/>
          <w:noProof/>
          <w:sz w:val="20"/>
        </w:rPr>
        <w:t>мнозинство</w:t>
      </w:r>
      <w:r w:rsidR="002F318D">
        <w:rPr>
          <w:rFonts w:ascii="Arial" w:hAnsi="Arial" w:cs="Arial"/>
          <w:noProof/>
          <w:sz w:val="20"/>
        </w:rPr>
        <w:t>,</w:t>
      </w:r>
      <w:r w:rsidR="00F16531" w:rsidRPr="00F16531">
        <w:rPr>
          <w:rFonts w:ascii="Arial" w:hAnsi="Arial" w:cs="Arial"/>
          <w:noProof/>
          <w:sz w:val="20"/>
        </w:rPr>
        <w:t xml:space="preserve"> </w:t>
      </w:r>
      <w:r w:rsidR="00F16531" w:rsidRPr="00F16531">
        <w:rPr>
          <w:rFonts w:ascii="Arial" w:hAnsi="Arial" w:cs="Arial" w:hint="eastAsia"/>
          <w:noProof/>
          <w:sz w:val="20"/>
        </w:rPr>
        <w:t>без</w:t>
      </w:r>
      <w:r w:rsidR="00F16531" w:rsidRPr="00F16531">
        <w:rPr>
          <w:rFonts w:ascii="Arial" w:hAnsi="Arial" w:cs="Arial"/>
          <w:noProof/>
          <w:sz w:val="20"/>
        </w:rPr>
        <w:t xml:space="preserve"> </w:t>
      </w:r>
      <w:r w:rsidR="00F16531" w:rsidRPr="00F16531">
        <w:rPr>
          <w:rFonts w:ascii="Arial" w:hAnsi="Arial" w:cs="Arial" w:hint="eastAsia"/>
          <w:noProof/>
          <w:sz w:val="20"/>
        </w:rPr>
        <w:t>изменения</w:t>
      </w:r>
      <w:r w:rsidR="00F16531" w:rsidRPr="00F16531">
        <w:rPr>
          <w:rFonts w:ascii="Arial" w:hAnsi="Arial" w:cs="Arial"/>
          <w:noProof/>
          <w:sz w:val="20"/>
        </w:rPr>
        <w:t xml:space="preserve"> </w:t>
      </w:r>
      <w:r w:rsidR="00F16531" w:rsidRPr="00F16531">
        <w:rPr>
          <w:rFonts w:ascii="Arial" w:hAnsi="Arial" w:cs="Arial" w:hint="eastAsia"/>
          <w:noProof/>
          <w:sz w:val="20"/>
        </w:rPr>
        <w:t>по</w:t>
      </w:r>
      <w:r w:rsidR="00F16531" w:rsidRPr="00F16531">
        <w:rPr>
          <w:rFonts w:ascii="Arial" w:hAnsi="Arial" w:cs="Arial"/>
          <w:noProof/>
          <w:sz w:val="20"/>
        </w:rPr>
        <w:t xml:space="preserve"> </w:t>
      </w:r>
      <w:r w:rsidR="00F16531" w:rsidRPr="00F16531">
        <w:rPr>
          <w:rFonts w:ascii="Arial" w:hAnsi="Arial" w:cs="Arial" w:hint="eastAsia"/>
          <w:noProof/>
          <w:sz w:val="20"/>
        </w:rPr>
        <w:t>Регламента</w:t>
      </w:r>
      <w:r w:rsidR="00F16531" w:rsidRPr="00F16531">
        <w:rPr>
          <w:rFonts w:ascii="Arial" w:hAnsi="Arial" w:cs="Arial"/>
          <w:noProof/>
          <w:sz w:val="20"/>
        </w:rPr>
        <w:t xml:space="preserve"> </w:t>
      </w:r>
      <w:r w:rsidR="00F16531" w:rsidRPr="00F16531">
        <w:rPr>
          <w:rFonts w:ascii="Arial" w:hAnsi="Arial" w:cs="Arial" w:hint="eastAsia"/>
          <w:noProof/>
          <w:sz w:val="20"/>
        </w:rPr>
        <w:t>относно</w:t>
      </w:r>
      <w:r w:rsidR="00F16531" w:rsidRPr="00F16531">
        <w:rPr>
          <w:rFonts w:ascii="Arial" w:hAnsi="Arial" w:cs="Arial"/>
          <w:noProof/>
          <w:sz w:val="20"/>
        </w:rPr>
        <w:t xml:space="preserve"> </w:t>
      </w:r>
      <w:r w:rsidR="00F16531" w:rsidRPr="00F16531">
        <w:rPr>
          <w:rFonts w:ascii="Arial" w:hAnsi="Arial" w:cs="Arial" w:hint="eastAsia"/>
          <w:noProof/>
          <w:sz w:val="20"/>
        </w:rPr>
        <w:t>преходите</w:t>
      </w:r>
      <w:r w:rsidR="00F16531" w:rsidRPr="00F16531">
        <w:rPr>
          <w:rFonts w:ascii="Arial" w:hAnsi="Arial" w:cs="Arial"/>
          <w:noProof/>
          <w:sz w:val="20"/>
        </w:rPr>
        <w:t xml:space="preserve"> </w:t>
      </w:r>
      <w:r w:rsidR="00F16531" w:rsidRPr="00F16531">
        <w:rPr>
          <w:rFonts w:ascii="Arial" w:hAnsi="Arial" w:cs="Arial" w:hint="eastAsia"/>
          <w:noProof/>
          <w:sz w:val="20"/>
        </w:rPr>
        <w:t>правила</w:t>
      </w:r>
      <w:r w:rsidR="00F16531" w:rsidRPr="00F16531">
        <w:rPr>
          <w:rFonts w:ascii="Arial" w:hAnsi="Arial" w:cs="Arial"/>
          <w:noProof/>
          <w:sz w:val="20"/>
        </w:rPr>
        <w:t xml:space="preserve"> </w:t>
      </w:r>
      <w:r w:rsidR="00F16531" w:rsidRPr="00F16531">
        <w:rPr>
          <w:rFonts w:ascii="Arial" w:hAnsi="Arial" w:cs="Arial" w:hint="eastAsia"/>
          <w:noProof/>
          <w:sz w:val="20"/>
        </w:rPr>
        <w:t>по</w:t>
      </w:r>
      <w:r w:rsidR="00F16531" w:rsidRPr="00F16531">
        <w:rPr>
          <w:rFonts w:ascii="Arial" w:hAnsi="Arial" w:cs="Arial"/>
          <w:noProof/>
          <w:sz w:val="20"/>
        </w:rPr>
        <w:t xml:space="preserve"> </w:t>
      </w:r>
      <w:r w:rsidR="00F16531" w:rsidRPr="00F16531">
        <w:rPr>
          <w:rFonts w:ascii="Arial" w:hAnsi="Arial" w:cs="Arial" w:hint="eastAsia"/>
          <w:noProof/>
          <w:sz w:val="20"/>
        </w:rPr>
        <w:t>ОСП</w:t>
      </w:r>
      <w:r w:rsidR="00F16531">
        <w:rPr>
          <w:rFonts w:ascii="Arial" w:hAnsi="Arial" w:cs="Arial"/>
          <w:noProof/>
          <w:sz w:val="20"/>
        </w:rPr>
        <w:t>,</w:t>
      </w:r>
      <w:r w:rsidR="00F16531" w:rsidRPr="00F16531">
        <w:rPr>
          <w:rFonts w:ascii="Arial" w:hAnsi="Arial" w:cs="Arial"/>
          <w:noProof/>
          <w:sz w:val="20"/>
        </w:rPr>
        <w:t xml:space="preserve"> </w:t>
      </w:r>
      <w:r w:rsidR="00F16531" w:rsidRPr="00F16531">
        <w:rPr>
          <w:rFonts w:ascii="Arial" w:hAnsi="Arial" w:cs="Arial" w:hint="eastAsia"/>
          <w:noProof/>
          <w:sz w:val="20"/>
        </w:rPr>
        <w:t>с</w:t>
      </w:r>
      <w:r w:rsidR="00F16531" w:rsidRPr="00F16531">
        <w:rPr>
          <w:rFonts w:ascii="Arial" w:hAnsi="Arial" w:cs="Arial"/>
          <w:noProof/>
          <w:sz w:val="20"/>
        </w:rPr>
        <w:t xml:space="preserve"> </w:t>
      </w:r>
      <w:r w:rsidR="006D0AA8">
        <w:rPr>
          <w:rFonts w:ascii="Arial" w:hAnsi="Arial" w:cs="Arial"/>
          <w:noProof/>
          <w:sz w:val="20"/>
        </w:rPr>
        <w:t>цел</w:t>
      </w:r>
      <w:r w:rsidR="00F16531" w:rsidRPr="00F16531">
        <w:rPr>
          <w:rFonts w:ascii="Arial" w:hAnsi="Arial" w:cs="Arial"/>
          <w:noProof/>
          <w:sz w:val="20"/>
        </w:rPr>
        <w:t xml:space="preserve"> </w:t>
      </w:r>
      <w:r w:rsidR="00F16531" w:rsidRPr="00F16531">
        <w:rPr>
          <w:rFonts w:ascii="Arial" w:hAnsi="Arial" w:cs="Arial" w:hint="eastAsia"/>
          <w:noProof/>
          <w:sz w:val="20"/>
        </w:rPr>
        <w:t>завършване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тристранни</w:t>
      </w:r>
      <w:r w:rsidR="00F16531">
        <w:rPr>
          <w:rFonts w:ascii="Arial" w:hAnsi="Arial" w:cs="Arial"/>
          <w:noProof/>
          <w:sz w:val="20"/>
        </w:rPr>
        <w:t>те</w:t>
      </w:r>
      <w:r w:rsidR="00F16531" w:rsidRPr="00F16531">
        <w:rPr>
          <w:rFonts w:ascii="Arial" w:hAnsi="Arial" w:cs="Arial"/>
          <w:noProof/>
          <w:sz w:val="20"/>
        </w:rPr>
        <w:t xml:space="preserve"> </w:t>
      </w:r>
      <w:r w:rsidR="00F16531" w:rsidRPr="00F16531">
        <w:rPr>
          <w:rFonts w:ascii="Arial" w:hAnsi="Arial" w:cs="Arial" w:hint="eastAsia"/>
          <w:noProof/>
          <w:sz w:val="20"/>
        </w:rPr>
        <w:t>преговори</w:t>
      </w:r>
      <w:r w:rsidR="00F16531" w:rsidRPr="00F16531">
        <w:rPr>
          <w:rFonts w:ascii="Arial" w:hAnsi="Arial" w:cs="Arial"/>
          <w:noProof/>
          <w:sz w:val="20"/>
        </w:rPr>
        <w:t xml:space="preserve"> </w:t>
      </w:r>
      <w:r w:rsidR="00F16531" w:rsidRPr="00F16531">
        <w:rPr>
          <w:rFonts w:ascii="Arial" w:hAnsi="Arial" w:cs="Arial" w:hint="eastAsia"/>
          <w:noProof/>
          <w:sz w:val="20"/>
        </w:rPr>
        <w:t>по</w:t>
      </w:r>
      <w:r w:rsidR="00F16531" w:rsidRPr="00F16531">
        <w:rPr>
          <w:rFonts w:ascii="Arial" w:hAnsi="Arial" w:cs="Arial"/>
          <w:noProof/>
          <w:sz w:val="20"/>
        </w:rPr>
        <w:t xml:space="preserve"> </w:t>
      </w:r>
      <w:r w:rsidR="00F16531" w:rsidRPr="00F16531">
        <w:rPr>
          <w:rFonts w:ascii="Arial" w:hAnsi="Arial" w:cs="Arial" w:hint="eastAsia"/>
          <w:noProof/>
          <w:sz w:val="20"/>
        </w:rPr>
        <w:t>съдържанието</w:t>
      </w:r>
      <w:r w:rsidR="00F16531" w:rsidRPr="00F16531">
        <w:rPr>
          <w:rFonts w:ascii="Arial" w:hAnsi="Arial" w:cs="Arial"/>
          <w:noProof/>
          <w:sz w:val="20"/>
        </w:rPr>
        <w:t xml:space="preserve"> </w:t>
      </w:r>
      <w:r w:rsidR="00F16531" w:rsidRPr="00F16531">
        <w:rPr>
          <w:rFonts w:ascii="Arial" w:hAnsi="Arial" w:cs="Arial" w:hint="eastAsia"/>
          <w:noProof/>
          <w:sz w:val="20"/>
        </w:rPr>
        <w:t>извън</w:t>
      </w:r>
      <w:r w:rsidR="00F16531" w:rsidRPr="00F16531">
        <w:rPr>
          <w:rFonts w:ascii="Arial" w:hAnsi="Arial" w:cs="Arial"/>
          <w:noProof/>
          <w:sz w:val="20"/>
        </w:rPr>
        <w:t xml:space="preserve"> </w:t>
      </w:r>
      <w:r w:rsidR="00F16531" w:rsidRPr="00F16531">
        <w:rPr>
          <w:rFonts w:ascii="Arial" w:hAnsi="Arial" w:cs="Arial" w:hint="eastAsia"/>
          <w:noProof/>
          <w:sz w:val="20"/>
        </w:rPr>
        <w:t>параметрите</w:t>
      </w:r>
      <w:r w:rsidR="00F16531" w:rsidRPr="00F16531">
        <w:rPr>
          <w:rFonts w:ascii="Arial" w:hAnsi="Arial" w:cs="Arial"/>
          <w:noProof/>
          <w:sz w:val="20"/>
        </w:rPr>
        <w:t xml:space="preserve">, </w:t>
      </w:r>
      <w:r w:rsidR="00F16531" w:rsidRPr="00F16531">
        <w:rPr>
          <w:rFonts w:ascii="Arial" w:hAnsi="Arial" w:cs="Arial" w:hint="eastAsia"/>
          <w:noProof/>
          <w:sz w:val="20"/>
        </w:rPr>
        <w:t>зависещи</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МФР</w:t>
      </w:r>
      <w:r w:rsidR="00F16531" w:rsidRPr="00F16531">
        <w:rPr>
          <w:rFonts w:ascii="Arial" w:hAnsi="Arial" w:cs="Arial"/>
          <w:noProof/>
          <w:sz w:val="20"/>
        </w:rPr>
        <w:t xml:space="preserve">. </w:t>
      </w:r>
      <w:r w:rsidR="00F16531" w:rsidRPr="00F16531">
        <w:rPr>
          <w:rFonts w:ascii="Arial" w:hAnsi="Arial" w:cs="Arial" w:hint="eastAsia"/>
          <w:noProof/>
          <w:sz w:val="20"/>
        </w:rPr>
        <w:t>В</w:t>
      </w:r>
      <w:r w:rsidR="00F16531" w:rsidRPr="00F16531">
        <w:rPr>
          <w:rFonts w:ascii="Arial" w:hAnsi="Arial" w:cs="Arial"/>
          <w:noProof/>
          <w:sz w:val="20"/>
        </w:rPr>
        <w:t xml:space="preserve"> </w:t>
      </w:r>
      <w:r w:rsidR="00F16531" w:rsidRPr="00F16531">
        <w:rPr>
          <w:rFonts w:ascii="Arial" w:hAnsi="Arial" w:cs="Arial" w:hint="eastAsia"/>
          <w:noProof/>
          <w:sz w:val="20"/>
        </w:rPr>
        <w:t>ревизирания</w:t>
      </w:r>
      <w:r w:rsidR="00F16531" w:rsidRPr="00F16531">
        <w:rPr>
          <w:rFonts w:ascii="Arial" w:hAnsi="Arial" w:cs="Arial"/>
          <w:noProof/>
          <w:sz w:val="20"/>
        </w:rPr>
        <w:t xml:space="preserve"> </w:t>
      </w:r>
      <w:r w:rsidR="00F16531" w:rsidRPr="00F16531">
        <w:rPr>
          <w:rFonts w:ascii="Arial" w:hAnsi="Arial" w:cs="Arial" w:hint="eastAsia"/>
          <w:noProof/>
          <w:sz w:val="20"/>
        </w:rPr>
        <w:t>мандат</w:t>
      </w:r>
      <w:r w:rsidR="00F16531" w:rsidRPr="00F16531">
        <w:rPr>
          <w:rFonts w:ascii="Arial" w:hAnsi="Arial" w:cs="Arial"/>
          <w:noProof/>
          <w:sz w:val="20"/>
        </w:rPr>
        <w:t xml:space="preserve"> </w:t>
      </w:r>
      <w:r w:rsidR="00F16531" w:rsidRPr="00F16531">
        <w:rPr>
          <w:rFonts w:ascii="Arial" w:hAnsi="Arial" w:cs="Arial" w:hint="eastAsia"/>
          <w:noProof/>
          <w:sz w:val="20"/>
        </w:rPr>
        <w:t>се</w:t>
      </w:r>
      <w:r w:rsidR="00F16531" w:rsidRPr="00F16531">
        <w:rPr>
          <w:rFonts w:ascii="Arial" w:hAnsi="Arial" w:cs="Arial"/>
          <w:noProof/>
          <w:sz w:val="20"/>
        </w:rPr>
        <w:t xml:space="preserve"> </w:t>
      </w:r>
      <w:r w:rsidR="006D0AA8">
        <w:rPr>
          <w:rFonts w:ascii="Arial" w:hAnsi="Arial" w:cs="Arial" w:hint="eastAsia"/>
          <w:noProof/>
          <w:sz w:val="20"/>
        </w:rPr>
        <w:t>вз</w:t>
      </w:r>
      <w:r w:rsidR="006D0AA8">
        <w:rPr>
          <w:rFonts w:ascii="Arial" w:hAnsi="Arial" w:cs="Arial"/>
          <w:noProof/>
          <w:sz w:val="20"/>
        </w:rPr>
        <w:t>е</w:t>
      </w:r>
      <w:r w:rsidR="00F16531" w:rsidRPr="00F16531">
        <w:rPr>
          <w:rFonts w:ascii="Arial" w:hAnsi="Arial" w:cs="Arial" w:hint="eastAsia"/>
          <w:noProof/>
          <w:sz w:val="20"/>
        </w:rPr>
        <w:t>ма</w:t>
      </w:r>
      <w:r w:rsidR="00F16531" w:rsidRPr="00F16531">
        <w:rPr>
          <w:rFonts w:ascii="Arial" w:hAnsi="Arial" w:cs="Arial"/>
          <w:noProof/>
          <w:sz w:val="20"/>
        </w:rPr>
        <w:t xml:space="preserve"> </w:t>
      </w:r>
      <w:r w:rsidR="00F16531" w:rsidRPr="00F16531">
        <w:rPr>
          <w:rFonts w:ascii="Arial" w:hAnsi="Arial" w:cs="Arial" w:hint="eastAsia"/>
          <w:noProof/>
          <w:sz w:val="20"/>
        </w:rPr>
        <w:t>предвид</w:t>
      </w:r>
      <w:r w:rsidR="00F16531" w:rsidRPr="00F16531">
        <w:rPr>
          <w:rFonts w:ascii="Arial" w:hAnsi="Arial" w:cs="Arial"/>
          <w:noProof/>
          <w:sz w:val="20"/>
        </w:rPr>
        <w:t xml:space="preserve"> </w:t>
      </w:r>
      <w:r w:rsidR="00F16531" w:rsidRPr="00F16531">
        <w:rPr>
          <w:rFonts w:ascii="Arial" w:hAnsi="Arial" w:cs="Arial" w:hint="eastAsia"/>
          <w:noProof/>
          <w:sz w:val="20"/>
        </w:rPr>
        <w:t>политическо</w:t>
      </w:r>
      <w:r w:rsidR="006D0AA8">
        <w:rPr>
          <w:rFonts w:ascii="Arial" w:hAnsi="Arial" w:cs="Arial"/>
          <w:noProof/>
          <w:sz w:val="20"/>
        </w:rPr>
        <w:t>то</w:t>
      </w:r>
      <w:r w:rsidR="00F16531" w:rsidRPr="00F16531">
        <w:rPr>
          <w:rFonts w:ascii="Arial" w:hAnsi="Arial" w:cs="Arial"/>
          <w:noProof/>
          <w:sz w:val="20"/>
        </w:rPr>
        <w:t xml:space="preserve"> </w:t>
      </w:r>
      <w:r w:rsidR="00F16531" w:rsidRPr="00F16531">
        <w:rPr>
          <w:rFonts w:ascii="Arial" w:hAnsi="Arial" w:cs="Arial" w:hint="eastAsia"/>
          <w:noProof/>
          <w:sz w:val="20"/>
        </w:rPr>
        <w:t>споразумение</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преход</w:t>
      </w:r>
      <w:r w:rsidR="003B6417">
        <w:rPr>
          <w:rFonts w:ascii="Arial" w:hAnsi="Arial" w:cs="Arial"/>
          <w:noProof/>
          <w:sz w:val="20"/>
        </w:rPr>
        <w:t>е</w:t>
      </w:r>
      <w:r w:rsidR="00F16531" w:rsidRPr="00F16531">
        <w:rPr>
          <w:rFonts w:ascii="Arial" w:hAnsi="Arial" w:cs="Arial" w:hint="eastAsia"/>
          <w:noProof/>
          <w:sz w:val="20"/>
        </w:rPr>
        <w:t>н</w:t>
      </w:r>
      <w:r w:rsidR="00F16531" w:rsidRPr="00F16531">
        <w:rPr>
          <w:rFonts w:ascii="Arial" w:hAnsi="Arial" w:cs="Arial"/>
          <w:noProof/>
          <w:sz w:val="20"/>
        </w:rPr>
        <w:t xml:space="preserve"> </w:t>
      </w:r>
      <w:r w:rsidR="002F318D">
        <w:rPr>
          <w:rFonts w:ascii="Arial" w:hAnsi="Arial" w:cs="Arial"/>
          <w:noProof/>
          <w:sz w:val="20"/>
        </w:rPr>
        <w:t>период</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2 </w:t>
      </w:r>
      <w:r w:rsidR="00F16531" w:rsidRPr="00F16531">
        <w:rPr>
          <w:rFonts w:ascii="Arial" w:hAnsi="Arial" w:cs="Arial" w:hint="eastAsia"/>
          <w:noProof/>
          <w:sz w:val="20"/>
        </w:rPr>
        <w:t>години</w:t>
      </w:r>
      <w:r w:rsidR="00F16531" w:rsidRPr="00F16531">
        <w:rPr>
          <w:rFonts w:ascii="Arial" w:hAnsi="Arial" w:cs="Arial"/>
          <w:noProof/>
          <w:sz w:val="20"/>
        </w:rPr>
        <w:t xml:space="preserve">, </w:t>
      </w:r>
      <w:r w:rsidR="00F16531" w:rsidRPr="00F16531">
        <w:rPr>
          <w:rFonts w:ascii="Arial" w:hAnsi="Arial" w:cs="Arial" w:hint="eastAsia"/>
          <w:noProof/>
          <w:sz w:val="20"/>
        </w:rPr>
        <w:t>като</w:t>
      </w:r>
      <w:r w:rsidR="00F16531" w:rsidRPr="00F16531">
        <w:rPr>
          <w:rFonts w:ascii="Arial" w:hAnsi="Arial" w:cs="Arial"/>
          <w:noProof/>
          <w:sz w:val="20"/>
        </w:rPr>
        <w:t xml:space="preserve"> </w:t>
      </w:r>
      <w:r w:rsidR="00F16531" w:rsidRPr="00F16531">
        <w:rPr>
          <w:rFonts w:ascii="Arial" w:hAnsi="Arial" w:cs="Arial" w:hint="eastAsia"/>
          <w:noProof/>
          <w:sz w:val="20"/>
        </w:rPr>
        <w:t>текстове</w:t>
      </w:r>
      <w:r w:rsidR="002F318D">
        <w:rPr>
          <w:rFonts w:ascii="Arial" w:hAnsi="Arial" w:cs="Arial"/>
          <w:noProof/>
          <w:sz w:val="20"/>
        </w:rPr>
        <w:t>те</w:t>
      </w:r>
      <w:r w:rsidR="00F16531" w:rsidRPr="00F16531">
        <w:rPr>
          <w:rFonts w:ascii="Arial" w:hAnsi="Arial" w:cs="Arial"/>
          <w:noProof/>
          <w:sz w:val="20"/>
        </w:rPr>
        <w:t xml:space="preserve"> </w:t>
      </w:r>
      <w:r w:rsidR="002F318D">
        <w:rPr>
          <w:rFonts w:ascii="Arial" w:hAnsi="Arial" w:cs="Arial"/>
          <w:noProof/>
          <w:sz w:val="20"/>
        </w:rPr>
        <w:t>относно прилагането</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този</w:t>
      </w:r>
      <w:r w:rsidR="00F16531" w:rsidRPr="00F16531">
        <w:rPr>
          <w:rFonts w:ascii="Arial" w:hAnsi="Arial" w:cs="Arial"/>
          <w:noProof/>
          <w:sz w:val="20"/>
        </w:rPr>
        <w:t xml:space="preserve"> </w:t>
      </w:r>
      <w:r w:rsidR="00F16531" w:rsidRPr="00F16531">
        <w:rPr>
          <w:rFonts w:ascii="Arial" w:hAnsi="Arial" w:cs="Arial" w:hint="eastAsia"/>
          <w:noProof/>
          <w:sz w:val="20"/>
        </w:rPr>
        <w:t>период</w:t>
      </w:r>
      <w:r w:rsidR="00F16531" w:rsidRPr="00F16531">
        <w:rPr>
          <w:rFonts w:ascii="Arial" w:hAnsi="Arial" w:cs="Arial"/>
          <w:noProof/>
          <w:sz w:val="20"/>
        </w:rPr>
        <w:t xml:space="preserve"> </w:t>
      </w:r>
      <w:r w:rsidR="00F16531" w:rsidRPr="00F16531">
        <w:rPr>
          <w:rFonts w:ascii="Arial" w:hAnsi="Arial" w:cs="Arial" w:hint="eastAsia"/>
          <w:noProof/>
          <w:sz w:val="20"/>
        </w:rPr>
        <w:t>и</w:t>
      </w:r>
      <w:r w:rsidR="00F16531" w:rsidRPr="00F16531">
        <w:rPr>
          <w:rFonts w:ascii="Arial" w:hAnsi="Arial" w:cs="Arial"/>
          <w:noProof/>
          <w:sz w:val="20"/>
        </w:rPr>
        <w:t xml:space="preserve"> </w:t>
      </w:r>
      <w:r w:rsidR="00F16531" w:rsidRPr="00F16531">
        <w:rPr>
          <w:rFonts w:ascii="Arial" w:hAnsi="Arial" w:cs="Arial" w:hint="eastAsia"/>
          <w:noProof/>
          <w:sz w:val="20"/>
        </w:rPr>
        <w:t>удължаването</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2F318D">
        <w:rPr>
          <w:rFonts w:ascii="Arial" w:hAnsi="Arial" w:cs="Arial" w:hint="eastAsia"/>
          <w:noProof/>
          <w:sz w:val="20"/>
        </w:rPr>
        <w:t>теку</w:t>
      </w:r>
      <w:r w:rsidR="002F318D">
        <w:rPr>
          <w:rFonts w:ascii="Arial" w:hAnsi="Arial" w:cs="Arial"/>
          <w:noProof/>
          <w:sz w:val="20"/>
        </w:rPr>
        <w:t>щ</w:t>
      </w:r>
      <w:r w:rsidR="00F16531" w:rsidRPr="00F16531">
        <w:rPr>
          <w:rFonts w:ascii="Arial" w:hAnsi="Arial" w:cs="Arial" w:hint="eastAsia"/>
          <w:noProof/>
          <w:sz w:val="20"/>
        </w:rPr>
        <w:t>ите</w:t>
      </w:r>
      <w:r w:rsidR="00F16531" w:rsidRPr="00F16531">
        <w:rPr>
          <w:rFonts w:ascii="Arial" w:hAnsi="Arial" w:cs="Arial"/>
          <w:noProof/>
          <w:sz w:val="20"/>
        </w:rPr>
        <w:t xml:space="preserve"> </w:t>
      </w:r>
      <w:r w:rsidR="00F16531" w:rsidRPr="00F16531">
        <w:rPr>
          <w:rFonts w:ascii="Arial" w:hAnsi="Arial" w:cs="Arial" w:hint="eastAsia"/>
          <w:noProof/>
          <w:sz w:val="20"/>
        </w:rPr>
        <w:t>ПРСР</w:t>
      </w:r>
      <w:r w:rsidR="00F16531" w:rsidRPr="00F16531">
        <w:rPr>
          <w:rFonts w:ascii="Arial" w:hAnsi="Arial" w:cs="Arial"/>
          <w:noProof/>
          <w:sz w:val="20"/>
        </w:rPr>
        <w:t xml:space="preserve"> </w:t>
      </w:r>
      <w:r w:rsidR="00F16531" w:rsidRPr="00F16531">
        <w:rPr>
          <w:rFonts w:ascii="Arial" w:hAnsi="Arial" w:cs="Arial" w:hint="eastAsia"/>
          <w:noProof/>
          <w:sz w:val="20"/>
        </w:rPr>
        <w:t>ще</w:t>
      </w:r>
      <w:r w:rsidR="00F16531" w:rsidRPr="00F16531">
        <w:rPr>
          <w:rFonts w:ascii="Arial" w:hAnsi="Arial" w:cs="Arial"/>
          <w:noProof/>
          <w:sz w:val="20"/>
        </w:rPr>
        <w:t xml:space="preserve"> </w:t>
      </w:r>
      <w:r w:rsidR="00F16531" w:rsidRPr="00F16531">
        <w:rPr>
          <w:rFonts w:ascii="Arial" w:hAnsi="Arial" w:cs="Arial" w:hint="eastAsia"/>
          <w:noProof/>
          <w:sz w:val="20"/>
        </w:rPr>
        <w:t>бъдат</w:t>
      </w:r>
      <w:r w:rsidR="00F16531" w:rsidRPr="00F16531">
        <w:rPr>
          <w:rFonts w:ascii="Arial" w:hAnsi="Arial" w:cs="Arial"/>
          <w:noProof/>
          <w:sz w:val="20"/>
        </w:rPr>
        <w:t xml:space="preserve"> </w:t>
      </w:r>
      <w:r w:rsidR="00F16531" w:rsidRPr="00F16531">
        <w:rPr>
          <w:rFonts w:ascii="Arial" w:hAnsi="Arial" w:cs="Arial" w:hint="eastAsia"/>
          <w:noProof/>
          <w:sz w:val="20"/>
        </w:rPr>
        <w:t>обект</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допълнителна</w:t>
      </w:r>
      <w:r w:rsidR="00F16531" w:rsidRPr="00F16531">
        <w:rPr>
          <w:rFonts w:ascii="Arial" w:hAnsi="Arial" w:cs="Arial"/>
          <w:noProof/>
          <w:sz w:val="20"/>
        </w:rPr>
        <w:t xml:space="preserve"> </w:t>
      </w:r>
      <w:r w:rsidR="00F16531" w:rsidRPr="00F16531">
        <w:rPr>
          <w:rFonts w:ascii="Arial" w:hAnsi="Arial" w:cs="Arial" w:hint="eastAsia"/>
          <w:noProof/>
          <w:sz w:val="20"/>
        </w:rPr>
        <w:t>работа</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следващото</w:t>
      </w:r>
      <w:r w:rsidR="00F16531" w:rsidRPr="00F16531">
        <w:rPr>
          <w:rFonts w:ascii="Arial" w:hAnsi="Arial" w:cs="Arial"/>
          <w:noProof/>
          <w:sz w:val="20"/>
        </w:rPr>
        <w:t xml:space="preserve"> </w:t>
      </w:r>
      <w:r w:rsidR="00F16531" w:rsidRPr="00F16531">
        <w:rPr>
          <w:rFonts w:ascii="Arial" w:hAnsi="Arial" w:cs="Arial" w:hint="eastAsia"/>
          <w:noProof/>
          <w:sz w:val="20"/>
        </w:rPr>
        <w:t>председателство</w:t>
      </w:r>
      <w:r w:rsidR="00F16531" w:rsidRPr="00F16531">
        <w:rPr>
          <w:rFonts w:ascii="Arial" w:hAnsi="Arial" w:cs="Arial"/>
          <w:noProof/>
          <w:sz w:val="20"/>
        </w:rPr>
        <w:t xml:space="preserve">. </w:t>
      </w:r>
      <w:r w:rsidR="00F16531" w:rsidRPr="00F16531">
        <w:rPr>
          <w:rFonts w:ascii="Arial" w:hAnsi="Arial" w:cs="Arial" w:hint="eastAsia"/>
          <w:noProof/>
          <w:sz w:val="20"/>
        </w:rPr>
        <w:t>България</w:t>
      </w:r>
      <w:r w:rsidR="00F16531" w:rsidRPr="00F16531">
        <w:rPr>
          <w:rFonts w:ascii="Arial" w:hAnsi="Arial" w:cs="Arial"/>
          <w:noProof/>
          <w:sz w:val="20"/>
        </w:rPr>
        <w:t xml:space="preserve"> </w:t>
      </w:r>
      <w:r w:rsidR="00F16531" w:rsidRPr="00F16531">
        <w:rPr>
          <w:rFonts w:ascii="Arial" w:hAnsi="Arial" w:cs="Arial" w:hint="eastAsia"/>
          <w:noProof/>
          <w:sz w:val="20"/>
        </w:rPr>
        <w:t>осигури</w:t>
      </w:r>
      <w:r w:rsidR="00F16531" w:rsidRPr="00F16531">
        <w:rPr>
          <w:rFonts w:ascii="Arial" w:hAnsi="Arial" w:cs="Arial"/>
          <w:noProof/>
          <w:sz w:val="20"/>
        </w:rPr>
        <w:t xml:space="preserve"> </w:t>
      </w:r>
      <w:r w:rsidR="00F16531" w:rsidRPr="00F16531">
        <w:rPr>
          <w:rFonts w:ascii="Arial" w:hAnsi="Arial" w:cs="Arial" w:hint="eastAsia"/>
          <w:noProof/>
          <w:sz w:val="20"/>
        </w:rPr>
        <w:t>подкрепа</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важните</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нея</w:t>
      </w:r>
      <w:r w:rsidR="00F16531" w:rsidRPr="00F16531">
        <w:rPr>
          <w:rFonts w:ascii="Arial" w:hAnsi="Arial" w:cs="Arial"/>
          <w:noProof/>
          <w:sz w:val="20"/>
        </w:rPr>
        <w:t xml:space="preserve"> </w:t>
      </w:r>
      <w:r w:rsidR="00F16531" w:rsidRPr="00F16531">
        <w:rPr>
          <w:rFonts w:ascii="Arial" w:hAnsi="Arial" w:cs="Arial" w:hint="eastAsia"/>
          <w:noProof/>
          <w:sz w:val="20"/>
        </w:rPr>
        <w:t>въпроси</w:t>
      </w:r>
      <w:r w:rsidR="00F16531" w:rsidRPr="00F16531">
        <w:rPr>
          <w:rFonts w:ascii="Arial" w:hAnsi="Arial" w:cs="Arial"/>
          <w:noProof/>
          <w:sz w:val="20"/>
        </w:rPr>
        <w:t xml:space="preserve"> </w:t>
      </w:r>
      <w:r w:rsidR="00F16531" w:rsidRPr="00F16531">
        <w:rPr>
          <w:rFonts w:ascii="Arial" w:hAnsi="Arial" w:cs="Arial" w:hint="eastAsia"/>
          <w:noProof/>
          <w:sz w:val="20"/>
        </w:rPr>
        <w:t>в</w:t>
      </w:r>
      <w:r w:rsidR="00F16531" w:rsidRPr="00F16531">
        <w:rPr>
          <w:rFonts w:ascii="Arial" w:hAnsi="Arial" w:cs="Arial"/>
          <w:noProof/>
          <w:sz w:val="20"/>
        </w:rPr>
        <w:t xml:space="preserve"> </w:t>
      </w:r>
      <w:r w:rsidR="00F16531" w:rsidRPr="00F16531">
        <w:rPr>
          <w:rFonts w:ascii="Arial" w:hAnsi="Arial" w:cs="Arial" w:hint="eastAsia"/>
          <w:noProof/>
          <w:sz w:val="20"/>
        </w:rPr>
        <w:t>ревизирания</w:t>
      </w:r>
      <w:r w:rsidR="00F16531" w:rsidRPr="00F16531">
        <w:rPr>
          <w:rFonts w:ascii="Arial" w:hAnsi="Arial" w:cs="Arial"/>
          <w:noProof/>
          <w:sz w:val="20"/>
        </w:rPr>
        <w:t xml:space="preserve"> </w:t>
      </w:r>
      <w:r w:rsidR="00F16531" w:rsidRPr="00F16531">
        <w:rPr>
          <w:rFonts w:ascii="Arial" w:hAnsi="Arial" w:cs="Arial" w:hint="eastAsia"/>
          <w:noProof/>
          <w:sz w:val="20"/>
        </w:rPr>
        <w:t>мандат</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Съвета</w:t>
      </w:r>
      <w:r w:rsidR="00F16531" w:rsidRPr="00F16531">
        <w:rPr>
          <w:rFonts w:ascii="Arial" w:hAnsi="Arial" w:cs="Arial"/>
          <w:noProof/>
          <w:sz w:val="20"/>
        </w:rPr>
        <w:t xml:space="preserve">, </w:t>
      </w:r>
      <w:r w:rsidR="00F16531" w:rsidRPr="00F16531">
        <w:rPr>
          <w:rFonts w:ascii="Arial" w:hAnsi="Arial" w:cs="Arial" w:hint="eastAsia"/>
          <w:noProof/>
          <w:sz w:val="20"/>
        </w:rPr>
        <w:t>подкрепен</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СКСС</w:t>
      </w:r>
      <w:r w:rsidR="00F16531" w:rsidRPr="00F16531">
        <w:rPr>
          <w:rFonts w:ascii="Arial" w:hAnsi="Arial" w:cs="Arial"/>
          <w:noProof/>
          <w:sz w:val="20"/>
        </w:rPr>
        <w:t xml:space="preserve">. </w:t>
      </w:r>
      <w:r w:rsidR="00F16531" w:rsidRPr="00F16531">
        <w:rPr>
          <w:rFonts w:ascii="Arial" w:hAnsi="Arial" w:cs="Arial" w:hint="eastAsia"/>
          <w:noProof/>
          <w:sz w:val="20"/>
        </w:rPr>
        <w:t>Възможността</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осигуряване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преходна</w:t>
      </w:r>
      <w:r w:rsidR="00F16531" w:rsidRPr="00F16531">
        <w:rPr>
          <w:rFonts w:ascii="Arial" w:hAnsi="Arial" w:cs="Arial"/>
          <w:noProof/>
          <w:sz w:val="20"/>
        </w:rPr>
        <w:t xml:space="preserve"> </w:t>
      </w:r>
      <w:r w:rsidR="00F16531" w:rsidRPr="00F16531">
        <w:rPr>
          <w:rFonts w:ascii="Arial" w:hAnsi="Arial" w:cs="Arial" w:hint="eastAsia"/>
          <w:noProof/>
          <w:sz w:val="20"/>
        </w:rPr>
        <w:t>национална</w:t>
      </w:r>
      <w:r w:rsidR="00F16531" w:rsidRPr="00F16531">
        <w:rPr>
          <w:rFonts w:ascii="Arial" w:hAnsi="Arial" w:cs="Arial"/>
          <w:noProof/>
          <w:sz w:val="20"/>
        </w:rPr>
        <w:t xml:space="preserve"> </w:t>
      </w:r>
      <w:r w:rsidR="00F16531" w:rsidRPr="00F16531">
        <w:rPr>
          <w:rFonts w:ascii="Arial" w:hAnsi="Arial" w:cs="Arial" w:hint="eastAsia"/>
          <w:noProof/>
          <w:sz w:val="20"/>
        </w:rPr>
        <w:t>помощ</w:t>
      </w:r>
      <w:r w:rsidR="00F16531" w:rsidRPr="00F16531">
        <w:rPr>
          <w:rFonts w:ascii="Arial" w:hAnsi="Arial" w:cs="Arial"/>
          <w:noProof/>
          <w:sz w:val="20"/>
        </w:rPr>
        <w:t xml:space="preserve"> </w:t>
      </w:r>
      <w:r w:rsidR="00F16531" w:rsidRPr="00F16531">
        <w:rPr>
          <w:rFonts w:ascii="Arial" w:hAnsi="Arial" w:cs="Arial" w:hint="eastAsia"/>
          <w:noProof/>
          <w:sz w:val="20"/>
        </w:rPr>
        <w:t>ще</w:t>
      </w:r>
      <w:r w:rsidR="00F16531" w:rsidRPr="00F16531">
        <w:rPr>
          <w:rFonts w:ascii="Arial" w:hAnsi="Arial" w:cs="Arial"/>
          <w:noProof/>
          <w:sz w:val="20"/>
        </w:rPr>
        <w:t xml:space="preserve"> </w:t>
      </w:r>
      <w:r w:rsidR="00F16531" w:rsidRPr="00F16531">
        <w:rPr>
          <w:rFonts w:ascii="Arial" w:hAnsi="Arial" w:cs="Arial" w:hint="eastAsia"/>
          <w:noProof/>
          <w:sz w:val="20"/>
        </w:rPr>
        <w:t>бъде</w:t>
      </w:r>
      <w:r w:rsidR="00F16531" w:rsidRPr="00F16531">
        <w:rPr>
          <w:rFonts w:ascii="Arial" w:hAnsi="Arial" w:cs="Arial"/>
          <w:noProof/>
          <w:sz w:val="20"/>
        </w:rPr>
        <w:t xml:space="preserve"> </w:t>
      </w:r>
      <w:r w:rsidR="00F16531" w:rsidRPr="00F16531">
        <w:rPr>
          <w:rFonts w:ascii="Arial" w:hAnsi="Arial" w:cs="Arial" w:hint="eastAsia"/>
          <w:noProof/>
          <w:sz w:val="20"/>
        </w:rPr>
        <w:t>налична</w:t>
      </w:r>
      <w:r w:rsidR="00F16531" w:rsidRPr="00F16531">
        <w:rPr>
          <w:rFonts w:ascii="Arial" w:hAnsi="Arial" w:cs="Arial"/>
          <w:noProof/>
          <w:sz w:val="20"/>
        </w:rPr>
        <w:t xml:space="preserve"> </w:t>
      </w:r>
      <w:r w:rsidR="00F16531" w:rsidRPr="00F16531">
        <w:rPr>
          <w:rFonts w:ascii="Arial" w:hAnsi="Arial" w:cs="Arial" w:hint="eastAsia"/>
          <w:noProof/>
          <w:sz w:val="20"/>
        </w:rPr>
        <w:t>и</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втората</w:t>
      </w:r>
      <w:r w:rsidR="00F16531" w:rsidRPr="00F16531">
        <w:rPr>
          <w:rFonts w:ascii="Arial" w:hAnsi="Arial" w:cs="Arial"/>
          <w:noProof/>
          <w:sz w:val="20"/>
        </w:rPr>
        <w:t xml:space="preserve"> </w:t>
      </w:r>
      <w:r w:rsidR="00F16531" w:rsidRPr="00F16531">
        <w:rPr>
          <w:rFonts w:ascii="Arial" w:hAnsi="Arial" w:cs="Arial" w:hint="eastAsia"/>
          <w:noProof/>
          <w:sz w:val="20"/>
        </w:rPr>
        <w:t>година</w:t>
      </w:r>
      <w:r w:rsidR="00F16531" w:rsidRPr="00F16531">
        <w:rPr>
          <w:rFonts w:ascii="Arial" w:hAnsi="Arial" w:cs="Arial"/>
          <w:noProof/>
          <w:sz w:val="20"/>
        </w:rPr>
        <w:t xml:space="preserve">. </w:t>
      </w:r>
      <w:r w:rsidR="00F16531" w:rsidRPr="00F16531">
        <w:rPr>
          <w:rFonts w:ascii="Arial" w:hAnsi="Arial" w:cs="Arial" w:hint="eastAsia"/>
          <w:noProof/>
          <w:sz w:val="20"/>
        </w:rPr>
        <w:t>След</w:t>
      </w:r>
      <w:r w:rsidR="00F16531" w:rsidRPr="00F16531">
        <w:rPr>
          <w:rFonts w:ascii="Arial" w:hAnsi="Arial" w:cs="Arial"/>
          <w:noProof/>
          <w:sz w:val="20"/>
        </w:rPr>
        <w:t xml:space="preserve"> </w:t>
      </w:r>
      <w:r w:rsidR="00F16531" w:rsidRPr="00F16531">
        <w:rPr>
          <w:rFonts w:ascii="Arial" w:hAnsi="Arial" w:cs="Arial" w:hint="eastAsia"/>
          <w:noProof/>
          <w:sz w:val="20"/>
        </w:rPr>
        <w:t>сериозни</w:t>
      </w:r>
      <w:r w:rsidR="00F16531" w:rsidRPr="00F16531">
        <w:rPr>
          <w:rFonts w:ascii="Arial" w:hAnsi="Arial" w:cs="Arial"/>
          <w:noProof/>
          <w:sz w:val="20"/>
        </w:rPr>
        <w:t xml:space="preserve"> </w:t>
      </w:r>
      <w:r w:rsidR="00F16531" w:rsidRPr="00F16531">
        <w:rPr>
          <w:rFonts w:ascii="Arial" w:hAnsi="Arial" w:cs="Arial" w:hint="eastAsia"/>
          <w:noProof/>
          <w:sz w:val="20"/>
        </w:rPr>
        <w:t>преговорни</w:t>
      </w:r>
      <w:r w:rsidR="00F16531" w:rsidRPr="00F16531">
        <w:rPr>
          <w:rFonts w:ascii="Arial" w:hAnsi="Arial" w:cs="Arial"/>
          <w:noProof/>
          <w:sz w:val="20"/>
        </w:rPr>
        <w:t xml:space="preserve"> </w:t>
      </w:r>
      <w:r w:rsidR="00F16531" w:rsidRPr="00F16531">
        <w:rPr>
          <w:rFonts w:ascii="Arial" w:hAnsi="Arial" w:cs="Arial" w:hint="eastAsia"/>
          <w:noProof/>
          <w:sz w:val="20"/>
        </w:rPr>
        <w:t>усилия</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двустранно</w:t>
      </w:r>
      <w:r w:rsidR="00F16531" w:rsidRPr="00F16531">
        <w:rPr>
          <w:rFonts w:ascii="Arial" w:hAnsi="Arial" w:cs="Arial"/>
          <w:noProof/>
          <w:sz w:val="20"/>
        </w:rPr>
        <w:t xml:space="preserve"> </w:t>
      </w:r>
      <w:r w:rsidR="00F16531" w:rsidRPr="00F16531">
        <w:rPr>
          <w:rFonts w:ascii="Arial" w:hAnsi="Arial" w:cs="Arial" w:hint="eastAsia"/>
          <w:noProof/>
          <w:sz w:val="20"/>
        </w:rPr>
        <w:t>ниво</w:t>
      </w:r>
      <w:r w:rsidR="00F16531" w:rsidRPr="00F16531">
        <w:rPr>
          <w:rFonts w:ascii="Arial" w:hAnsi="Arial" w:cs="Arial"/>
          <w:noProof/>
          <w:sz w:val="20"/>
        </w:rPr>
        <w:t xml:space="preserve"> </w:t>
      </w:r>
      <w:r w:rsidR="00F16531" w:rsidRPr="00F16531">
        <w:rPr>
          <w:rFonts w:ascii="Arial" w:hAnsi="Arial" w:cs="Arial" w:hint="eastAsia"/>
          <w:noProof/>
          <w:sz w:val="20"/>
        </w:rPr>
        <w:t>с</w:t>
      </w:r>
      <w:r w:rsidR="00F16531" w:rsidRPr="00F16531">
        <w:rPr>
          <w:rFonts w:ascii="Arial" w:hAnsi="Arial" w:cs="Arial"/>
          <w:noProof/>
          <w:sz w:val="20"/>
        </w:rPr>
        <w:t xml:space="preserve"> </w:t>
      </w:r>
      <w:r w:rsidR="002F318D">
        <w:rPr>
          <w:rFonts w:ascii="Arial" w:hAnsi="Arial" w:cs="Arial"/>
          <w:noProof/>
          <w:sz w:val="20"/>
        </w:rPr>
        <w:t>държавите членки</w:t>
      </w:r>
      <w:r w:rsidR="00F16531" w:rsidRPr="00F16531">
        <w:rPr>
          <w:rFonts w:ascii="Arial" w:hAnsi="Arial" w:cs="Arial"/>
          <w:noProof/>
          <w:sz w:val="20"/>
        </w:rPr>
        <w:t xml:space="preserve">, </w:t>
      </w:r>
      <w:r w:rsidR="00F16531" w:rsidRPr="00F16531">
        <w:rPr>
          <w:rFonts w:ascii="Arial" w:hAnsi="Arial" w:cs="Arial" w:hint="eastAsia"/>
          <w:noProof/>
          <w:sz w:val="20"/>
        </w:rPr>
        <w:t>компромисът</w:t>
      </w:r>
      <w:r w:rsidR="00F16531" w:rsidRPr="00F16531">
        <w:rPr>
          <w:rFonts w:ascii="Arial" w:hAnsi="Arial" w:cs="Arial"/>
          <w:noProof/>
          <w:sz w:val="20"/>
        </w:rPr>
        <w:t xml:space="preserve"> </w:t>
      </w:r>
      <w:r w:rsidR="00F16531" w:rsidRPr="00F16531">
        <w:rPr>
          <w:rFonts w:ascii="Arial" w:hAnsi="Arial" w:cs="Arial" w:hint="eastAsia"/>
          <w:noProof/>
          <w:sz w:val="20"/>
        </w:rPr>
        <w:t>подкрепен</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СКСС</w:t>
      </w:r>
      <w:r w:rsidR="00F16531" w:rsidRPr="00F16531">
        <w:rPr>
          <w:rFonts w:ascii="Arial" w:hAnsi="Arial" w:cs="Arial"/>
          <w:noProof/>
          <w:sz w:val="20"/>
        </w:rPr>
        <w:t xml:space="preserve"> </w:t>
      </w:r>
      <w:r w:rsidR="00F16531" w:rsidRPr="00F16531">
        <w:rPr>
          <w:rFonts w:ascii="Arial" w:hAnsi="Arial" w:cs="Arial" w:hint="eastAsia"/>
          <w:noProof/>
          <w:sz w:val="20"/>
        </w:rPr>
        <w:t>включва</w:t>
      </w:r>
      <w:r w:rsidR="00F16531" w:rsidRPr="00F16531">
        <w:rPr>
          <w:rFonts w:ascii="Arial" w:hAnsi="Arial" w:cs="Arial"/>
          <w:noProof/>
          <w:sz w:val="20"/>
        </w:rPr>
        <w:t xml:space="preserve"> </w:t>
      </w:r>
      <w:r w:rsidR="00F16531" w:rsidRPr="00F16531">
        <w:rPr>
          <w:rFonts w:ascii="Arial" w:hAnsi="Arial" w:cs="Arial" w:hint="eastAsia"/>
          <w:noProof/>
          <w:sz w:val="20"/>
        </w:rPr>
        <w:t>и</w:t>
      </w:r>
      <w:r w:rsidR="00F16531" w:rsidRPr="00F16531">
        <w:rPr>
          <w:rFonts w:ascii="Arial" w:hAnsi="Arial" w:cs="Arial"/>
          <w:noProof/>
          <w:sz w:val="20"/>
        </w:rPr>
        <w:t xml:space="preserve"> </w:t>
      </w:r>
      <w:r w:rsidR="00F16531" w:rsidRPr="00F16531">
        <w:rPr>
          <w:rFonts w:ascii="Arial" w:hAnsi="Arial" w:cs="Arial" w:hint="eastAsia"/>
          <w:noProof/>
          <w:sz w:val="20"/>
        </w:rPr>
        <w:t>продълж</w:t>
      </w:r>
      <w:r w:rsidR="002F318D">
        <w:rPr>
          <w:rFonts w:ascii="Arial" w:hAnsi="Arial" w:cs="Arial"/>
          <w:noProof/>
          <w:sz w:val="20"/>
        </w:rPr>
        <w:t>аване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периода</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преходни</w:t>
      </w:r>
      <w:r w:rsidR="00F16531" w:rsidRPr="00F16531">
        <w:rPr>
          <w:rFonts w:ascii="Arial" w:hAnsi="Arial" w:cs="Arial"/>
          <w:noProof/>
          <w:sz w:val="20"/>
        </w:rPr>
        <w:t xml:space="preserve"> </w:t>
      </w:r>
      <w:r w:rsidR="00F16531" w:rsidRPr="00F16531">
        <w:rPr>
          <w:rFonts w:ascii="Arial" w:hAnsi="Arial" w:cs="Arial" w:hint="eastAsia"/>
          <w:noProof/>
          <w:sz w:val="20"/>
        </w:rPr>
        <w:t>дегресивни</w:t>
      </w:r>
      <w:r w:rsidR="00F16531" w:rsidRPr="00F16531">
        <w:rPr>
          <w:rFonts w:ascii="Arial" w:hAnsi="Arial" w:cs="Arial"/>
          <w:noProof/>
          <w:sz w:val="20"/>
        </w:rPr>
        <w:t xml:space="preserve"> </w:t>
      </w:r>
      <w:r w:rsidR="00F16531" w:rsidRPr="00F16531">
        <w:rPr>
          <w:rFonts w:ascii="Arial" w:hAnsi="Arial" w:cs="Arial" w:hint="eastAsia"/>
          <w:noProof/>
          <w:sz w:val="20"/>
        </w:rPr>
        <w:t>плащания</w:t>
      </w:r>
      <w:r w:rsidR="00F16531" w:rsidRPr="00F16531">
        <w:rPr>
          <w:rFonts w:ascii="Arial" w:hAnsi="Arial" w:cs="Arial"/>
          <w:noProof/>
          <w:sz w:val="20"/>
        </w:rPr>
        <w:t xml:space="preserve"> </w:t>
      </w:r>
      <w:r w:rsidR="003B6417" w:rsidRPr="003B6417">
        <w:rPr>
          <w:rFonts w:ascii="Arial" w:hAnsi="Arial" w:cs="Arial" w:hint="eastAsia"/>
          <w:noProof/>
          <w:sz w:val="20"/>
        </w:rPr>
        <w:t>до</w:t>
      </w:r>
      <w:r w:rsidR="003B6417" w:rsidRPr="003B6417">
        <w:rPr>
          <w:rFonts w:ascii="Arial" w:hAnsi="Arial" w:cs="Arial"/>
          <w:noProof/>
          <w:sz w:val="20"/>
        </w:rPr>
        <w:t xml:space="preserve"> </w:t>
      </w:r>
      <w:r w:rsidR="003B6417" w:rsidRPr="003B6417">
        <w:rPr>
          <w:rFonts w:ascii="Arial" w:hAnsi="Arial" w:cs="Arial" w:hint="eastAsia"/>
          <w:noProof/>
          <w:sz w:val="20"/>
        </w:rPr>
        <w:t>максимум</w:t>
      </w:r>
      <w:r w:rsidR="003B6417" w:rsidRPr="003B6417">
        <w:rPr>
          <w:rFonts w:ascii="Arial" w:hAnsi="Arial" w:cs="Arial"/>
          <w:noProof/>
          <w:sz w:val="20"/>
        </w:rPr>
        <w:t xml:space="preserve"> 4 </w:t>
      </w:r>
      <w:r w:rsidR="003B6417" w:rsidRPr="003B6417">
        <w:rPr>
          <w:rFonts w:ascii="Arial" w:hAnsi="Arial" w:cs="Arial" w:hint="eastAsia"/>
          <w:noProof/>
          <w:sz w:val="20"/>
        </w:rPr>
        <w:t>години</w:t>
      </w:r>
      <w:r w:rsidR="003B6417" w:rsidRPr="003B6417">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необлагодателстваните</w:t>
      </w:r>
      <w:r w:rsidR="00F16531" w:rsidRPr="00F16531">
        <w:rPr>
          <w:rFonts w:ascii="Arial" w:hAnsi="Arial" w:cs="Arial"/>
          <w:noProof/>
          <w:sz w:val="20"/>
        </w:rPr>
        <w:t xml:space="preserve"> </w:t>
      </w:r>
      <w:r w:rsidR="00F16531" w:rsidRPr="00F16531">
        <w:rPr>
          <w:rFonts w:ascii="Arial" w:hAnsi="Arial" w:cs="Arial" w:hint="eastAsia"/>
          <w:noProof/>
          <w:sz w:val="20"/>
        </w:rPr>
        <w:t>райони</w:t>
      </w:r>
      <w:r w:rsidR="00F16531" w:rsidRPr="00F16531">
        <w:rPr>
          <w:rFonts w:ascii="Arial" w:hAnsi="Arial" w:cs="Arial"/>
          <w:noProof/>
          <w:sz w:val="20"/>
        </w:rPr>
        <w:t xml:space="preserve"> </w:t>
      </w:r>
      <w:r w:rsidR="00F16531" w:rsidRPr="00F16531">
        <w:rPr>
          <w:rFonts w:ascii="Arial" w:hAnsi="Arial" w:cs="Arial" w:hint="eastAsia"/>
          <w:noProof/>
          <w:sz w:val="20"/>
        </w:rPr>
        <w:t>след</w:t>
      </w:r>
      <w:r w:rsidR="00F16531" w:rsidRPr="00F16531">
        <w:rPr>
          <w:rFonts w:ascii="Arial" w:hAnsi="Arial" w:cs="Arial"/>
          <w:noProof/>
          <w:sz w:val="20"/>
        </w:rPr>
        <w:t xml:space="preserve"> </w:t>
      </w:r>
      <w:r w:rsidR="00F16531" w:rsidRPr="00F16531">
        <w:rPr>
          <w:rFonts w:ascii="Arial" w:hAnsi="Arial" w:cs="Arial" w:hint="eastAsia"/>
          <w:noProof/>
          <w:sz w:val="20"/>
        </w:rPr>
        <w:t>излизането</w:t>
      </w:r>
      <w:r w:rsidR="00F16531" w:rsidRPr="00F16531">
        <w:rPr>
          <w:rFonts w:ascii="Arial" w:hAnsi="Arial" w:cs="Arial"/>
          <w:noProof/>
          <w:sz w:val="20"/>
        </w:rPr>
        <w:t xml:space="preserve"> </w:t>
      </w:r>
      <w:r w:rsidR="00F16531" w:rsidRPr="00F16531">
        <w:rPr>
          <w:rFonts w:ascii="Arial" w:hAnsi="Arial" w:cs="Arial" w:hint="eastAsia"/>
          <w:noProof/>
          <w:sz w:val="20"/>
        </w:rPr>
        <w:t>им</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новото</w:t>
      </w:r>
      <w:r w:rsidR="00F16531" w:rsidRPr="00F16531">
        <w:rPr>
          <w:rFonts w:ascii="Arial" w:hAnsi="Arial" w:cs="Arial"/>
          <w:noProof/>
          <w:sz w:val="20"/>
        </w:rPr>
        <w:t xml:space="preserve"> </w:t>
      </w:r>
      <w:r w:rsidR="00F16531" w:rsidRPr="00F16531">
        <w:rPr>
          <w:rFonts w:ascii="Arial" w:hAnsi="Arial" w:cs="Arial" w:hint="eastAsia"/>
          <w:noProof/>
          <w:sz w:val="20"/>
        </w:rPr>
        <w:t>райониране</w:t>
      </w:r>
      <w:r w:rsidR="00F16531" w:rsidRPr="00F16531">
        <w:rPr>
          <w:rFonts w:ascii="Arial" w:hAnsi="Arial" w:cs="Arial"/>
          <w:noProof/>
          <w:sz w:val="20"/>
        </w:rPr>
        <w:t>.</w:t>
      </w:r>
      <w:r w:rsidR="002F318D">
        <w:rPr>
          <w:rFonts w:ascii="Arial" w:hAnsi="Arial" w:cs="Arial"/>
          <w:noProof/>
          <w:sz w:val="20"/>
        </w:rPr>
        <w:t xml:space="preserve"> </w:t>
      </w:r>
      <w:r w:rsidR="003B6417" w:rsidRPr="003B6417">
        <w:rPr>
          <w:rFonts w:ascii="Arial" w:hAnsi="Arial" w:cs="Arial" w:hint="eastAsia"/>
          <w:noProof/>
          <w:sz w:val="20"/>
        </w:rPr>
        <w:t>Няколко</w:t>
      </w:r>
      <w:r w:rsidR="003B6417" w:rsidRPr="003B6417">
        <w:rPr>
          <w:rFonts w:ascii="Arial" w:hAnsi="Arial" w:cs="Arial"/>
          <w:noProof/>
          <w:sz w:val="20"/>
        </w:rPr>
        <w:t xml:space="preserve"> </w:t>
      </w:r>
      <w:r w:rsidR="003B6417" w:rsidRPr="003B6417">
        <w:rPr>
          <w:rFonts w:ascii="Arial" w:hAnsi="Arial" w:cs="Arial" w:hint="eastAsia"/>
          <w:noProof/>
          <w:sz w:val="20"/>
        </w:rPr>
        <w:t>държави</w:t>
      </w:r>
      <w:r w:rsidR="003B6417" w:rsidRPr="003B6417">
        <w:rPr>
          <w:rFonts w:ascii="Arial" w:hAnsi="Arial" w:cs="Arial"/>
          <w:noProof/>
          <w:sz w:val="20"/>
        </w:rPr>
        <w:t>-</w:t>
      </w:r>
      <w:r w:rsidR="003B6417" w:rsidRPr="003B6417">
        <w:rPr>
          <w:rFonts w:ascii="Arial" w:hAnsi="Arial" w:cs="Arial" w:hint="eastAsia"/>
          <w:noProof/>
          <w:sz w:val="20"/>
        </w:rPr>
        <w:t>членки</w:t>
      </w:r>
      <w:r w:rsidR="003B6417" w:rsidRPr="003B6417">
        <w:rPr>
          <w:rFonts w:ascii="Arial" w:hAnsi="Arial" w:cs="Arial"/>
          <w:noProof/>
          <w:sz w:val="20"/>
        </w:rPr>
        <w:t xml:space="preserve"> </w:t>
      </w:r>
      <w:r w:rsidR="003B6417" w:rsidRPr="003B6417">
        <w:rPr>
          <w:rFonts w:ascii="Arial" w:hAnsi="Arial" w:cs="Arial" w:hint="eastAsia"/>
          <w:noProof/>
          <w:sz w:val="20"/>
        </w:rPr>
        <w:t>бяха</w:t>
      </w:r>
      <w:r w:rsidR="003B6417" w:rsidRPr="003B6417">
        <w:rPr>
          <w:rFonts w:ascii="Arial" w:hAnsi="Arial" w:cs="Arial"/>
          <w:noProof/>
          <w:sz w:val="20"/>
        </w:rPr>
        <w:t xml:space="preserve"> </w:t>
      </w:r>
      <w:r w:rsidR="003B6417" w:rsidRPr="003B6417">
        <w:rPr>
          <w:rFonts w:ascii="Arial" w:hAnsi="Arial" w:cs="Arial" w:hint="eastAsia"/>
          <w:noProof/>
          <w:sz w:val="20"/>
        </w:rPr>
        <w:t>против</w:t>
      </w:r>
      <w:r w:rsidR="003B6417" w:rsidRPr="003B6417">
        <w:rPr>
          <w:rFonts w:ascii="Arial" w:hAnsi="Arial" w:cs="Arial"/>
          <w:noProof/>
          <w:sz w:val="20"/>
        </w:rPr>
        <w:t xml:space="preserve"> </w:t>
      </w:r>
      <w:r w:rsidR="003B6417" w:rsidRPr="003B6417">
        <w:rPr>
          <w:rFonts w:ascii="Arial" w:hAnsi="Arial" w:cs="Arial" w:hint="eastAsia"/>
          <w:noProof/>
          <w:sz w:val="20"/>
        </w:rPr>
        <w:t>ревизирания</w:t>
      </w:r>
      <w:r w:rsidR="003B6417" w:rsidRPr="003B6417">
        <w:rPr>
          <w:rFonts w:ascii="Arial" w:hAnsi="Arial" w:cs="Arial"/>
          <w:noProof/>
          <w:sz w:val="20"/>
        </w:rPr>
        <w:t xml:space="preserve"> </w:t>
      </w:r>
      <w:r w:rsidR="003B6417" w:rsidRPr="003B6417">
        <w:rPr>
          <w:rFonts w:ascii="Arial" w:hAnsi="Arial" w:cs="Arial" w:hint="eastAsia"/>
          <w:noProof/>
          <w:sz w:val="20"/>
        </w:rPr>
        <w:t>мандат</w:t>
      </w:r>
      <w:r w:rsidR="003B6417" w:rsidRPr="003B6417">
        <w:rPr>
          <w:rFonts w:ascii="Arial" w:hAnsi="Arial" w:cs="Arial"/>
          <w:noProof/>
          <w:sz w:val="20"/>
        </w:rPr>
        <w:t>.</w:t>
      </w:r>
      <w:r w:rsidR="003B6417">
        <w:rPr>
          <w:rFonts w:ascii="Arial" w:hAnsi="Arial" w:cs="Arial"/>
          <w:noProof/>
          <w:sz w:val="20"/>
        </w:rPr>
        <w:t xml:space="preserve"> </w:t>
      </w:r>
      <w:r w:rsidR="00F16531" w:rsidRPr="00F16531">
        <w:rPr>
          <w:rFonts w:ascii="Arial" w:hAnsi="Arial" w:cs="Arial" w:hint="eastAsia"/>
          <w:noProof/>
          <w:sz w:val="20"/>
        </w:rPr>
        <w:t>СКСС</w:t>
      </w:r>
      <w:r w:rsidR="00F16531" w:rsidRPr="00F16531">
        <w:rPr>
          <w:rFonts w:ascii="Arial" w:hAnsi="Arial" w:cs="Arial"/>
          <w:noProof/>
          <w:sz w:val="20"/>
        </w:rPr>
        <w:t xml:space="preserve"> </w:t>
      </w:r>
      <w:r w:rsidR="00F16531" w:rsidRPr="00F16531">
        <w:rPr>
          <w:rFonts w:ascii="Arial" w:hAnsi="Arial" w:cs="Arial" w:hint="eastAsia"/>
          <w:noProof/>
          <w:sz w:val="20"/>
        </w:rPr>
        <w:t>беше</w:t>
      </w:r>
      <w:r w:rsidR="00F16531" w:rsidRPr="00F16531">
        <w:rPr>
          <w:rFonts w:ascii="Arial" w:hAnsi="Arial" w:cs="Arial"/>
          <w:noProof/>
          <w:sz w:val="20"/>
        </w:rPr>
        <w:t xml:space="preserve"> </w:t>
      </w:r>
      <w:r w:rsidR="00F16531" w:rsidRPr="00F16531">
        <w:rPr>
          <w:rFonts w:ascii="Arial" w:hAnsi="Arial" w:cs="Arial" w:hint="eastAsia"/>
          <w:noProof/>
          <w:sz w:val="20"/>
        </w:rPr>
        <w:t>информиран</w:t>
      </w:r>
      <w:r w:rsidR="00F16531" w:rsidRPr="00F16531">
        <w:rPr>
          <w:rFonts w:ascii="Arial" w:hAnsi="Arial" w:cs="Arial"/>
          <w:noProof/>
          <w:sz w:val="20"/>
        </w:rPr>
        <w:t xml:space="preserve"> </w:t>
      </w:r>
      <w:r w:rsidR="002F318D">
        <w:rPr>
          <w:rFonts w:ascii="Arial" w:hAnsi="Arial" w:cs="Arial"/>
          <w:noProof/>
          <w:sz w:val="20"/>
        </w:rPr>
        <w:t xml:space="preserve">също така </w:t>
      </w:r>
      <w:r w:rsidR="006D0AA8">
        <w:rPr>
          <w:rFonts w:ascii="Arial" w:hAnsi="Arial" w:cs="Arial"/>
          <w:noProof/>
          <w:sz w:val="20"/>
        </w:rPr>
        <w:t>относно</w:t>
      </w:r>
      <w:r w:rsidR="00F16531" w:rsidRPr="00F16531">
        <w:rPr>
          <w:rFonts w:ascii="Arial" w:hAnsi="Arial" w:cs="Arial"/>
          <w:noProof/>
          <w:sz w:val="20"/>
        </w:rPr>
        <w:t xml:space="preserve"> </w:t>
      </w:r>
      <w:r w:rsidR="00F16531" w:rsidRPr="00F16531">
        <w:rPr>
          <w:rFonts w:ascii="Arial" w:hAnsi="Arial" w:cs="Arial" w:hint="eastAsia"/>
          <w:noProof/>
          <w:sz w:val="20"/>
        </w:rPr>
        <w:t>развитието</w:t>
      </w:r>
      <w:r w:rsidR="00F16531" w:rsidRPr="00F16531">
        <w:rPr>
          <w:rFonts w:ascii="Arial" w:hAnsi="Arial" w:cs="Arial"/>
          <w:noProof/>
          <w:sz w:val="20"/>
        </w:rPr>
        <w:t xml:space="preserve"> </w:t>
      </w:r>
      <w:r w:rsidR="004B1E0C">
        <w:rPr>
          <w:rFonts w:ascii="Arial" w:hAnsi="Arial" w:cs="Arial"/>
          <w:noProof/>
          <w:sz w:val="20"/>
        </w:rPr>
        <w:t>на процедурата по</w:t>
      </w:r>
      <w:r w:rsidR="00F16531" w:rsidRPr="00F16531">
        <w:rPr>
          <w:rFonts w:ascii="Arial" w:hAnsi="Arial" w:cs="Arial"/>
          <w:noProof/>
          <w:sz w:val="20"/>
        </w:rPr>
        <w:t xml:space="preserve"> </w:t>
      </w:r>
      <w:r w:rsidR="00F16531" w:rsidRPr="00F16531">
        <w:rPr>
          <w:rFonts w:ascii="Arial" w:hAnsi="Arial" w:cs="Arial" w:hint="eastAsia"/>
          <w:noProof/>
          <w:sz w:val="20"/>
        </w:rPr>
        <w:t>одобрение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изменение</w:t>
      </w:r>
      <w:r w:rsidR="00FC7AEE">
        <w:rPr>
          <w:rFonts w:ascii="Arial" w:hAnsi="Arial" w:cs="Arial"/>
          <w:noProof/>
          <w:sz w:val="20"/>
        </w:rPr>
        <w:t>то</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Регламент</w:t>
      </w:r>
      <w:r w:rsidR="00F16531" w:rsidRPr="00F16531">
        <w:rPr>
          <w:rFonts w:ascii="Arial" w:hAnsi="Arial" w:cs="Arial"/>
          <w:noProof/>
          <w:sz w:val="20"/>
        </w:rPr>
        <w:t xml:space="preserve"> 1305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въвеждане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извънредна</w:t>
      </w:r>
      <w:r w:rsidR="006D0AA8">
        <w:rPr>
          <w:rFonts w:ascii="Arial" w:hAnsi="Arial" w:cs="Arial"/>
          <w:noProof/>
          <w:sz w:val="20"/>
        </w:rPr>
        <w:t>та</w:t>
      </w:r>
      <w:r w:rsidR="00F16531" w:rsidRPr="00F16531">
        <w:rPr>
          <w:rFonts w:ascii="Arial" w:hAnsi="Arial" w:cs="Arial"/>
          <w:noProof/>
          <w:sz w:val="20"/>
        </w:rPr>
        <w:t xml:space="preserve"> </w:t>
      </w:r>
      <w:r w:rsidR="00F16531" w:rsidRPr="00F16531">
        <w:rPr>
          <w:rFonts w:ascii="Arial" w:hAnsi="Arial" w:cs="Arial" w:hint="eastAsia"/>
          <w:noProof/>
          <w:sz w:val="20"/>
        </w:rPr>
        <w:t>мярка</w:t>
      </w:r>
      <w:r w:rsidR="00F16531" w:rsidRPr="00F16531">
        <w:rPr>
          <w:rFonts w:ascii="Arial" w:hAnsi="Arial" w:cs="Arial"/>
          <w:noProof/>
          <w:sz w:val="20"/>
        </w:rPr>
        <w:t xml:space="preserve"> </w:t>
      </w:r>
      <w:r w:rsidR="00F16531" w:rsidRPr="00F16531">
        <w:rPr>
          <w:rFonts w:ascii="Arial" w:hAnsi="Arial" w:cs="Arial" w:hint="eastAsia"/>
          <w:noProof/>
          <w:sz w:val="20"/>
        </w:rPr>
        <w:t>КОВИД</w:t>
      </w:r>
      <w:r w:rsidR="00FC7AEE">
        <w:rPr>
          <w:rFonts w:ascii="Arial" w:hAnsi="Arial" w:cs="Arial"/>
          <w:noProof/>
          <w:sz w:val="20"/>
        </w:rPr>
        <w:t>,</w:t>
      </w:r>
      <w:r w:rsidR="00F16531" w:rsidRPr="00F16531">
        <w:rPr>
          <w:rFonts w:ascii="Arial" w:hAnsi="Arial" w:cs="Arial"/>
          <w:noProof/>
          <w:sz w:val="20"/>
        </w:rPr>
        <w:t xml:space="preserve"> </w:t>
      </w:r>
      <w:r w:rsidR="00F16531" w:rsidRPr="00F16531">
        <w:rPr>
          <w:rFonts w:ascii="Arial" w:hAnsi="Arial" w:cs="Arial" w:hint="eastAsia"/>
          <w:noProof/>
          <w:sz w:val="20"/>
        </w:rPr>
        <w:t>със</w:t>
      </w:r>
      <w:r w:rsidR="00F16531" w:rsidRPr="00F16531">
        <w:rPr>
          <w:rFonts w:ascii="Arial" w:hAnsi="Arial" w:cs="Arial"/>
          <w:noProof/>
          <w:sz w:val="20"/>
        </w:rPr>
        <w:t xml:space="preserve"> </w:t>
      </w:r>
      <w:r w:rsidR="00F16531" w:rsidRPr="00F16531">
        <w:rPr>
          <w:rFonts w:ascii="Arial" w:hAnsi="Arial" w:cs="Arial" w:hint="eastAsia"/>
          <w:noProof/>
          <w:sz w:val="20"/>
        </w:rPr>
        <w:t>средства</w:t>
      </w:r>
      <w:r w:rsidR="00F16531" w:rsidRPr="00F16531">
        <w:rPr>
          <w:rFonts w:ascii="Arial" w:hAnsi="Arial" w:cs="Arial"/>
          <w:noProof/>
          <w:sz w:val="20"/>
        </w:rPr>
        <w:t xml:space="preserve"> </w:t>
      </w:r>
      <w:r w:rsidR="005F5D18">
        <w:rPr>
          <w:rFonts w:ascii="Arial" w:hAnsi="Arial" w:cs="Arial" w:hint="eastAsia"/>
          <w:noProof/>
          <w:sz w:val="20"/>
        </w:rPr>
        <w:t>д</w:t>
      </w:r>
      <w:r w:rsidR="005F5D18">
        <w:rPr>
          <w:rFonts w:ascii="Arial" w:hAnsi="Arial" w:cs="Arial"/>
          <w:noProof/>
          <w:sz w:val="20"/>
        </w:rPr>
        <w:t xml:space="preserve">о </w:t>
      </w:r>
      <w:r w:rsidR="005F5D18" w:rsidRPr="005F5D18">
        <w:rPr>
          <w:rFonts w:ascii="Arial" w:hAnsi="Arial" w:cs="Arial"/>
          <w:noProof/>
          <w:sz w:val="20"/>
        </w:rPr>
        <w:t xml:space="preserve">2%  </w:t>
      </w:r>
      <w:r w:rsidR="005F5D18" w:rsidRPr="005F5D18">
        <w:rPr>
          <w:rFonts w:ascii="Arial" w:hAnsi="Arial" w:cs="Arial" w:hint="eastAsia"/>
          <w:noProof/>
          <w:sz w:val="20"/>
        </w:rPr>
        <w:t>от</w:t>
      </w:r>
      <w:r w:rsidR="005F5D18" w:rsidRPr="005F5D18">
        <w:rPr>
          <w:rFonts w:ascii="Arial" w:hAnsi="Arial" w:cs="Arial"/>
          <w:noProof/>
          <w:sz w:val="20"/>
        </w:rPr>
        <w:t xml:space="preserve"> </w:t>
      </w:r>
      <w:r w:rsidR="005F5D18" w:rsidRPr="005F5D18">
        <w:rPr>
          <w:rFonts w:ascii="Arial" w:hAnsi="Arial" w:cs="Arial" w:hint="eastAsia"/>
          <w:noProof/>
          <w:sz w:val="20"/>
        </w:rPr>
        <w:t>средствата</w:t>
      </w:r>
      <w:r w:rsidR="005F5D18" w:rsidRPr="005F5D18">
        <w:rPr>
          <w:rFonts w:ascii="Arial" w:hAnsi="Arial" w:cs="Arial"/>
          <w:noProof/>
          <w:sz w:val="20"/>
        </w:rPr>
        <w:t xml:space="preserve"> </w:t>
      </w:r>
      <w:r w:rsidR="005F5D18" w:rsidRPr="005F5D18">
        <w:rPr>
          <w:rFonts w:ascii="Arial" w:hAnsi="Arial" w:cs="Arial" w:hint="eastAsia"/>
          <w:noProof/>
          <w:sz w:val="20"/>
        </w:rPr>
        <w:t>по</w:t>
      </w:r>
      <w:r w:rsidR="005F5D18" w:rsidRPr="005F5D18">
        <w:rPr>
          <w:rFonts w:ascii="Arial" w:hAnsi="Arial" w:cs="Arial"/>
          <w:noProof/>
          <w:sz w:val="20"/>
        </w:rPr>
        <w:t xml:space="preserve"> </w:t>
      </w:r>
      <w:r w:rsidR="005F5D18" w:rsidRPr="005F5D18">
        <w:rPr>
          <w:rFonts w:ascii="Arial" w:hAnsi="Arial" w:cs="Arial" w:hint="eastAsia"/>
          <w:noProof/>
          <w:sz w:val="20"/>
        </w:rPr>
        <w:t>Програмата</w:t>
      </w:r>
      <w:r w:rsidR="005F5D18" w:rsidRPr="005F5D18">
        <w:rPr>
          <w:rFonts w:ascii="Arial" w:hAnsi="Arial" w:cs="Arial"/>
          <w:noProof/>
          <w:sz w:val="20"/>
        </w:rPr>
        <w:t xml:space="preserve"> </w:t>
      </w:r>
      <w:r w:rsidR="005F5D18" w:rsidRPr="005F5D18">
        <w:rPr>
          <w:rFonts w:ascii="Arial" w:hAnsi="Arial" w:cs="Arial" w:hint="eastAsia"/>
          <w:noProof/>
          <w:sz w:val="20"/>
        </w:rPr>
        <w:t>за</w:t>
      </w:r>
      <w:r w:rsidR="005F5D18" w:rsidRPr="005F5D18">
        <w:rPr>
          <w:rFonts w:ascii="Arial" w:hAnsi="Arial" w:cs="Arial"/>
          <w:noProof/>
          <w:sz w:val="20"/>
        </w:rPr>
        <w:t xml:space="preserve"> </w:t>
      </w:r>
      <w:r w:rsidR="005F5D18" w:rsidRPr="005F5D18">
        <w:rPr>
          <w:rFonts w:ascii="Arial" w:hAnsi="Arial" w:cs="Arial" w:hint="eastAsia"/>
          <w:noProof/>
          <w:sz w:val="20"/>
        </w:rPr>
        <w:t>развитие</w:t>
      </w:r>
      <w:r w:rsidR="005F5D18" w:rsidRPr="005F5D18">
        <w:rPr>
          <w:rFonts w:ascii="Arial" w:hAnsi="Arial" w:cs="Arial"/>
          <w:noProof/>
          <w:sz w:val="20"/>
        </w:rPr>
        <w:t xml:space="preserve"> </w:t>
      </w:r>
      <w:r w:rsidR="005F5D18" w:rsidRPr="005F5D18">
        <w:rPr>
          <w:rFonts w:ascii="Arial" w:hAnsi="Arial" w:cs="Arial" w:hint="eastAsia"/>
          <w:noProof/>
          <w:sz w:val="20"/>
        </w:rPr>
        <w:t>на</w:t>
      </w:r>
      <w:r w:rsidR="005F5D18" w:rsidRPr="005F5D18">
        <w:rPr>
          <w:rFonts w:ascii="Arial" w:hAnsi="Arial" w:cs="Arial"/>
          <w:noProof/>
          <w:sz w:val="20"/>
        </w:rPr>
        <w:t xml:space="preserve"> </w:t>
      </w:r>
      <w:r w:rsidR="005F5D18" w:rsidRPr="005F5D18">
        <w:rPr>
          <w:rFonts w:ascii="Arial" w:hAnsi="Arial" w:cs="Arial" w:hint="eastAsia"/>
          <w:noProof/>
          <w:sz w:val="20"/>
        </w:rPr>
        <w:t>селските</w:t>
      </w:r>
      <w:r w:rsidR="005F5D18" w:rsidRPr="005F5D18">
        <w:rPr>
          <w:rFonts w:ascii="Arial" w:hAnsi="Arial" w:cs="Arial"/>
          <w:noProof/>
          <w:sz w:val="20"/>
        </w:rPr>
        <w:t xml:space="preserve"> </w:t>
      </w:r>
      <w:r w:rsidR="005F5D18" w:rsidRPr="005F5D18">
        <w:rPr>
          <w:rFonts w:ascii="Arial" w:hAnsi="Arial" w:cs="Arial" w:hint="eastAsia"/>
          <w:noProof/>
          <w:sz w:val="20"/>
        </w:rPr>
        <w:t>райони</w:t>
      </w:r>
      <w:r w:rsidR="00FC7AEE">
        <w:rPr>
          <w:rFonts w:ascii="Arial" w:hAnsi="Arial" w:cs="Arial"/>
          <w:noProof/>
          <w:sz w:val="20"/>
        </w:rPr>
        <w:t>. След</w:t>
      </w:r>
      <w:r w:rsidR="00F16531" w:rsidRPr="00F16531">
        <w:rPr>
          <w:rFonts w:ascii="Arial" w:hAnsi="Arial" w:cs="Arial"/>
          <w:noProof/>
          <w:sz w:val="20"/>
        </w:rPr>
        <w:t xml:space="preserve"> </w:t>
      </w:r>
      <w:r w:rsidR="00F16531" w:rsidRPr="00F16531">
        <w:rPr>
          <w:rFonts w:ascii="Arial" w:hAnsi="Arial" w:cs="Arial" w:hint="eastAsia"/>
          <w:noProof/>
          <w:sz w:val="20"/>
        </w:rPr>
        <w:t>одобрение</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Съвета</w:t>
      </w:r>
      <w:r w:rsidR="00F16531" w:rsidRPr="00F16531">
        <w:rPr>
          <w:rFonts w:ascii="Arial" w:hAnsi="Arial" w:cs="Arial"/>
          <w:noProof/>
          <w:sz w:val="20"/>
        </w:rPr>
        <w:t xml:space="preserve">, </w:t>
      </w:r>
      <w:r w:rsidR="00F16531" w:rsidRPr="00F16531">
        <w:rPr>
          <w:rFonts w:ascii="Arial" w:hAnsi="Arial" w:cs="Arial" w:hint="eastAsia"/>
          <w:noProof/>
          <w:sz w:val="20"/>
        </w:rPr>
        <w:t>предстои</w:t>
      </w:r>
      <w:r w:rsidR="00F16531" w:rsidRPr="00F16531">
        <w:rPr>
          <w:rFonts w:ascii="Arial" w:hAnsi="Arial" w:cs="Arial"/>
          <w:noProof/>
          <w:sz w:val="20"/>
        </w:rPr>
        <w:t xml:space="preserve"> </w:t>
      </w:r>
      <w:r w:rsidR="00F16531" w:rsidRPr="00F16531">
        <w:rPr>
          <w:rFonts w:ascii="Arial" w:hAnsi="Arial" w:cs="Arial" w:hint="eastAsia"/>
          <w:noProof/>
          <w:sz w:val="20"/>
        </w:rPr>
        <w:t>и</w:t>
      </w:r>
      <w:r w:rsidR="00F16531" w:rsidRPr="00F16531">
        <w:rPr>
          <w:rFonts w:ascii="Arial" w:hAnsi="Arial" w:cs="Arial"/>
          <w:noProof/>
          <w:sz w:val="20"/>
        </w:rPr>
        <w:t xml:space="preserve"> </w:t>
      </w:r>
      <w:r w:rsidR="00F16531" w:rsidRPr="00F16531">
        <w:rPr>
          <w:rFonts w:ascii="Arial" w:hAnsi="Arial" w:cs="Arial" w:hint="eastAsia"/>
          <w:noProof/>
          <w:sz w:val="20"/>
        </w:rPr>
        <w:t>официално</w:t>
      </w:r>
      <w:r w:rsidR="00F16531" w:rsidRPr="00F16531">
        <w:rPr>
          <w:rFonts w:ascii="Arial" w:hAnsi="Arial" w:cs="Arial"/>
          <w:noProof/>
          <w:sz w:val="20"/>
        </w:rPr>
        <w:t xml:space="preserve"> </w:t>
      </w:r>
      <w:r w:rsidR="00F16531" w:rsidRPr="00F16531">
        <w:rPr>
          <w:rFonts w:ascii="Arial" w:hAnsi="Arial" w:cs="Arial" w:hint="eastAsia"/>
          <w:noProof/>
          <w:sz w:val="20"/>
        </w:rPr>
        <w:t>публикуване</w:t>
      </w:r>
      <w:r w:rsidR="005531A8">
        <w:rPr>
          <w:rFonts w:ascii="Arial" w:hAnsi="Arial" w:cs="Arial"/>
          <w:noProof/>
          <w:sz w:val="20"/>
        </w:rPr>
        <w:t xml:space="preserve"> на регламента</w:t>
      </w:r>
      <w:r w:rsidR="00F16531" w:rsidRPr="00F16531">
        <w:rPr>
          <w:rFonts w:ascii="Arial" w:hAnsi="Arial" w:cs="Arial"/>
          <w:noProof/>
          <w:sz w:val="20"/>
        </w:rPr>
        <w:t>.</w:t>
      </w:r>
      <w:r w:rsidR="00FC7AEE">
        <w:rPr>
          <w:rFonts w:ascii="Arial" w:hAnsi="Arial" w:cs="Arial"/>
          <w:noProof/>
          <w:sz w:val="20"/>
        </w:rPr>
        <w:t xml:space="preserve"> </w:t>
      </w:r>
      <w:r w:rsidR="00F16531" w:rsidRPr="00F16531">
        <w:rPr>
          <w:rFonts w:ascii="Arial" w:hAnsi="Arial" w:cs="Arial" w:hint="eastAsia"/>
          <w:noProof/>
          <w:sz w:val="20"/>
        </w:rPr>
        <w:t>СКСС</w:t>
      </w:r>
      <w:r w:rsidR="00F16531" w:rsidRPr="00F16531">
        <w:rPr>
          <w:rFonts w:ascii="Arial" w:hAnsi="Arial" w:cs="Arial"/>
          <w:noProof/>
          <w:sz w:val="20"/>
        </w:rPr>
        <w:t xml:space="preserve"> </w:t>
      </w:r>
      <w:r w:rsidR="00F16531" w:rsidRPr="00F16531">
        <w:rPr>
          <w:rFonts w:ascii="Arial" w:hAnsi="Arial" w:cs="Arial" w:hint="eastAsia"/>
          <w:noProof/>
          <w:sz w:val="20"/>
        </w:rPr>
        <w:t>подготви</w:t>
      </w:r>
      <w:r w:rsidR="00F16531" w:rsidRPr="00F16531">
        <w:rPr>
          <w:rFonts w:ascii="Arial" w:hAnsi="Arial" w:cs="Arial"/>
          <w:noProof/>
          <w:sz w:val="20"/>
        </w:rPr>
        <w:t xml:space="preserve"> </w:t>
      </w:r>
      <w:r w:rsidR="00F16531" w:rsidRPr="00F16531">
        <w:rPr>
          <w:rFonts w:ascii="Arial" w:hAnsi="Arial" w:cs="Arial" w:hint="eastAsia"/>
          <w:noProof/>
          <w:sz w:val="20"/>
        </w:rPr>
        <w:t>предстоящия</w:t>
      </w:r>
      <w:r w:rsidR="00F16531" w:rsidRPr="00F16531">
        <w:rPr>
          <w:rFonts w:ascii="Arial" w:hAnsi="Arial" w:cs="Arial"/>
          <w:noProof/>
          <w:sz w:val="20"/>
        </w:rPr>
        <w:t xml:space="preserve"> </w:t>
      </w:r>
      <w:r w:rsidR="00F16531" w:rsidRPr="00F16531">
        <w:rPr>
          <w:rFonts w:ascii="Arial" w:hAnsi="Arial" w:cs="Arial" w:hint="eastAsia"/>
          <w:noProof/>
          <w:sz w:val="20"/>
        </w:rPr>
        <w:t>обмен</w:t>
      </w:r>
      <w:r w:rsidR="00F16531" w:rsidRPr="00F16531">
        <w:rPr>
          <w:rFonts w:ascii="Arial" w:hAnsi="Arial" w:cs="Arial"/>
          <w:noProof/>
          <w:sz w:val="20"/>
        </w:rPr>
        <w:t xml:space="preserve"> </w:t>
      </w:r>
      <w:r w:rsidR="00FC7AEE">
        <w:rPr>
          <w:rFonts w:ascii="Arial" w:hAnsi="Arial" w:cs="Arial"/>
          <w:noProof/>
          <w:sz w:val="20"/>
        </w:rPr>
        <w:t xml:space="preserve">на мнения </w:t>
      </w:r>
      <w:r w:rsidR="00F16531" w:rsidRPr="00F16531">
        <w:rPr>
          <w:rFonts w:ascii="Arial" w:hAnsi="Arial" w:cs="Arial" w:hint="eastAsia"/>
          <w:noProof/>
          <w:sz w:val="20"/>
        </w:rPr>
        <w:t>между</w:t>
      </w:r>
      <w:r w:rsidR="00F16531" w:rsidRPr="00F16531">
        <w:rPr>
          <w:rFonts w:ascii="Arial" w:hAnsi="Arial" w:cs="Arial"/>
          <w:noProof/>
          <w:sz w:val="20"/>
        </w:rPr>
        <w:t xml:space="preserve"> </w:t>
      </w:r>
      <w:r w:rsidR="00F16531" w:rsidRPr="00F16531">
        <w:rPr>
          <w:rFonts w:ascii="Arial" w:hAnsi="Arial" w:cs="Arial" w:hint="eastAsia"/>
          <w:noProof/>
          <w:sz w:val="20"/>
        </w:rPr>
        <w:t>министри</w:t>
      </w:r>
      <w:r w:rsidR="00575EE4">
        <w:rPr>
          <w:rFonts w:ascii="Arial" w:hAnsi="Arial" w:cs="Arial"/>
          <w:noProof/>
          <w:sz w:val="20"/>
        </w:rPr>
        <w:t>те</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29 </w:t>
      </w:r>
      <w:r w:rsidR="00F16531" w:rsidRPr="00F16531">
        <w:rPr>
          <w:rFonts w:ascii="Arial" w:hAnsi="Arial" w:cs="Arial" w:hint="eastAsia"/>
          <w:noProof/>
          <w:sz w:val="20"/>
        </w:rPr>
        <w:t>юни</w:t>
      </w:r>
      <w:r w:rsidR="00F16531" w:rsidRPr="00F16531">
        <w:rPr>
          <w:rFonts w:ascii="Arial" w:hAnsi="Arial" w:cs="Arial"/>
          <w:noProof/>
          <w:sz w:val="20"/>
        </w:rPr>
        <w:t xml:space="preserve"> </w:t>
      </w:r>
      <w:r w:rsidR="00F16531" w:rsidRPr="00F16531">
        <w:rPr>
          <w:rFonts w:ascii="Arial" w:hAnsi="Arial" w:cs="Arial" w:hint="eastAsia"/>
          <w:noProof/>
          <w:sz w:val="20"/>
        </w:rPr>
        <w:t>по</w:t>
      </w:r>
      <w:r w:rsidR="00F16531" w:rsidRPr="00F16531">
        <w:rPr>
          <w:rFonts w:ascii="Arial" w:hAnsi="Arial" w:cs="Arial"/>
          <w:noProof/>
          <w:sz w:val="20"/>
        </w:rPr>
        <w:t xml:space="preserve"> </w:t>
      </w:r>
      <w:r w:rsidR="00F16531" w:rsidRPr="00F16531">
        <w:rPr>
          <w:rFonts w:ascii="Arial" w:hAnsi="Arial" w:cs="Arial" w:hint="eastAsia"/>
          <w:noProof/>
          <w:sz w:val="20"/>
        </w:rPr>
        <w:t>доклада</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напредъка</w:t>
      </w:r>
      <w:r w:rsidR="00F16531" w:rsidRPr="00F16531">
        <w:rPr>
          <w:rFonts w:ascii="Arial" w:hAnsi="Arial" w:cs="Arial"/>
          <w:noProof/>
          <w:sz w:val="20"/>
        </w:rPr>
        <w:t xml:space="preserve"> </w:t>
      </w:r>
      <w:r w:rsidR="00F16531" w:rsidRPr="00F16531">
        <w:rPr>
          <w:rFonts w:ascii="Arial" w:hAnsi="Arial" w:cs="Arial" w:hint="eastAsia"/>
          <w:noProof/>
          <w:sz w:val="20"/>
        </w:rPr>
        <w:t>по</w:t>
      </w:r>
      <w:r w:rsidR="00F16531" w:rsidRPr="00F16531">
        <w:rPr>
          <w:rFonts w:ascii="Arial" w:hAnsi="Arial" w:cs="Arial"/>
          <w:noProof/>
          <w:sz w:val="20"/>
        </w:rPr>
        <w:t xml:space="preserve"> </w:t>
      </w:r>
      <w:r w:rsidR="00F16531" w:rsidRPr="00F16531">
        <w:rPr>
          <w:rFonts w:ascii="Arial" w:hAnsi="Arial" w:cs="Arial" w:hint="eastAsia"/>
          <w:noProof/>
          <w:sz w:val="20"/>
        </w:rPr>
        <w:t>реформата</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ОСП</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следващия</w:t>
      </w:r>
      <w:r w:rsidR="00F16531" w:rsidRPr="00F16531">
        <w:rPr>
          <w:rFonts w:ascii="Arial" w:hAnsi="Arial" w:cs="Arial"/>
          <w:noProof/>
          <w:sz w:val="20"/>
        </w:rPr>
        <w:t xml:space="preserve"> </w:t>
      </w:r>
      <w:r w:rsidR="00F16531" w:rsidRPr="00F16531">
        <w:rPr>
          <w:rFonts w:ascii="Arial" w:hAnsi="Arial" w:cs="Arial" w:hint="eastAsia"/>
          <w:noProof/>
          <w:sz w:val="20"/>
        </w:rPr>
        <w:t>период</w:t>
      </w:r>
      <w:r w:rsidR="00F16531" w:rsidRPr="00F16531">
        <w:rPr>
          <w:rFonts w:ascii="Arial" w:hAnsi="Arial" w:cs="Arial"/>
          <w:noProof/>
          <w:sz w:val="20"/>
        </w:rPr>
        <w:t>.</w:t>
      </w:r>
      <w:r w:rsidR="00FC7AEE">
        <w:rPr>
          <w:rFonts w:ascii="Arial" w:hAnsi="Arial" w:cs="Arial"/>
          <w:noProof/>
          <w:sz w:val="20"/>
        </w:rPr>
        <w:t xml:space="preserve"> </w:t>
      </w:r>
      <w:r w:rsidR="00F16531" w:rsidRPr="00F16531">
        <w:rPr>
          <w:rFonts w:ascii="Arial" w:hAnsi="Arial" w:cs="Arial" w:hint="eastAsia"/>
          <w:noProof/>
          <w:sz w:val="20"/>
        </w:rPr>
        <w:t>СКСС</w:t>
      </w:r>
      <w:r w:rsidR="00F16531" w:rsidRPr="00F16531">
        <w:rPr>
          <w:rFonts w:ascii="Arial" w:hAnsi="Arial" w:cs="Arial"/>
          <w:noProof/>
          <w:sz w:val="20"/>
        </w:rPr>
        <w:t xml:space="preserve"> </w:t>
      </w:r>
      <w:r w:rsidR="00F16531" w:rsidRPr="00F16531">
        <w:rPr>
          <w:rFonts w:ascii="Arial" w:hAnsi="Arial" w:cs="Arial" w:hint="eastAsia"/>
          <w:noProof/>
          <w:sz w:val="20"/>
        </w:rPr>
        <w:t>беше</w:t>
      </w:r>
      <w:r w:rsidR="00F16531" w:rsidRPr="00F16531">
        <w:rPr>
          <w:rFonts w:ascii="Arial" w:hAnsi="Arial" w:cs="Arial"/>
          <w:noProof/>
          <w:sz w:val="20"/>
        </w:rPr>
        <w:t xml:space="preserve"> </w:t>
      </w:r>
      <w:r w:rsidR="00F16531" w:rsidRPr="00F16531">
        <w:rPr>
          <w:rFonts w:ascii="Arial" w:hAnsi="Arial" w:cs="Arial" w:hint="eastAsia"/>
          <w:noProof/>
          <w:sz w:val="20"/>
        </w:rPr>
        <w:t>информиран</w:t>
      </w:r>
      <w:r w:rsidR="00F16531" w:rsidRPr="00F16531">
        <w:rPr>
          <w:rFonts w:ascii="Arial" w:hAnsi="Arial" w:cs="Arial"/>
          <w:noProof/>
          <w:sz w:val="20"/>
        </w:rPr>
        <w:t xml:space="preserve"> </w:t>
      </w:r>
      <w:r w:rsidR="00F16531" w:rsidRPr="00F16531">
        <w:rPr>
          <w:rFonts w:ascii="Arial" w:hAnsi="Arial" w:cs="Arial" w:hint="eastAsia"/>
          <w:noProof/>
          <w:sz w:val="20"/>
        </w:rPr>
        <w:t>за</w:t>
      </w:r>
      <w:r w:rsidR="00F16531" w:rsidRPr="00F16531">
        <w:rPr>
          <w:rFonts w:ascii="Arial" w:hAnsi="Arial" w:cs="Arial"/>
          <w:noProof/>
          <w:sz w:val="20"/>
        </w:rPr>
        <w:t xml:space="preserve"> </w:t>
      </w:r>
      <w:r w:rsidR="00F16531" w:rsidRPr="00F16531">
        <w:rPr>
          <w:rFonts w:ascii="Arial" w:hAnsi="Arial" w:cs="Arial" w:hint="eastAsia"/>
          <w:noProof/>
          <w:sz w:val="20"/>
        </w:rPr>
        <w:t>предстоящите</w:t>
      </w:r>
      <w:r w:rsidR="00F16531" w:rsidRPr="00F16531">
        <w:rPr>
          <w:rFonts w:ascii="Arial" w:hAnsi="Arial" w:cs="Arial"/>
          <w:noProof/>
          <w:sz w:val="20"/>
        </w:rPr>
        <w:t xml:space="preserve"> </w:t>
      </w:r>
      <w:r w:rsidR="00F16531" w:rsidRPr="00F16531">
        <w:rPr>
          <w:rFonts w:ascii="Arial" w:hAnsi="Arial" w:cs="Arial" w:hint="eastAsia"/>
          <w:noProof/>
          <w:sz w:val="20"/>
        </w:rPr>
        <w:t>заседания</w:t>
      </w:r>
      <w:r w:rsidR="00F16531" w:rsidRPr="00F16531">
        <w:rPr>
          <w:rFonts w:ascii="Arial" w:hAnsi="Arial" w:cs="Arial"/>
          <w:noProof/>
          <w:sz w:val="20"/>
        </w:rPr>
        <w:t xml:space="preserve"> </w:t>
      </w:r>
      <w:r w:rsidR="00F16531" w:rsidRPr="00F16531">
        <w:rPr>
          <w:rFonts w:ascii="Arial" w:hAnsi="Arial" w:cs="Arial" w:hint="eastAsia"/>
          <w:noProof/>
          <w:sz w:val="20"/>
        </w:rPr>
        <w:t>от</w:t>
      </w:r>
      <w:r w:rsidR="00F16531" w:rsidRPr="00F16531">
        <w:rPr>
          <w:rFonts w:ascii="Arial" w:hAnsi="Arial" w:cs="Arial"/>
          <w:noProof/>
          <w:sz w:val="20"/>
        </w:rPr>
        <w:t xml:space="preserve"> </w:t>
      </w:r>
      <w:r w:rsidR="00F16531" w:rsidRPr="00F16531">
        <w:rPr>
          <w:rFonts w:ascii="Arial" w:hAnsi="Arial" w:cs="Arial" w:hint="eastAsia"/>
          <w:noProof/>
          <w:sz w:val="20"/>
        </w:rPr>
        <w:t>програмата</w:t>
      </w:r>
      <w:r w:rsidR="00F16531" w:rsidRPr="00F16531">
        <w:rPr>
          <w:rFonts w:ascii="Arial" w:hAnsi="Arial" w:cs="Arial"/>
          <w:noProof/>
          <w:sz w:val="20"/>
        </w:rPr>
        <w:t xml:space="preserve"> </w:t>
      </w:r>
      <w:r w:rsidR="00F16531" w:rsidRPr="00F16531">
        <w:rPr>
          <w:rFonts w:ascii="Arial" w:hAnsi="Arial" w:cs="Arial" w:hint="eastAsia"/>
          <w:noProof/>
          <w:sz w:val="20"/>
        </w:rPr>
        <w:t>на</w:t>
      </w:r>
      <w:r w:rsidR="00F16531" w:rsidRPr="00F16531">
        <w:rPr>
          <w:rFonts w:ascii="Arial" w:hAnsi="Arial" w:cs="Arial"/>
          <w:noProof/>
          <w:sz w:val="20"/>
        </w:rPr>
        <w:t xml:space="preserve"> </w:t>
      </w:r>
      <w:r w:rsidR="00F16531" w:rsidRPr="00F16531">
        <w:rPr>
          <w:rFonts w:ascii="Arial" w:hAnsi="Arial" w:cs="Arial" w:hint="eastAsia"/>
          <w:noProof/>
          <w:sz w:val="20"/>
        </w:rPr>
        <w:t>следващото</w:t>
      </w:r>
      <w:r w:rsidR="00F16531" w:rsidRPr="00F16531">
        <w:rPr>
          <w:rFonts w:ascii="Arial" w:hAnsi="Arial" w:cs="Arial"/>
          <w:noProof/>
          <w:sz w:val="20"/>
        </w:rPr>
        <w:t xml:space="preserve"> </w:t>
      </w:r>
      <w:r w:rsidR="00F16531" w:rsidRPr="00F16531">
        <w:rPr>
          <w:rFonts w:ascii="Arial" w:hAnsi="Arial" w:cs="Arial" w:hint="eastAsia"/>
          <w:noProof/>
          <w:sz w:val="20"/>
        </w:rPr>
        <w:t>председателство</w:t>
      </w:r>
      <w:r w:rsidR="00F16531" w:rsidRPr="00F16531">
        <w:rPr>
          <w:rFonts w:ascii="Arial" w:hAnsi="Arial" w:cs="Arial"/>
          <w:noProof/>
          <w:sz w:val="20"/>
        </w:rPr>
        <w:t xml:space="preserve">. </w:t>
      </w:r>
    </w:p>
    <w:p w14:paraId="24F7D83C" w14:textId="77777777" w:rsidR="004F64F8" w:rsidRDefault="004F64F8" w:rsidP="004F64F8">
      <w:pPr>
        <w:shd w:val="clear" w:color="auto" w:fill="FFFFFF"/>
        <w:jc w:val="both"/>
        <w:rPr>
          <w:rFonts w:ascii="Arial" w:hAnsi="Arial" w:cs="Arial"/>
          <w:noProof/>
          <w:sz w:val="20"/>
        </w:rPr>
      </w:pPr>
    </w:p>
    <w:p w14:paraId="4D4FF20C" w14:textId="6C0D9F34" w:rsidR="000A18BB" w:rsidRPr="00446392" w:rsidRDefault="008C40D7" w:rsidP="004F64F8">
      <w:pPr>
        <w:autoSpaceDE w:val="0"/>
        <w:autoSpaceDN w:val="0"/>
        <w:adjustRightInd w:val="0"/>
        <w:jc w:val="both"/>
        <w:rPr>
          <w:rFonts w:ascii="Arial" w:eastAsia="Calibri" w:hAnsi="Arial" w:cs="Arial"/>
          <w:noProof/>
          <w:sz w:val="20"/>
          <w:lang w:eastAsia="bg-BG"/>
        </w:rPr>
      </w:pPr>
      <w:r>
        <w:rPr>
          <w:rFonts w:ascii="Arial" w:hAnsi="Arial" w:cs="Arial"/>
          <w:b/>
          <w:sz w:val="20"/>
          <w:lang w:val="en-US"/>
        </w:rPr>
        <w:t>3</w:t>
      </w:r>
      <w:r w:rsidR="000A18BB">
        <w:rPr>
          <w:rFonts w:ascii="Arial" w:hAnsi="Arial" w:cs="Arial"/>
          <w:b/>
          <w:sz w:val="20"/>
        </w:rPr>
        <w:t xml:space="preserve">. </w:t>
      </w:r>
      <w:r w:rsidR="00B86C3C">
        <w:rPr>
          <w:rFonts w:ascii="Arial" w:eastAsia="Calibri" w:hAnsi="Arial" w:cs="Arial"/>
          <w:b/>
          <w:bCs/>
          <w:sz w:val="20"/>
          <w:lang w:eastAsia="bg-BG"/>
        </w:rPr>
        <w:t xml:space="preserve">На 22 </w:t>
      </w:r>
      <w:r w:rsidR="00B86C3C">
        <w:rPr>
          <w:rFonts w:ascii="Arial" w:eastAsia="Calibri" w:hAnsi="Arial" w:cs="Arial"/>
          <w:b/>
          <w:bCs/>
          <w:noProof/>
          <w:sz w:val="20"/>
          <w:lang w:eastAsia="bg-BG"/>
        </w:rPr>
        <w:t>юни в Брюксел доклад</w:t>
      </w:r>
      <w:r w:rsidR="000A18BB">
        <w:rPr>
          <w:rFonts w:ascii="Arial" w:eastAsia="Calibri" w:hAnsi="Arial" w:cs="Arial"/>
          <w:b/>
          <w:bCs/>
          <w:noProof/>
          <w:sz w:val="20"/>
          <w:lang w:eastAsia="bg-BG"/>
        </w:rPr>
        <w:t>чикът</w:t>
      </w:r>
      <w:r w:rsidR="00B86C3C">
        <w:rPr>
          <w:rFonts w:ascii="Arial" w:eastAsia="Calibri" w:hAnsi="Arial" w:cs="Arial"/>
          <w:b/>
          <w:bCs/>
          <w:noProof/>
          <w:sz w:val="20"/>
          <w:lang w:eastAsia="bg-BG"/>
        </w:rPr>
        <w:t xml:space="preserve"> в Европейския парламент по досието за Преходния регламент</w:t>
      </w:r>
      <w:r w:rsidR="000A18BB">
        <w:rPr>
          <w:rFonts w:ascii="Arial" w:eastAsia="Calibri" w:hAnsi="Arial" w:cs="Arial"/>
          <w:b/>
          <w:bCs/>
          <w:noProof/>
          <w:sz w:val="20"/>
          <w:lang w:eastAsia="bg-BG"/>
        </w:rPr>
        <w:t xml:space="preserve"> </w:t>
      </w:r>
      <w:r w:rsidR="006B6655">
        <w:rPr>
          <w:rFonts w:ascii="Arial" w:eastAsia="Calibri" w:hAnsi="Arial" w:cs="Arial"/>
          <w:b/>
          <w:bCs/>
          <w:noProof/>
          <w:sz w:val="20"/>
          <w:lang w:eastAsia="bg-BG"/>
        </w:rPr>
        <w:t xml:space="preserve">Елси </w:t>
      </w:r>
      <w:r w:rsidR="000A18BB">
        <w:rPr>
          <w:rFonts w:ascii="Arial" w:eastAsia="Calibri" w:hAnsi="Arial" w:cs="Arial"/>
          <w:b/>
          <w:bCs/>
          <w:noProof/>
          <w:sz w:val="20"/>
          <w:lang w:eastAsia="bg-BG"/>
        </w:rPr>
        <w:t>Катай</w:t>
      </w:r>
      <w:r w:rsidR="006B6655">
        <w:rPr>
          <w:rFonts w:ascii="Arial" w:eastAsia="Calibri" w:hAnsi="Arial" w:cs="Arial"/>
          <w:b/>
          <w:bCs/>
          <w:noProof/>
          <w:sz w:val="20"/>
          <w:lang w:eastAsia="bg-BG"/>
        </w:rPr>
        <w:t>н</w:t>
      </w:r>
      <w:r w:rsidR="000A18BB">
        <w:rPr>
          <w:rFonts w:ascii="Arial" w:eastAsia="Calibri" w:hAnsi="Arial" w:cs="Arial"/>
          <w:b/>
          <w:bCs/>
          <w:noProof/>
          <w:sz w:val="20"/>
          <w:lang w:eastAsia="bg-BG"/>
        </w:rPr>
        <w:t>ен</w:t>
      </w:r>
      <w:r w:rsidR="000A18BB">
        <w:rPr>
          <w:rFonts w:ascii="Arial" w:eastAsia="Calibri" w:hAnsi="Arial" w:cs="Arial"/>
          <w:b/>
          <w:bCs/>
          <w:sz w:val="20"/>
          <w:lang w:eastAsia="bg-BG"/>
        </w:rPr>
        <w:t xml:space="preserve"> </w:t>
      </w:r>
      <w:r w:rsidR="00B86C3C">
        <w:rPr>
          <w:rFonts w:ascii="Arial" w:eastAsia="Calibri" w:hAnsi="Arial" w:cs="Arial"/>
          <w:b/>
          <w:bCs/>
          <w:sz w:val="20"/>
          <w:lang w:eastAsia="bg-BG"/>
        </w:rPr>
        <w:t>заяви</w:t>
      </w:r>
      <w:r w:rsidR="000A18BB">
        <w:rPr>
          <w:rFonts w:ascii="Arial" w:eastAsia="Calibri" w:hAnsi="Arial" w:cs="Arial"/>
          <w:b/>
          <w:bCs/>
          <w:sz w:val="20"/>
          <w:lang w:eastAsia="bg-BG"/>
        </w:rPr>
        <w:t xml:space="preserve">, че е постигнат напредък в преговорите </w:t>
      </w:r>
      <w:r w:rsidR="00B86C3C">
        <w:rPr>
          <w:rFonts w:ascii="Arial" w:eastAsia="Calibri" w:hAnsi="Arial" w:cs="Arial"/>
          <w:b/>
          <w:bCs/>
          <w:sz w:val="20"/>
          <w:lang w:eastAsia="bg-BG"/>
        </w:rPr>
        <w:t>по</w:t>
      </w:r>
      <w:r w:rsidR="000A18BB">
        <w:rPr>
          <w:rFonts w:ascii="Arial" w:eastAsia="Calibri" w:hAnsi="Arial" w:cs="Arial"/>
          <w:b/>
          <w:bCs/>
          <w:sz w:val="20"/>
          <w:lang w:eastAsia="bg-BG"/>
        </w:rPr>
        <w:t xml:space="preserve"> преходните мерки за настоящата Общата селскостопанска политика (</w:t>
      </w:r>
      <w:proofErr w:type="gramStart"/>
      <w:r w:rsidR="000A18BB">
        <w:rPr>
          <w:rFonts w:ascii="Arial" w:eastAsia="Calibri" w:hAnsi="Arial" w:cs="Arial"/>
          <w:b/>
          <w:bCs/>
          <w:sz w:val="20"/>
          <w:lang w:eastAsia="bg-BG"/>
        </w:rPr>
        <w:t>ОСП )</w:t>
      </w:r>
      <w:proofErr w:type="gramEnd"/>
      <w:r w:rsidR="00B86C3C">
        <w:rPr>
          <w:rFonts w:ascii="Arial" w:eastAsia="Calibri" w:hAnsi="Arial" w:cs="Arial"/>
          <w:b/>
          <w:bCs/>
          <w:sz w:val="20"/>
          <w:lang w:eastAsia="bg-BG"/>
        </w:rPr>
        <w:t xml:space="preserve"> </w:t>
      </w:r>
      <w:r w:rsidR="000A18BB">
        <w:rPr>
          <w:rFonts w:ascii="Arial" w:eastAsia="Calibri" w:hAnsi="Arial" w:cs="Arial"/>
          <w:b/>
          <w:bCs/>
          <w:sz w:val="20"/>
          <w:lang w:eastAsia="bg-BG"/>
        </w:rPr>
        <w:t>и до края на юни се очаква да  има междуинституционално споразумение.</w:t>
      </w:r>
      <w:r w:rsidR="000A18BB">
        <w:rPr>
          <w:rFonts w:ascii="Arial" w:eastAsia="Calibri" w:hAnsi="Arial" w:cs="Arial"/>
          <w:sz w:val="20"/>
          <w:lang w:eastAsia="bg-BG"/>
        </w:rPr>
        <w:t xml:space="preserve"> Съвет</w:t>
      </w:r>
      <w:r w:rsidR="00F15678">
        <w:rPr>
          <w:rFonts w:ascii="Arial" w:eastAsia="Calibri" w:hAnsi="Arial" w:cs="Arial"/>
          <w:sz w:val="20"/>
          <w:lang w:eastAsia="bg-BG"/>
        </w:rPr>
        <w:t>ът</w:t>
      </w:r>
      <w:r w:rsidR="000A18BB">
        <w:rPr>
          <w:rFonts w:ascii="Arial" w:eastAsia="Calibri" w:hAnsi="Arial" w:cs="Arial"/>
          <w:sz w:val="20"/>
          <w:lang w:eastAsia="bg-BG"/>
        </w:rPr>
        <w:t xml:space="preserve"> на ЕС и Европейския</w:t>
      </w:r>
      <w:r w:rsidR="00F15678">
        <w:rPr>
          <w:rFonts w:ascii="Arial" w:eastAsia="Calibri" w:hAnsi="Arial" w:cs="Arial"/>
          <w:sz w:val="20"/>
          <w:lang w:eastAsia="bg-BG"/>
        </w:rPr>
        <w:t>т</w:t>
      </w:r>
      <w:r w:rsidR="000A18BB">
        <w:rPr>
          <w:rFonts w:ascii="Arial" w:eastAsia="Calibri" w:hAnsi="Arial" w:cs="Arial"/>
          <w:sz w:val="20"/>
          <w:lang w:eastAsia="bg-BG"/>
        </w:rPr>
        <w:t xml:space="preserve"> парламент имат различия относно вътрешното сближаване</w:t>
      </w:r>
      <w:r w:rsidR="003B6417">
        <w:rPr>
          <w:rFonts w:ascii="Arial" w:eastAsia="Calibri" w:hAnsi="Arial" w:cs="Arial"/>
          <w:sz w:val="20"/>
          <w:lang w:eastAsia="bg-BG"/>
        </w:rPr>
        <w:t xml:space="preserve"> на равнищата</w:t>
      </w:r>
      <w:r w:rsidR="00F15678">
        <w:rPr>
          <w:rFonts w:ascii="Arial" w:eastAsia="Calibri" w:hAnsi="Arial" w:cs="Arial"/>
          <w:sz w:val="20"/>
          <w:lang w:eastAsia="bg-BG"/>
        </w:rPr>
        <w:t xml:space="preserve"> на правата на плащане </w:t>
      </w:r>
      <w:r w:rsidR="003B6417">
        <w:rPr>
          <w:rFonts w:ascii="Arial" w:eastAsia="Calibri" w:hAnsi="Arial" w:cs="Arial"/>
          <w:sz w:val="20"/>
          <w:lang w:eastAsia="bg-BG"/>
        </w:rPr>
        <w:t>по линия на</w:t>
      </w:r>
      <w:r w:rsidR="000A18BB">
        <w:rPr>
          <w:rFonts w:ascii="Arial" w:eastAsia="Calibri" w:hAnsi="Arial" w:cs="Arial"/>
          <w:sz w:val="20"/>
          <w:lang w:eastAsia="bg-BG"/>
        </w:rPr>
        <w:t xml:space="preserve"> директните плащания</w:t>
      </w:r>
      <w:r w:rsidR="00F15678">
        <w:rPr>
          <w:rFonts w:ascii="Arial" w:eastAsia="Calibri" w:hAnsi="Arial" w:cs="Arial"/>
          <w:sz w:val="20"/>
          <w:lang w:eastAsia="bg-BG"/>
        </w:rPr>
        <w:t xml:space="preserve">. </w:t>
      </w:r>
      <w:r w:rsidR="000A18BB">
        <w:rPr>
          <w:rFonts w:ascii="Arial" w:eastAsia="Calibri" w:hAnsi="Arial" w:cs="Arial"/>
          <w:sz w:val="20"/>
          <w:lang w:eastAsia="bg-BG"/>
        </w:rPr>
        <w:t>Коми</w:t>
      </w:r>
      <w:r w:rsidR="00F15678">
        <w:rPr>
          <w:rFonts w:ascii="Arial" w:eastAsia="Calibri" w:hAnsi="Arial" w:cs="Arial"/>
          <w:sz w:val="20"/>
          <w:lang w:eastAsia="bg-BG"/>
        </w:rPr>
        <w:t>сията</w:t>
      </w:r>
      <w:r w:rsidR="000A18BB">
        <w:rPr>
          <w:rFonts w:ascii="Arial" w:eastAsia="Calibri" w:hAnsi="Arial" w:cs="Arial"/>
          <w:sz w:val="20"/>
          <w:lang w:eastAsia="bg-BG"/>
        </w:rPr>
        <w:t xml:space="preserve"> </w:t>
      </w:r>
      <w:r w:rsidR="000A18BB" w:rsidRPr="00446392">
        <w:rPr>
          <w:rFonts w:ascii="Arial" w:eastAsia="Calibri" w:hAnsi="Arial" w:cs="Arial"/>
          <w:noProof/>
          <w:sz w:val="20"/>
          <w:lang w:eastAsia="bg-BG"/>
        </w:rPr>
        <w:t>по земеделие на Европейския парламент получи актуализ</w:t>
      </w:r>
      <w:r w:rsidR="00F15678" w:rsidRPr="00446392">
        <w:rPr>
          <w:rFonts w:ascii="Arial" w:eastAsia="Calibri" w:hAnsi="Arial" w:cs="Arial"/>
          <w:noProof/>
          <w:sz w:val="20"/>
          <w:lang w:eastAsia="bg-BG"/>
        </w:rPr>
        <w:t xml:space="preserve">ирана информация относно </w:t>
      </w:r>
      <w:r w:rsidR="000A18BB" w:rsidRPr="00446392">
        <w:rPr>
          <w:rFonts w:ascii="Arial" w:eastAsia="Calibri" w:hAnsi="Arial" w:cs="Arial"/>
          <w:noProof/>
          <w:sz w:val="20"/>
          <w:lang w:eastAsia="bg-BG"/>
        </w:rPr>
        <w:t>резултатите от втория три</w:t>
      </w:r>
      <w:r w:rsidR="00F15678" w:rsidRPr="00446392">
        <w:rPr>
          <w:rFonts w:ascii="Arial" w:eastAsia="Calibri" w:hAnsi="Arial" w:cs="Arial"/>
          <w:noProof/>
          <w:sz w:val="20"/>
          <w:lang w:eastAsia="bg-BG"/>
        </w:rPr>
        <w:t>а</w:t>
      </w:r>
      <w:r w:rsidR="000A18BB" w:rsidRPr="00446392">
        <w:rPr>
          <w:rFonts w:ascii="Arial" w:eastAsia="Calibri" w:hAnsi="Arial" w:cs="Arial"/>
          <w:noProof/>
          <w:sz w:val="20"/>
          <w:lang w:eastAsia="bg-BG"/>
        </w:rPr>
        <w:t xml:space="preserve">лог между Съвета на ЕС, Европейския парламент и Европейската комисия </w:t>
      </w:r>
      <w:r w:rsidR="00F15678" w:rsidRPr="00446392">
        <w:rPr>
          <w:rFonts w:ascii="Arial" w:eastAsia="Calibri" w:hAnsi="Arial" w:cs="Arial"/>
          <w:noProof/>
          <w:sz w:val="20"/>
          <w:lang w:eastAsia="bg-BG"/>
        </w:rPr>
        <w:t>по</w:t>
      </w:r>
      <w:r w:rsidR="000A18BB" w:rsidRPr="00446392">
        <w:rPr>
          <w:rFonts w:ascii="Arial" w:eastAsia="Calibri" w:hAnsi="Arial" w:cs="Arial"/>
          <w:noProof/>
          <w:sz w:val="20"/>
          <w:lang w:eastAsia="bg-BG"/>
        </w:rPr>
        <w:t xml:space="preserve"> преходните мерки. Споразумение за новата ОСП се очаква </w:t>
      </w:r>
      <w:r w:rsidR="003B6417" w:rsidRPr="00446392">
        <w:rPr>
          <w:rFonts w:ascii="Arial" w:eastAsia="Calibri" w:hAnsi="Arial" w:cs="Arial"/>
          <w:noProof/>
          <w:sz w:val="20"/>
          <w:lang w:eastAsia="bg-BG"/>
        </w:rPr>
        <w:t xml:space="preserve">да бъде постигнато </w:t>
      </w:r>
      <w:r w:rsidR="000A18BB" w:rsidRPr="00446392">
        <w:rPr>
          <w:rFonts w:ascii="Arial" w:eastAsia="Calibri" w:hAnsi="Arial" w:cs="Arial"/>
          <w:noProof/>
          <w:sz w:val="20"/>
          <w:lang w:eastAsia="bg-BG"/>
        </w:rPr>
        <w:t>най-рано през месец октомври на 2020 г. Елси Кат</w:t>
      </w:r>
      <w:r w:rsidR="006B6655" w:rsidRPr="00446392">
        <w:rPr>
          <w:rFonts w:ascii="Arial" w:eastAsia="Calibri" w:hAnsi="Arial" w:cs="Arial"/>
          <w:noProof/>
          <w:sz w:val="20"/>
          <w:lang w:eastAsia="bg-BG"/>
        </w:rPr>
        <w:t>а</w:t>
      </w:r>
      <w:r w:rsidR="000A18BB" w:rsidRPr="00446392">
        <w:rPr>
          <w:rFonts w:ascii="Arial" w:eastAsia="Calibri" w:hAnsi="Arial" w:cs="Arial"/>
          <w:noProof/>
          <w:sz w:val="20"/>
          <w:lang w:eastAsia="bg-BG"/>
        </w:rPr>
        <w:t>йн</w:t>
      </w:r>
      <w:r w:rsidR="006B6655" w:rsidRPr="00446392">
        <w:rPr>
          <w:rFonts w:ascii="Arial" w:eastAsia="Calibri" w:hAnsi="Arial" w:cs="Arial"/>
          <w:noProof/>
          <w:sz w:val="20"/>
          <w:lang w:eastAsia="bg-BG"/>
        </w:rPr>
        <w:t>ен</w:t>
      </w:r>
      <w:r w:rsidR="000A18BB" w:rsidRPr="00446392">
        <w:rPr>
          <w:rFonts w:ascii="Arial" w:eastAsia="Calibri" w:hAnsi="Arial" w:cs="Arial"/>
          <w:noProof/>
          <w:sz w:val="20"/>
          <w:lang w:eastAsia="bg-BG"/>
        </w:rPr>
        <w:t xml:space="preserve"> направи препратка към </w:t>
      </w:r>
      <w:r w:rsidR="006B6655" w:rsidRPr="00446392">
        <w:rPr>
          <w:rFonts w:ascii="Arial" w:eastAsia="Calibri" w:hAnsi="Arial" w:cs="Arial"/>
          <w:noProof/>
          <w:sz w:val="20"/>
          <w:lang w:eastAsia="bg-BG"/>
        </w:rPr>
        <w:t xml:space="preserve">тристранните </w:t>
      </w:r>
      <w:r w:rsidR="000A18BB" w:rsidRPr="00446392">
        <w:rPr>
          <w:rFonts w:ascii="Arial" w:eastAsia="Calibri" w:hAnsi="Arial" w:cs="Arial"/>
          <w:noProof/>
          <w:sz w:val="20"/>
          <w:lang w:eastAsia="bg-BG"/>
        </w:rPr>
        <w:t>споразумения</w:t>
      </w:r>
      <w:r w:rsidR="006B6655" w:rsidRPr="00446392">
        <w:rPr>
          <w:rFonts w:ascii="Arial" w:eastAsia="Calibri" w:hAnsi="Arial" w:cs="Arial"/>
          <w:noProof/>
          <w:sz w:val="20"/>
          <w:lang w:eastAsia="bg-BG"/>
        </w:rPr>
        <w:t xml:space="preserve"> </w:t>
      </w:r>
      <w:r w:rsidR="000A18BB" w:rsidRPr="00446392">
        <w:rPr>
          <w:rFonts w:ascii="Arial" w:eastAsia="Calibri" w:hAnsi="Arial" w:cs="Arial"/>
          <w:noProof/>
          <w:sz w:val="20"/>
          <w:lang w:eastAsia="bg-BG"/>
        </w:rPr>
        <w:t>относно преходните разпоредби за климата и биологичните продукти. По отношение на вътрешното сближаване на директните плащания, Европейският парламент би искал да види задължителни ангажименти</w:t>
      </w:r>
      <w:r w:rsidR="003B6417" w:rsidRPr="00446392">
        <w:rPr>
          <w:rFonts w:ascii="Arial" w:eastAsia="Calibri" w:hAnsi="Arial" w:cs="Arial"/>
          <w:noProof/>
          <w:sz w:val="20"/>
          <w:lang w:eastAsia="bg-BG"/>
        </w:rPr>
        <w:t>,</w:t>
      </w:r>
      <w:r w:rsidR="000A18BB" w:rsidRPr="00446392">
        <w:rPr>
          <w:rFonts w:ascii="Arial" w:eastAsia="Calibri" w:hAnsi="Arial" w:cs="Arial"/>
          <w:noProof/>
          <w:sz w:val="20"/>
          <w:lang w:eastAsia="bg-BG"/>
        </w:rPr>
        <w:t xml:space="preserve"> поети по време на преходния период, докато Съветът на ЕС и Комисията искат да се запазят доброволни</w:t>
      </w:r>
      <w:r w:rsidR="003B6417" w:rsidRPr="00446392">
        <w:rPr>
          <w:rFonts w:ascii="Arial" w:eastAsia="Calibri" w:hAnsi="Arial" w:cs="Arial"/>
          <w:noProof/>
          <w:sz w:val="20"/>
          <w:lang w:eastAsia="bg-BG"/>
        </w:rPr>
        <w:t>те</w:t>
      </w:r>
      <w:r w:rsidR="000A18BB" w:rsidRPr="00446392">
        <w:rPr>
          <w:rFonts w:ascii="Arial" w:eastAsia="Calibri" w:hAnsi="Arial" w:cs="Arial"/>
          <w:noProof/>
          <w:sz w:val="20"/>
          <w:lang w:eastAsia="bg-BG"/>
        </w:rPr>
        <w:t xml:space="preserve"> договорености.</w:t>
      </w:r>
      <w:r w:rsidR="003B6417" w:rsidRPr="00446392">
        <w:rPr>
          <w:rFonts w:ascii="Arial" w:eastAsia="Calibri" w:hAnsi="Arial" w:cs="Arial"/>
          <w:noProof/>
          <w:sz w:val="20"/>
          <w:lang w:eastAsia="bg-BG"/>
        </w:rPr>
        <w:t xml:space="preserve"> </w:t>
      </w:r>
      <w:r w:rsidR="000A18BB" w:rsidRPr="00446392">
        <w:rPr>
          <w:rFonts w:ascii="Arial" w:eastAsia="Calibri" w:hAnsi="Arial" w:cs="Arial"/>
          <w:noProof/>
          <w:sz w:val="20"/>
          <w:lang w:eastAsia="bg-BG"/>
        </w:rPr>
        <w:t xml:space="preserve">Европейският парламент </w:t>
      </w:r>
      <w:r w:rsidR="003B6417" w:rsidRPr="00446392">
        <w:rPr>
          <w:rFonts w:ascii="Arial" w:eastAsia="Calibri" w:hAnsi="Arial" w:cs="Arial"/>
          <w:noProof/>
          <w:sz w:val="20"/>
          <w:lang w:eastAsia="bg-BG"/>
        </w:rPr>
        <w:t>отбеляза</w:t>
      </w:r>
      <w:r w:rsidR="000A18BB" w:rsidRPr="00446392">
        <w:rPr>
          <w:rFonts w:ascii="Arial" w:eastAsia="Calibri" w:hAnsi="Arial" w:cs="Arial"/>
          <w:noProof/>
          <w:sz w:val="20"/>
          <w:lang w:eastAsia="bg-BG"/>
        </w:rPr>
        <w:t xml:space="preserve"> успех по отношение на пазарните действия, свързани с Covid-19: национални мерки, нови правила за търговия със зехтин и по-нисък таван на инструментите за управление на риска. Съветът на ЕС и Комисията не приемат исканията на Европейския парламент за увеличаване на процентите на съфинансиране за редица програми, особено в лозаро-винарския сектор. Що се отнася до продължителността на преходния период, Катейн съобщи, че Съветът на ЕС и Парламентът са постигнали съгласие за двугодишен преходен период, въпреки че все още има различие по въпроса дали да продължат или не програмите за развитие на селските райони през преходния период. </w:t>
      </w:r>
    </w:p>
    <w:p w14:paraId="0F0581D1" w14:textId="77777777" w:rsidR="003B6417" w:rsidRPr="00446392" w:rsidRDefault="003B6417" w:rsidP="004F64F8">
      <w:pPr>
        <w:autoSpaceDE w:val="0"/>
        <w:autoSpaceDN w:val="0"/>
        <w:adjustRightInd w:val="0"/>
        <w:jc w:val="both"/>
        <w:rPr>
          <w:rFonts w:ascii="Arial" w:eastAsia="Calibri" w:hAnsi="Arial" w:cs="Arial"/>
          <w:noProof/>
          <w:color w:val="FF0000"/>
          <w:sz w:val="20"/>
          <w:lang w:eastAsia="bg-BG"/>
        </w:rPr>
      </w:pPr>
    </w:p>
    <w:tbl>
      <w:tblPr>
        <w:tblW w:w="10159" w:type="dxa"/>
        <w:tblInd w:w="108" w:type="dxa"/>
        <w:tblLook w:val="01E0" w:firstRow="1" w:lastRow="1" w:firstColumn="1" w:lastColumn="1" w:noHBand="0" w:noVBand="0"/>
      </w:tblPr>
      <w:tblGrid>
        <w:gridCol w:w="9923"/>
        <w:gridCol w:w="236"/>
      </w:tblGrid>
      <w:tr w:rsidR="001B1430" w:rsidRPr="00446392" w14:paraId="045FBA30" w14:textId="77777777" w:rsidTr="00F73636">
        <w:tc>
          <w:tcPr>
            <w:tcW w:w="9923" w:type="dxa"/>
            <w:shd w:val="clear" w:color="auto" w:fill="C0C0C0"/>
            <w:hideMark/>
          </w:tcPr>
          <w:p w14:paraId="3EBDBDAA" w14:textId="77777777" w:rsidR="001B1430" w:rsidRPr="00446392" w:rsidRDefault="001B1430" w:rsidP="004F64F8">
            <w:pPr>
              <w:keepNext/>
              <w:keepLines/>
              <w:jc w:val="both"/>
              <w:rPr>
                <w:rStyle w:val="longtext"/>
                <w:rFonts w:ascii="Arial" w:hAnsi="Arial" w:cs="Arial"/>
                <w:b/>
                <w:i/>
                <w:noProof/>
                <w:sz w:val="20"/>
              </w:rPr>
            </w:pPr>
            <w:r w:rsidRPr="00446392">
              <w:rPr>
                <w:rStyle w:val="longtext"/>
                <w:rFonts w:ascii="Arial" w:hAnsi="Arial" w:cs="Arial"/>
                <w:b/>
                <w:i/>
                <w:noProof/>
                <w:sz w:val="20"/>
              </w:rPr>
              <w:lastRenderedPageBreak/>
              <w:t>Още от ЕС и света</w:t>
            </w:r>
          </w:p>
        </w:tc>
        <w:tc>
          <w:tcPr>
            <w:tcW w:w="236" w:type="dxa"/>
          </w:tcPr>
          <w:p w14:paraId="1022067E" w14:textId="77777777" w:rsidR="001B1430" w:rsidRPr="00446392" w:rsidRDefault="001B1430" w:rsidP="004F64F8">
            <w:pPr>
              <w:keepNext/>
              <w:keepLines/>
              <w:jc w:val="both"/>
              <w:rPr>
                <w:rStyle w:val="longtext"/>
                <w:rFonts w:ascii="Arial" w:hAnsi="Arial" w:cs="Arial"/>
                <w:b/>
                <w:noProof/>
                <w:sz w:val="20"/>
              </w:rPr>
            </w:pPr>
          </w:p>
        </w:tc>
      </w:tr>
    </w:tbl>
    <w:p w14:paraId="67766F91" w14:textId="77777777" w:rsidR="001B1430" w:rsidRPr="00446392" w:rsidRDefault="001B1430" w:rsidP="004F64F8">
      <w:pPr>
        <w:keepNext/>
        <w:keepLines/>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45A30D5B" w14:textId="0A59E88F" w:rsidR="00AA0CED" w:rsidRPr="00446392" w:rsidRDefault="008C40D7" w:rsidP="004F64F8">
      <w:pPr>
        <w:keepNext/>
        <w:keepLines/>
        <w:jc w:val="both"/>
        <w:rPr>
          <w:rFonts w:ascii="Arial" w:eastAsia="Calibri" w:hAnsi="Arial" w:cs="Arial"/>
          <w:noProof/>
          <w:sz w:val="20"/>
        </w:rPr>
      </w:pPr>
      <w:r>
        <w:rPr>
          <w:rFonts w:ascii="Arial" w:hAnsi="Arial" w:cs="Arial"/>
          <w:b/>
          <w:noProof/>
          <w:sz w:val="20"/>
          <w:lang w:val="en-US"/>
        </w:rPr>
        <w:t>4</w:t>
      </w:r>
      <w:r w:rsidR="00AA0CED" w:rsidRPr="00446392">
        <w:rPr>
          <w:rFonts w:ascii="Arial" w:hAnsi="Arial" w:cs="Arial"/>
          <w:b/>
          <w:noProof/>
          <w:sz w:val="20"/>
        </w:rPr>
        <w:t>.</w:t>
      </w:r>
      <w:r w:rsidR="00AA0CED" w:rsidRPr="00446392">
        <w:rPr>
          <w:rFonts w:ascii="Arial" w:hAnsi="Arial" w:cs="Arial"/>
          <w:b/>
          <w:bCs/>
          <w:noProof/>
          <w:color w:val="000000"/>
          <w:sz w:val="20"/>
        </w:rPr>
        <w:t xml:space="preserve"> </w:t>
      </w:r>
      <w:r w:rsidR="00AA0CED" w:rsidRPr="00446392">
        <w:rPr>
          <w:rFonts w:ascii="Arial" w:hAnsi="Arial" w:cs="Arial"/>
          <w:noProof/>
          <w:color w:val="000000"/>
          <w:sz w:val="20"/>
        </w:rPr>
        <w:t xml:space="preserve"> </w:t>
      </w:r>
      <w:r w:rsidR="00AA0CED" w:rsidRPr="00446392">
        <w:rPr>
          <w:rFonts w:ascii="Arial" w:eastAsia="Calibri" w:hAnsi="Arial" w:cs="Arial"/>
          <w:b/>
          <w:bCs/>
          <w:noProof/>
          <w:sz w:val="20"/>
        </w:rPr>
        <w:t>На 25 юни Европейската комисия (ЕК) предложи проектобюджет на ЕС за 2021 г.</w:t>
      </w:r>
      <w:r w:rsidR="003B0AD9" w:rsidRPr="00446392">
        <w:rPr>
          <w:rFonts w:ascii="Arial" w:eastAsia="Calibri" w:hAnsi="Arial" w:cs="Arial"/>
          <w:b/>
          <w:bCs/>
          <w:noProof/>
          <w:sz w:val="20"/>
        </w:rPr>
        <w:t xml:space="preserve"> </w:t>
      </w:r>
      <w:r w:rsidR="00AA0CED" w:rsidRPr="00446392">
        <w:rPr>
          <w:rFonts w:ascii="Arial" w:eastAsia="Calibri" w:hAnsi="Arial" w:cs="Arial"/>
          <w:b/>
          <w:bCs/>
          <w:noProof/>
          <w:sz w:val="20"/>
        </w:rPr>
        <w:t>в размер на 166,7 млрд. евро, който да бъде допълнен с 211 млрд. евро под формата на безвъзмездни средства и приблизително 133 милиарда евро под формата на заеми по линия на Next Generation EU.</w:t>
      </w:r>
      <w:r w:rsidR="00AA0CED" w:rsidRPr="00446392">
        <w:rPr>
          <w:rFonts w:ascii="Arial" w:eastAsia="Calibri" w:hAnsi="Arial" w:cs="Arial"/>
          <w:bCs/>
          <w:noProof/>
          <w:sz w:val="20"/>
        </w:rPr>
        <w:t xml:space="preserve"> Бюджетът и Next Generation EU съвместно ще мобилизират през следващата година значителни по размер инвестиции, които да послужат за преодоляване на непосредствените икономически и социални последици от пандемията, както и даване на тласък на устойчивото</w:t>
      </w:r>
      <w:r w:rsidR="0071380F" w:rsidRPr="00446392">
        <w:rPr>
          <w:rFonts w:ascii="Arial" w:eastAsia="Calibri" w:hAnsi="Arial" w:cs="Arial"/>
          <w:bCs/>
          <w:noProof/>
          <w:sz w:val="20"/>
        </w:rPr>
        <w:t xml:space="preserve"> възстановяване, </w:t>
      </w:r>
      <w:r w:rsidR="00AA0CED" w:rsidRPr="00446392">
        <w:rPr>
          <w:rFonts w:ascii="Arial" w:eastAsia="Calibri" w:hAnsi="Arial" w:cs="Arial"/>
          <w:bCs/>
          <w:noProof/>
          <w:sz w:val="20"/>
        </w:rPr>
        <w:t>защита и създаване на работни места. Бюджетът е съобразен с ангажимента за инвестиране в бъдещето, за да се постигне по-екологична, цифровизирана и устойчива Европа. След приемането му той ще бъде първият бюджет от новата многогодишна финансова рамка за периода 2021-2027 г., както и първият годишен бюджет,</w:t>
      </w:r>
      <w:r w:rsidR="0071380F" w:rsidRPr="00446392">
        <w:rPr>
          <w:rFonts w:ascii="Arial" w:eastAsia="Calibri" w:hAnsi="Arial" w:cs="Arial"/>
          <w:bCs/>
          <w:noProof/>
          <w:sz w:val="20"/>
        </w:rPr>
        <w:t xml:space="preserve"> </w:t>
      </w:r>
      <w:r w:rsidR="00AA0CED" w:rsidRPr="00446392">
        <w:rPr>
          <w:rFonts w:ascii="Arial" w:eastAsia="Calibri" w:hAnsi="Arial" w:cs="Arial"/>
          <w:bCs/>
          <w:noProof/>
          <w:sz w:val="20"/>
        </w:rPr>
        <w:t xml:space="preserve">предложен от Комисията, ръководена от председателя Фон дер Лайен. Проектобюджетът насочва средствата </w:t>
      </w:r>
      <w:r w:rsidR="0071380F" w:rsidRPr="00446392">
        <w:rPr>
          <w:rFonts w:ascii="Arial" w:eastAsia="Calibri" w:hAnsi="Arial" w:cs="Arial"/>
          <w:bCs/>
          <w:noProof/>
          <w:sz w:val="20"/>
        </w:rPr>
        <w:t>там</w:t>
      </w:r>
      <w:r w:rsidR="00AA0CED" w:rsidRPr="00446392">
        <w:rPr>
          <w:rFonts w:ascii="Arial" w:eastAsia="Calibri" w:hAnsi="Arial" w:cs="Arial"/>
          <w:bCs/>
          <w:noProof/>
          <w:sz w:val="20"/>
        </w:rPr>
        <w:t>, където те могат да помогнат най-много, в съответствие с най-належащите нужди от гледна точка на възстановяването на държавите</w:t>
      </w:r>
      <w:r w:rsidR="0071380F" w:rsidRPr="00446392">
        <w:rPr>
          <w:rFonts w:ascii="Arial" w:eastAsia="Calibri" w:hAnsi="Arial" w:cs="Arial"/>
          <w:bCs/>
          <w:noProof/>
          <w:sz w:val="20"/>
        </w:rPr>
        <w:t xml:space="preserve"> членки на ЕС и неговите па</w:t>
      </w:r>
      <w:r w:rsidR="00AA0CED" w:rsidRPr="00446392">
        <w:rPr>
          <w:rFonts w:ascii="Arial" w:eastAsia="Calibri" w:hAnsi="Arial" w:cs="Arial"/>
          <w:bCs/>
          <w:noProof/>
          <w:sz w:val="20"/>
        </w:rPr>
        <w:t>ртньори по света. Предложено е финансиране в размер на</w:t>
      </w:r>
      <w:r w:rsidR="00AA0CED" w:rsidRPr="00446392">
        <w:rPr>
          <w:rFonts w:ascii="Calibri" w:eastAsia="Calibri" w:hAnsi="Calibri"/>
          <w:noProof/>
          <w:sz w:val="22"/>
          <w:szCs w:val="22"/>
        </w:rPr>
        <w:t xml:space="preserve"> </w:t>
      </w:r>
      <w:r w:rsidR="00AA0CED" w:rsidRPr="00446392">
        <w:rPr>
          <w:rFonts w:ascii="Arial" w:eastAsia="Calibri" w:hAnsi="Arial" w:cs="Arial"/>
          <w:bCs/>
          <w:noProof/>
          <w:sz w:val="20"/>
        </w:rPr>
        <w:t xml:space="preserve">55,2 милиарда евро за Общата селскостопанска политика и 813 милиона евро за Европейския фонд за морско </w:t>
      </w:r>
      <w:r w:rsidR="00140965" w:rsidRPr="00446392">
        <w:rPr>
          <w:rFonts w:ascii="Arial" w:eastAsia="Calibri" w:hAnsi="Arial" w:cs="Arial"/>
          <w:bCs/>
          <w:noProof/>
          <w:sz w:val="20"/>
        </w:rPr>
        <w:t xml:space="preserve">дело и рибарство. Средствата са </w:t>
      </w:r>
      <w:r w:rsidR="00AA0CED" w:rsidRPr="00446392">
        <w:rPr>
          <w:rFonts w:ascii="Arial" w:eastAsia="Calibri" w:hAnsi="Arial" w:cs="Arial"/>
          <w:bCs/>
          <w:noProof/>
          <w:sz w:val="20"/>
        </w:rPr>
        <w:t>за фермерите и рибарите в Европа, но също така и за укрепване на устойчивостта на селскостопанския и рибния сектори и за осигуряване на необходимите възможности за управление на кризи. Проектобюджетът за 2021 г.</w:t>
      </w:r>
      <w:r w:rsidR="00140965" w:rsidRPr="00446392">
        <w:rPr>
          <w:rFonts w:ascii="Arial" w:eastAsia="Calibri" w:hAnsi="Arial" w:cs="Arial"/>
          <w:bCs/>
          <w:noProof/>
          <w:sz w:val="20"/>
        </w:rPr>
        <w:t xml:space="preserve"> </w:t>
      </w:r>
      <w:r w:rsidR="00AA0CED" w:rsidRPr="00446392">
        <w:rPr>
          <w:rFonts w:ascii="Arial" w:eastAsia="Calibri" w:hAnsi="Arial" w:cs="Arial"/>
          <w:bCs/>
          <w:noProof/>
          <w:sz w:val="20"/>
        </w:rPr>
        <w:t xml:space="preserve">се основава на предложението на Комисията за следващия дългосрочен бюджет на ЕС, представено на 27 май 2020 г. След като Европейският парламент и Съветът постигнат съгласие по МФР за периода 2021-2027 г., включително </w:t>
      </w:r>
      <w:r w:rsidR="00140965" w:rsidRPr="00446392">
        <w:rPr>
          <w:rFonts w:ascii="Arial" w:eastAsia="Calibri" w:hAnsi="Arial" w:cs="Arial"/>
          <w:bCs/>
          <w:noProof/>
          <w:sz w:val="20"/>
        </w:rPr>
        <w:t xml:space="preserve">за </w:t>
      </w:r>
      <w:r w:rsidR="00AA0CED" w:rsidRPr="00446392">
        <w:rPr>
          <w:rFonts w:ascii="Arial" w:eastAsia="Calibri" w:hAnsi="Arial" w:cs="Arial"/>
          <w:bCs/>
          <w:noProof/>
          <w:sz w:val="20"/>
        </w:rPr>
        <w:t>Next Generation EU, Комисията ще адаптира съответно предложението си за бюджет за 2021 г. чрез писмо за внасяне на корекции.</w:t>
      </w:r>
      <w:r w:rsidR="00AA0CED" w:rsidRPr="00446392">
        <w:rPr>
          <w:rFonts w:ascii="Arial" w:eastAsia="Calibri" w:hAnsi="Arial" w:cs="Arial"/>
          <w:noProof/>
          <w:sz w:val="20"/>
        </w:rPr>
        <w:t xml:space="preserve"> Очаква се ЕП и Съветът да приемат съответните позиции през следващите месеци, </w:t>
      </w:r>
      <w:r w:rsidR="00140965" w:rsidRPr="00446392">
        <w:rPr>
          <w:rFonts w:ascii="Arial" w:eastAsia="Calibri" w:hAnsi="Arial" w:cs="Arial"/>
          <w:noProof/>
          <w:sz w:val="20"/>
        </w:rPr>
        <w:t>а</w:t>
      </w:r>
      <w:r w:rsidR="00AA0CED" w:rsidRPr="00446392">
        <w:rPr>
          <w:rFonts w:ascii="Arial" w:eastAsia="Calibri" w:hAnsi="Arial" w:cs="Arial"/>
          <w:noProof/>
          <w:sz w:val="20"/>
        </w:rPr>
        <w:t xml:space="preserve"> процедурата </w:t>
      </w:r>
      <w:r w:rsidR="00140965" w:rsidRPr="00446392">
        <w:rPr>
          <w:rFonts w:ascii="Arial" w:eastAsia="Calibri" w:hAnsi="Arial" w:cs="Arial"/>
          <w:noProof/>
          <w:sz w:val="20"/>
        </w:rPr>
        <w:t>по</w:t>
      </w:r>
      <w:r w:rsidR="00AA0CED" w:rsidRPr="00446392">
        <w:rPr>
          <w:rFonts w:ascii="Arial" w:eastAsia="Calibri" w:hAnsi="Arial" w:cs="Arial"/>
          <w:noProof/>
          <w:sz w:val="20"/>
        </w:rPr>
        <w:t xml:space="preserve"> съгласуване на бюджета за 2021 г. е предвидена да започне на 27 октомври </w:t>
      </w:r>
      <w:r w:rsidR="00140965" w:rsidRPr="00446392">
        <w:rPr>
          <w:rFonts w:ascii="Arial" w:eastAsia="Calibri" w:hAnsi="Arial" w:cs="Arial"/>
          <w:noProof/>
          <w:sz w:val="20"/>
        </w:rPr>
        <w:t xml:space="preserve">и да завърши </w:t>
      </w:r>
      <w:r w:rsidR="00AA0CED" w:rsidRPr="00446392">
        <w:rPr>
          <w:rFonts w:ascii="Arial" w:eastAsia="Calibri" w:hAnsi="Arial" w:cs="Arial"/>
          <w:noProof/>
          <w:sz w:val="20"/>
        </w:rPr>
        <w:t>до 16 ноември. По</w:t>
      </w:r>
      <w:r w:rsidR="002F37D1" w:rsidRPr="00446392">
        <w:rPr>
          <w:rFonts w:ascii="Arial" w:eastAsia="Calibri" w:hAnsi="Arial" w:cs="Arial"/>
          <w:noProof/>
          <w:sz w:val="20"/>
        </w:rPr>
        <w:t>-</w:t>
      </w:r>
      <w:r w:rsidR="00AA0CED" w:rsidRPr="00446392">
        <w:rPr>
          <w:rFonts w:ascii="Arial" w:eastAsia="Calibri" w:hAnsi="Arial" w:cs="Arial"/>
          <w:noProof/>
          <w:sz w:val="20"/>
        </w:rPr>
        <w:t xml:space="preserve"> подробна информация за проектобюджет 2021 г. за ОСП може</w:t>
      </w:r>
      <w:r w:rsidR="00140965" w:rsidRPr="00446392">
        <w:rPr>
          <w:rFonts w:ascii="Arial" w:eastAsia="Calibri" w:hAnsi="Arial" w:cs="Arial"/>
          <w:noProof/>
          <w:sz w:val="20"/>
        </w:rPr>
        <w:t>те</w:t>
      </w:r>
      <w:r w:rsidR="00AA0CED" w:rsidRPr="00446392">
        <w:rPr>
          <w:rFonts w:ascii="Arial" w:eastAsia="Calibri" w:hAnsi="Arial" w:cs="Arial"/>
          <w:noProof/>
          <w:sz w:val="20"/>
        </w:rPr>
        <w:t xml:space="preserve"> да </w:t>
      </w:r>
      <w:r w:rsidR="002C7807" w:rsidRPr="00446392">
        <w:rPr>
          <w:rFonts w:ascii="Arial" w:eastAsia="Calibri" w:hAnsi="Arial" w:cs="Arial"/>
          <w:noProof/>
          <w:sz w:val="20"/>
        </w:rPr>
        <w:t>получите от</w:t>
      </w:r>
      <w:r w:rsidR="00AA0CED" w:rsidRPr="00446392">
        <w:rPr>
          <w:rFonts w:ascii="Arial" w:eastAsia="Calibri" w:hAnsi="Arial" w:cs="Arial"/>
          <w:noProof/>
          <w:sz w:val="20"/>
        </w:rPr>
        <w:t xml:space="preserve"> Приложение 2.</w:t>
      </w:r>
    </w:p>
    <w:p w14:paraId="1B442351" w14:textId="77777777" w:rsidR="00140965" w:rsidRPr="00446392" w:rsidRDefault="00140965" w:rsidP="004F64F8">
      <w:pPr>
        <w:jc w:val="both"/>
        <w:rPr>
          <w:rFonts w:ascii="Arial" w:eastAsia="Calibri" w:hAnsi="Arial" w:cs="Arial"/>
          <w:noProof/>
          <w:sz w:val="20"/>
        </w:rPr>
      </w:pPr>
    </w:p>
    <w:p w14:paraId="200BAA4D" w14:textId="6B61F398" w:rsidR="000B5EC3" w:rsidRPr="00446392" w:rsidRDefault="008C40D7" w:rsidP="004F64F8">
      <w:pPr>
        <w:jc w:val="both"/>
        <w:rPr>
          <w:rFonts w:ascii="Arial" w:eastAsia="Calibri" w:hAnsi="Arial" w:cs="Arial"/>
          <w:noProof/>
          <w:sz w:val="20"/>
        </w:rPr>
      </w:pPr>
      <w:r>
        <w:rPr>
          <w:rFonts w:ascii="Arial" w:eastAsia="Calibri" w:hAnsi="Arial" w:cs="Arial"/>
          <w:b/>
          <w:noProof/>
          <w:sz w:val="20"/>
          <w:lang w:val="en-US"/>
        </w:rPr>
        <w:t>5</w:t>
      </w:r>
      <w:r w:rsidR="000B5EC3" w:rsidRPr="00446392">
        <w:rPr>
          <w:rFonts w:ascii="Arial" w:eastAsia="Calibri" w:hAnsi="Arial" w:cs="Arial"/>
          <w:b/>
          <w:noProof/>
          <w:sz w:val="20"/>
        </w:rPr>
        <w:t>.</w:t>
      </w:r>
      <w:r>
        <w:rPr>
          <w:rFonts w:ascii="Arial" w:eastAsia="Calibri" w:hAnsi="Arial" w:cs="Arial"/>
          <w:b/>
          <w:noProof/>
          <w:sz w:val="20"/>
          <w:lang w:val="en-US"/>
        </w:rPr>
        <w:t xml:space="preserve"> </w:t>
      </w:r>
      <w:r w:rsidR="00EA0E0B" w:rsidRPr="00446392">
        <w:rPr>
          <w:rFonts w:ascii="Arial" w:eastAsia="Calibri" w:hAnsi="Arial" w:cs="Arial"/>
          <w:b/>
          <w:bCs/>
          <w:noProof/>
          <w:sz w:val="20"/>
        </w:rPr>
        <w:t xml:space="preserve">На 22 юни </w:t>
      </w:r>
      <w:r w:rsidR="00DC7B1E" w:rsidRPr="00446392">
        <w:rPr>
          <w:rFonts w:ascii="Arial" w:eastAsia="Calibri" w:hAnsi="Arial" w:cs="Arial"/>
          <w:b/>
          <w:bCs/>
          <w:noProof/>
          <w:sz w:val="20"/>
        </w:rPr>
        <w:t xml:space="preserve">еврокомисарят по околна среда, океани и рибарство </w:t>
      </w:r>
      <w:r w:rsidR="00EA0E0B" w:rsidRPr="00446392">
        <w:rPr>
          <w:rFonts w:ascii="Arial" w:eastAsia="Calibri" w:hAnsi="Arial" w:cs="Arial"/>
          <w:b/>
          <w:bCs/>
          <w:noProof/>
          <w:sz w:val="20"/>
        </w:rPr>
        <w:t>Вирджиниус Синкевичиус,   обсъди с евродепутати Сратегията на ЕС за биологичното разнообразие 2030 г. и начините, по които тя може да помогне за увеличаване на дългосрочната устойчивост, както на природата, така и на земеделието.</w:t>
      </w:r>
      <w:r w:rsidR="000B5EC3" w:rsidRPr="00446392">
        <w:rPr>
          <w:rFonts w:ascii="Arial" w:eastAsia="Calibri" w:hAnsi="Arial" w:cs="Arial"/>
          <w:noProof/>
          <w:sz w:val="20"/>
        </w:rPr>
        <w:t xml:space="preserve"> Дебатът се съсредоточи върху ролята, която новата стратегия за биологично разнообразие може да </w:t>
      </w:r>
      <w:r w:rsidR="00166B99" w:rsidRPr="00446392">
        <w:rPr>
          <w:rFonts w:ascii="Arial" w:eastAsia="Calibri" w:hAnsi="Arial" w:cs="Arial"/>
          <w:noProof/>
          <w:sz w:val="20"/>
        </w:rPr>
        <w:t>има</w:t>
      </w:r>
      <w:r w:rsidR="000B5EC3" w:rsidRPr="00446392">
        <w:rPr>
          <w:rFonts w:ascii="Arial" w:eastAsia="Calibri" w:hAnsi="Arial" w:cs="Arial"/>
          <w:noProof/>
          <w:sz w:val="20"/>
        </w:rPr>
        <w:t xml:space="preserve"> за продоволствената сигурност в ЕС. Депутатите обсъдиха и начините за съгласуване на екологичните цели с икономическата устойчивост на земеделието. „Селскостопанската политика и политиката за околната среда трябва да вървят ръка за ръка и е важно да се подкрепят земеделските стопани в техните усилия да станат по-устойчиви“, каза г-н Вирджиниус Синкевичиус. Кризата Covid-19 подчерта уязвимостта на веригата на доставки, въпреки че земеделските производители </w:t>
      </w:r>
      <w:r w:rsidR="00747FAE" w:rsidRPr="00446392">
        <w:rPr>
          <w:rFonts w:ascii="Arial" w:eastAsia="Calibri" w:hAnsi="Arial" w:cs="Arial"/>
          <w:noProof/>
          <w:sz w:val="20"/>
        </w:rPr>
        <w:t>успяха</w:t>
      </w:r>
      <w:r w:rsidR="000B5EC3" w:rsidRPr="00446392">
        <w:rPr>
          <w:rFonts w:ascii="Arial" w:eastAsia="Calibri" w:hAnsi="Arial" w:cs="Arial"/>
          <w:noProof/>
          <w:sz w:val="20"/>
        </w:rPr>
        <w:t xml:space="preserve"> да се адаптират чрез приближаване</w:t>
      </w:r>
      <w:r w:rsidR="00747FAE" w:rsidRPr="00446392">
        <w:rPr>
          <w:rFonts w:ascii="Arial" w:eastAsia="Calibri" w:hAnsi="Arial" w:cs="Arial"/>
          <w:noProof/>
          <w:sz w:val="20"/>
        </w:rPr>
        <w:t>то</w:t>
      </w:r>
      <w:r w:rsidR="000B5EC3" w:rsidRPr="00446392">
        <w:rPr>
          <w:rFonts w:ascii="Arial" w:eastAsia="Calibri" w:hAnsi="Arial" w:cs="Arial"/>
          <w:noProof/>
          <w:sz w:val="20"/>
        </w:rPr>
        <w:t xml:space="preserve"> на селското стопанство до гражданите</w:t>
      </w:r>
      <w:r w:rsidR="000D5B8C" w:rsidRPr="00446392">
        <w:rPr>
          <w:rFonts w:ascii="Arial" w:eastAsia="Calibri" w:hAnsi="Arial" w:cs="Arial"/>
          <w:noProof/>
          <w:sz w:val="20"/>
        </w:rPr>
        <w:t>.</w:t>
      </w:r>
      <w:r w:rsidR="000B5EC3" w:rsidRPr="00446392">
        <w:rPr>
          <w:rFonts w:ascii="Arial" w:eastAsia="Calibri" w:hAnsi="Arial" w:cs="Arial"/>
          <w:noProof/>
          <w:sz w:val="20"/>
        </w:rPr>
        <w:t xml:space="preserve"> Трябва да се гарантира, че селскостопанското производство допринася както за  благосъстоянието, така и за баланса на екосистемите и природните ресурси. Нуждаем се от „истинска трансформация“ на агро-хранителната система</w:t>
      </w:r>
      <w:r w:rsidR="000D5B8C" w:rsidRPr="00446392">
        <w:rPr>
          <w:rFonts w:ascii="Arial" w:eastAsia="Calibri" w:hAnsi="Arial" w:cs="Arial"/>
          <w:noProof/>
          <w:sz w:val="20"/>
        </w:rPr>
        <w:t>“</w:t>
      </w:r>
      <w:r w:rsidR="000B5EC3" w:rsidRPr="00446392">
        <w:rPr>
          <w:rFonts w:ascii="Arial" w:eastAsia="Calibri" w:hAnsi="Arial" w:cs="Arial"/>
          <w:noProof/>
          <w:sz w:val="20"/>
        </w:rPr>
        <w:t xml:space="preserve">, аргументира се г-н Синкевичус. След това той настоя за основните елементи на тази стратегия: задължителното възстановяване на 30% от сухоземните и морските екосистеми до 2030 г.; една четвърт от обработваната земя </w:t>
      </w:r>
      <w:r w:rsidR="000D5B8C" w:rsidRPr="00446392">
        <w:rPr>
          <w:rFonts w:ascii="Arial" w:eastAsia="Calibri" w:hAnsi="Arial" w:cs="Arial"/>
          <w:noProof/>
          <w:sz w:val="20"/>
        </w:rPr>
        <w:t>да е под</w:t>
      </w:r>
      <w:r w:rsidR="000B5EC3" w:rsidRPr="00446392">
        <w:rPr>
          <w:rFonts w:ascii="Arial" w:eastAsia="Calibri" w:hAnsi="Arial" w:cs="Arial"/>
          <w:noProof/>
          <w:sz w:val="20"/>
        </w:rPr>
        <w:t xml:space="preserve"> биологичното земеделие; 50% намаление на употребата и рисковете </w:t>
      </w:r>
      <w:r w:rsidR="000D5B8C" w:rsidRPr="00446392">
        <w:rPr>
          <w:rFonts w:ascii="Arial" w:eastAsia="Calibri" w:hAnsi="Arial" w:cs="Arial"/>
          <w:noProof/>
          <w:sz w:val="20"/>
        </w:rPr>
        <w:t>от</w:t>
      </w:r>
      <w:r w:rsidR="000B5EC3" w:rsidRPr="00446392">
        <w:rPr>
          <w:rFonts w:ascii="Arial" w:eastAsia="Calibri" w:hAnsi="Arial" w:cs="Arial"/>
          <w:noProof/>
          <w:sz w:val="20"/>
        </w:rPr>
        <w:t xml:space="preserve"> химическите пестициди до 2030 г.</w:t>
      </w:r>
      <w:r w:rsidR="000D5B8C" w:rsidRPr="00446392">
        <w:rPr>
          <w:rFonts w:ascii="Arial" w:eastAsia="Calibri" w:hAnsi="Arial" w:cs="Arial"/>
          <w:noProof/>
          <w:sz w:val="20"/>
        </w:rPr>
        <w:t xml:space="preserve"> </w:t>
      </w:r>
      <w:r w:rsidR="000B5EC3" w:rsidRPr="00446392">
        <w:rPr>
          <w:rFonts w:ascii="Arial" w:eastAsia="Calibri" w:hAnsi="Arial" w:cs="Arial"/>
          <w:noProof/>
          <w:sz w:val="20"/>
        </w:rPr>
        <w:t xml:space="preserve">"Ако не се справим с това предизвикателство за биологичното разнообразие, фермерите ще страдат", предупреди </w:t>
      </w:r>
      <w:r w:rsidR="00747FAE" w:rsidRPr="00446392">
        <w:rPr>
          <w:rFonts w:ascii="Arial" w:eastAsia="Calibri" w:hAnsi="Arial" w:cs="Arial"/>
          <w:bCs/>
          <w:noProof/>
          <w:sz w:val="20"/>
        </w:rPr>
        <w:t>еврокомисарят по околна среда, океани и рибарство</w:t>
      </w:r>
      <w:r w:rsidR="000B5EC3" w:rsidRPr="00446392">
        <w:rPr>
          <w:rFonts w:ascii="Arial" w:eastAsia="Calibri" w:hAnsi="Arial" w:cs="Arial"/>
          <w:noProof/>
          <w:sz w:val="20"/>
        </w:rPr>
        <w:t xml:space="preserve">. „А преминаването към агроекологични практики ще намали разходите за влага“, каза той. Диетите също трябва да се променят: „По-малко месо и по-малко мляко означава по-малко земя, необходима за производство“, заяви комисарят. </w:t>
      </w:r>
      <w:r w:rsidR="000D5B8C" w:rsidRPr="00446392">
        <w:rPr>
          <w:rFonts w:ascii="Arial" w:eastAsia="Calibri" w:hAnsi="Arial" w:cs="Arial"/>
          <w:noProof/>
          <w:sz w:val="20"/>
        </w:rPr>
        <w:t>Взаключение подчерта, че</w:t>
      </w:r>
      <w:r w:rsidR="000B5EC3" w:rsidRPr="00446392">
        <w:rPr>
          <w:rFonts w:ascii="Arial" w:eastAsia="Calibri" w:hAnsi="Arial" w:cs="Arial"/>
          <w:noProof/>
          <w:sz w:val="20"/>
        </w:rPr>
        <w:t xml:space="preserve"> стратегията за биологичното разнообразие </w:t>
      </w:r>
      <w:r w:rsidR="000D5B8C" w:rsidRPr="00446392">
        <w:rPr>
          <w:rFonts w:ascii="Arial" w:eastAsia="Calibri" w:hAnsi="Arial" w:cs="Arial"/>
          <w:noProof/>
          <w:sz w:val="20"/>
        </w:rPr>
        <w:t xml:space="preserve">трябва </w:t>
      </w:r>
      <w:r w:rsidR="000B5EC3" w:rsidRPr="00446392">
        <w:rPr>
          <w:rFonts w:ascii="Arial" w:eastAsia="Calibri" w:hAnsi="Arial" w:cs="Arial"/>
          <w:noProof/>
          <w:sz w:val="20"/>
        </w:rPr>
        <w:t xml:space="preserve">да работи със земеделските производители, а не срещу тях. Според него новата Обща селскостопанска политика (ОСП) ще позволи прилагането на тази стратегия. </w:t>
      </w:r>
    </w:p>
    <w:p w14:paraId="56519171" w14:textId="77777777" w:rsidR="004F64F8" w:rsidRPr="00446392" w:rsidRDefault="004F64F8" w:rsidP="004F64F8">
      <w:pPr>
        <w:jc w:val="both"/>
        <w:rPr>
          <w:rFonts w:ascii="Arial" w:eastAsia="Calibri" w:hAnsi="Arial" w:cs="Arial"/>
          <w:noProof/>
          <w:sz w:val="20"/>
        </w:rPr>
      </w:pPr>
    </w:p>
    <w:p w14:paraId="7A911792" w14:textId="3123975E" w:rsidR="000B5EC3" w:rsidRPr="00446392" w:rsidRDefault="008C40D7"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Pr>
          <w:rFonts w:ascii="Arial" w:hAnsi="Arial" w:cs="Arial"/>
          <w:b/>
          <w:bCs/>
          <w:noProof/>
          <w:sz w:val="20"/>
          <w:lang w:val="en-US"/>
        </w:rPr>
        <w:t>6</w:t>
      </w:r>
      <w:r w:rsidR="000B5EC3" w:rsidRPr="00446392">
        <w:rPr>
          <w:rFonts w:ascii="Arial" w:hAnsi="Arial" w:cs="Arial"/>
          <w:b/>
          <w:bCs/>
          <w:noProof/>
          <w:sz w:val="20"/>
        </w:rPr>
        <w:t>. Първият вицепрезидент на ЕК Франс Тимерманс информира евродепутатите относно устойчивите хранителни системи.</w:t>
      </w:r>
      <w:r w:rsidR="000B5EC3" w:rsidRPr="00446392">
        <w:rPr>
          <w:rFonts w:ascii="Arial" w:hAnsi="Arial" w:cs="Arial"/>
          <w:bCs/>
          <w:noProof/>
          <w:sz w:val="20"/>
        </w:rPr>
        <w:t xml:space="preserve"> </w:t>
      </w:r>
      <w:r w:rsidR="000D5B8C" w:rsidRPr="00446392">
        <w:rPr>
          <w:rFonts w:ascii="Arial" w:hAnsi="Arial" w:cs="Arial"/>
          <w:bCs/>
          <w:noProof/>
          <w:sz w:val="20"/>
        </w:rPr>
        <w:t>„</w:t>
      </w:r>
      <w:r w:rsidR="000B5EC3" w:rsidRPr="00446392">
        <w:rPr>
          <w:rFonts w:ascii="Arial" w:hAnsi="Arial" w:cs="Arial"/>
          <w:noProof/>
          <w:sz w:val="20"/>
        </w:rPr>
        <w:t>ЕС трябва да удвои усилията си, за да създаде по</w:t>
      </w:r>
      <w:r w:rsidR="000D5B8C" w:rsidRPr="00446392">
        <w:rPr>
          <w:rFonts w:ascii="Arial" w:hAnsi="Arial" w:cs="Arial"/>
          <w:noProof/>
          <w:sz w:val="20"/>
        </w:rPr>
        <w:t>-</w:t>
      </w:r>
      <w:r w:rsidR="000B5EC3" w:rsidRPr="00446392">
        <w:rPr>
          <w:rFonts w:ascii="Arial" w:hAnsi="Arial" w:cs="Arial"/>
          <w:noProof/>
          <w:sz w:val="20"/>
        </w:rPr>
        <w:t xml:space="preserve"> устойчива хранителна система</w:t>
      </w:r>
      <w:r w:rsidR="000D5B8C" w:rsidRPr="00446392">
        <w:rPr>
          <w:rFonts w:ascii="Arial" w:hAnsi="Arial" w:cs="Arial"/>
          <w:noProof/>
          <w:sz w:val="20"/>
        </w:rPr>
        <w:t>“</w:t>
      </w:r>
      <w:r w:rsidR="000B5EC3" w:rsidRPr="00446392">
        <w:rPr>
          <w:rFonts w:ascii="Arial" w:hAnsi="Arial" w:cs="Arial"/>
          <w:noProof/>
          <w:sz w:val="20"/>
        </w:rPr>
        <w:t>, заяви Тимерманс пред група от евродепутати по време на видеоконференция в началото на юни. В своето обр</w:t>
      </w:r>
      <w:r w:rsidR="000D5B8C" w:rsidRPr="00446392">
        <w:rPr>
          <w:rFonts w:ascii="Arial" w:hAnsi="Arial" w:cs="Arial"/>
          <w:noProof/>
          <w:sz w:val="20"/>
        </w:rPr>
        <w:t>ащение той</w:t>
      </w:r>
      <w:r w:rsidR="000B5EC3" w:rsidRPr="00446392">
        <w:rPr>
          <w:rFonts w:ascii="Arial" w:hAnsi="Arial" w:cs="Arial"/>
          <w:noProof/>
          <w:sz w:val="20"/>
        </w:rPr>
        <w:t xml:space="preserve"> </w:t>
      </w:r>
      <w:r w:rsidR="000D5B8C" w:rsidRPr="00446392">
        <w:rPr>
          <w:rFonts w:ascii="Arial" w:hAnsi="Arial" w:cs="Arial"/>
          <w:noProof/>
          <w:sz w:val="20"/>
        </w:rPr>
        <w:t>отбеляза</w:t>
      </w:r>
      <w:r w:rsidR="000B5EC3" w:rsidRPr="00446392">
        <w:rPr>
          <w:rFonts w:ascii="Arial" w:hAnsi="Arial" w:cs="Arial"/>
          <w:noProof/>
          <w:sz w:val="20"/>
        </w:rPr>
        <w:t>, че една от първопричините за пандемията COVID-19 е била вред</w:t>
      </w:r>
      <w:r w:rsidR="000D5B8C" w:rsidRPr="00446392">
        <w:rPr>
          <w:rFonts w:ascii="Arial" w:hAnsi="Arial" w:cs="Arial"/>
          <w:noProof/>
          <w:sz w:val="20"/>
        </w:rPr>
        <w:t>ата</w:t>
      </w:r>
      <w:r w:rsidR="000B5EC3" w:rsidRPr="00446392">
        <w:rPr>
          <w:rFonts w:ascii="Arial" w:hAnsi="Arial" w:cs="Arial"/>
          <w:noProof/>
          <w:sz w:val="20"/>
        </w:rPr>
        <w:t>, нанесен</w:t>
      </w:r>
      <w:r w:rsidR="000D5B8C" w:rsidRPr="00446392">
        <w:rPr>
          <w:rFonts w:ascii="Arial" w:hAnsi="Arial" w:cs="Arial"/>
          <w:noProof/>
          <w:sz w:val="20"/>
        </w:rPr>
        <w:t>а на естествената среда, а</w:t>
      </w:r>
      <w:r w:rsidR="000B5EC3" w:rsidRPr="00446392">
        <w:rPr>
          <w:rFonts w:ascii="Arial" w:hAnsi="Arial" w:cs="Arial"/>
          <w:noProof/>
          <w:sz w:val="20"/>
        </w:rPr>
        <w:t xml:space="preserve"> съвременното земеделие е фактор за причиняването на това унищожение. По време на виртуалната среща, засягаща теми като растения, здраве и болести, биот</w:t>
      </w:r>
      <w:r w:rsidR="000D5B8C" w:rsidRPr="00446392">
        <w:rPr>
          <w:rFonts w:ascii="Arial" w:hAnsi="Arial" w:cs="Arial"/>
          <w:noProof/>
          <w:sz w:val="20"/>
        </w:rPr>
        <w:t>ехнологии и устойчиво развитие</w:t>
      </w:r>
      <w:r w:rsidR="000B5EC3" w:rsidRPr="00446392">
        <w:rPr>
          <w:rFonts w:ascii="Arial" w:hAnsi="Arial" w:cs="Arial"/>
          <w:noProof/>
          <w:sz w:val="20"/>
        </w:rPr>
        <w:t xml:space="preserve"> г-н Тимерманс представи ключови  обосновки в прехода към </w:t>
      </w:r>
      <w:r w:rsidR="00491264" w:rsidRPr="00446392">
        <w:rPr>
          <w:rFonts w:ascii="Arial" w:hAnsi="Arial" w:cs="Arial"/>
          <w:noProof/>
          <w:sz w:val="20"/>
        </w:rPr>
        <w:t>устойчиви хранителни системи</w:t>
      </w:r>
      <w:r w:rsidR="000B5EC3" w:rsidRPr="00446392">
        <w:rPr>
          <w:rFonts w:ascii="Arial" w:hAnsi="Arial" w:cs="Arial"/>
          <w:noProof/>
          <w:sz w:val="20"/>
        </w:rPr>
        <w:t xml:space="preserve"> в ЕС (Стратегиите „От фермата до трапезата“ и за </w:t>
      </w:r>
      <w:r w:rsidR="00491264" w:rsidRPr="00446392">
        <w:rPr>
          <w:rFonts w:ascii="Arial" w:hAnsi="Arial" w:cs="Arial"/>
          <w:noProof/>
          <w:sz w:val="20"/>
        </w:rPr>
        <w:t>биологичното разнообразие до</w:t>
      </w:r>
      <w:r w:rsidR="000B5EC3" w:rsidRPr="00446392">
        <w:rPr>
          <w:rFonts w:ascii="Arial" w:hAnsi="Arial" w:cs="Arial"/>
          <w:noProof/>
          <w:sz w:val="20"/>
        </w:rPr>
        <w:t xml:space="preserve"> 2030). </w:t>
      </w:r>
      <w:r w:rsidR="00491264" w:rsidRPr="00446392">
        <w:rPr>
          <w:rFonts w:ascii="Arial" w:hAnsi="Arial" w:cs="Arial"/>
          <w:noProof/>
          <w:sz w:val="20"/>
        </w:rPr>
        <w:t>Франс Тимерманс</w:t>
      </w:r>
      <w:r w:rsidR="000B5EC3" w:rsidRPr="00446392">
        <w:rPr>
          <w:rFonts w:ascii="Arial" w:hAnsi="Arial" w:cs="Arial"/>
          <w:noProof/>
          <w:sz w:val="20"/>
        </w:rPr>
        <w:t xml:space="preserve"> подчерта, че Зелената сделка е крайъгълен </w:t>
      </w:r>
      <w:r w:rsidR="000B5EC3" w:rsidRPr="00446392">
        <w:rPr>
          <w:rFonts w:ascii="Arial" w:hAnsi="Arial" w:cs="Arial"/>
          <w:noProof/>
          <w:sz w:val="20"/>
        </w:rPr>
        <w:lastRenderedPageBreak/>
        <w:t>камък на плана за възстановяване след COVID</w:t>
      </w:r>
      <w:r w:rsidR="00491264" w:rsidRPr="00446392">
        <w:rPr>
          <w:rFonts w:ascii="Arial" w:hAnsi="Arial" w:cs="Arial"/>
          <w:noProof/>
          <w:sz w:val="20"/>
        </w:rPr>
        <w:t>-19</w:t>
      </w:r>
      <w:r w:rsidR="000B5EC3" w:rsidRPr="00446392">
        <w:rPr>
          <w:rFonts w:ascii="Arial" w:hAnsi="Arial" w:cs="Arial"/>
          <w:noProof/>
          <w:sz w:val="20"/>
        </w:rPr>
        <w:t xml:space="preserve">, като същевременно </w:t>
      </w:r>
      <w:r w:rsidR="000D5B8C" w:rsidRPr="00446392">
        <w:rPr>
          <w:rFonts w:ascii="Arial" w:hAnsi="Arial" w:cs="Arial"/>
          <w:noProof/>
          <w:sz w:val="20"/>
        </w:rPr>
        <w:t>ЕС</w:t>
      </w:r>
      <w:r w:rsidR="000B5EC3" w:rsidRPr="00446392">
        <w:rPr>
          <w:rFonts w:ascii="Arial" w:hAnsi="Arial" w:cs="Arial"/>
          <w:noProof/>
          <w:sz w:val="20"/>
        </w:rPr>
        <w:t xml:space="preserve"> </w:t>
      </w:r>
      <w:r w:rsidR="00491264" w:rsidRPr="00446392">
        <w:rPr>
          <w:rFonts w:ascii="Arial" w:hAnsi="Arial" w:cs="Arial"/>
          <w:noProof/>
          <w:sz w:val="20"/>
        </w:rPr>
        <w:t xml:space="preserve">трябва </w:t>
      </w:r>
      <w:r w:rsidR="000B5EC3" w:rsidRPr="00446392">
        <w:rPr>
          <w:rFonts w:ascii="Arial" w:hAnsi="Arial" w:cs="Arial"/>
          <w:noProof/>
          <w:sz w:val="20"/>
        </w:rPr>
        <w:t>да произважда по-големи количества храна</w:t>
      </w:r>
      <w:r w:rsidR="00491264" w:rsidRPr="00446392">
        <w:rPr>
          <w:rFonts w:ascii="Arial" w:hAnsi="Arial" w:cs="Arial"/>
          <w:noProof/>
          <w:sz w:val="20"/>
        </w:rPr>
        <w:t>,</w:t>
      </w:r>
      <w:r w:rsidR="000B5EC3" w:rsidRPr="00446392">
        <w:rPr>
          <w:rFonts w:ascii="Arial" w:hAnsi="Arial" w:cs="Arial"/>
          <w:noProof/>
          <w:sz w:val="20"/>
        </w:rPr>
        <w:t xml:space="preserve"> по-близо до дома.  Потребителите трябва да бъдат убедени да плащат по-висока цена за здравословна храна в бъдеще, посочи той и добави, че подходящото етикетиране ще помогне за закупуването на местна храна. Г-н Тимерманс</w:t>
      </w:r>
      <w:r w:rsidR="000D5B8C" w:rsidRPr="00446392">
        <w:rPr>
          <w:rFonts w:ascii="Arial" w:hAnsi="Arial" w:cs="Arial"/>
          <w:noProof/>
          <w:sz w:val="20"/>
        </w:rPr>
        <w:t xml:space="preserve"> настоя</w:t>
      </w:r>
      <w:r w:rsidR="000B5EC3" w:rsidRPr="00446392">
        <w:rPr>
          <w:rFonts w:ascii="Arial" w:hAnsi="Arial" w:cs="Arial"/>
          <w:noProof/>
          <w:sz w:val="20"/>
        </w:rPr>
        <w:t xml:space="preserve"> политиците да </w:t>
      </w:r>
      <w:r w:rsidR="00491264" w:rsidRPr="00446392">
        <w:rPr>
          <w:rFonts w:ascii="Arial" w:hAnsi="Arial" w:cs="Arial"/>
          <w:noProof/>
          <w:sz w:val="20"/>
        </w:rPr>
        <w:t>имат</w:t>
      </w:r>
      <w:r w:rsidR="000B5EC3" w:rsidRPr="00446392">
        <w:rPr>
          <w:rFonts w:ascii="Arial" w:hAnsi="Arial" w:cs="Arial"/>
          <w:noProof/>
          <w:sz w:val="20"/>
        </w:rPr>
        <w:t xml:space="preserve"> ключова роля в промяната на потребителското поведение</w:t>
      </w:r>
      <w:r w:rsidR="00D04D0E" w:rsidRPr="00446392">
        <w:rPr>
          <w:rFonts w:ascii="Arial" w:hAnsi="Arial" w:cs="Arial"/>
          <w:noProof/>
          <w:sz w:val="20"/>
        </w:rPr>
        <w:t xml:space="preserve"> и да</w:t>
      </w:r>
      <w:r w:rsidR="000B5EC3" w:rsidRPr="00446392">
        <w:rPr>
          <w:rFonts w:ascii="Arial" w:hAnsi="Arial" w:cs="Arial"/>
          <w:noProof/>
          <w:sz w:val="20"/>
        </w:rPr>
        <w:t xml:space="preserve"> посочват понякога некачествена</w:t>
      </w:r>
      <w:r w:rsidR="00D04D0E" w:rsidRPr="00446392">
        <w:rPr>
          <w:rFonts w:ascii="Arial" w:hAnsi="Arial" w:cs="Arial"/>
          <w:noProof/>
          <w:sz w:val="20"/>
        </w:rPr>
        <w:t>та</w:t>
      </w:r>
      <w:r w:rsidR="000B5EC3" w:rsidRPr="00446392">
        <w:rPr>
          <w:rFonts w:ascii="Arial" w:hAnsi="Arial" w:cs="Arial"/>
          <w:noProof/>
          <w:sz w:val="20"/>
        </w:rPr>
        <w:t xml:space="preserve"> храна от големи интензивни земеделски операции</w:t>
      </w:r>
      <w:r w:rsidR="00FA62F6" w:rsidRPr="00446392">
        <w:rPr>
          <w:rFonts w:ascii="Arial" w:hAnsi="Arial" w:cs="Arial"/>
          <w:noProof/>
          <w:sz w:val="20"/>
        </w:rPr>
        <w:t>. Евродепутатите, участвали във видеосрещата казаха, че не са силно впечатлени от</w:t>
      </w:r>
      <w:r w:rsidR="000B5EC3" w:rsidRPr="00446392">
        <w:rPr>
          <w:rFonts w:ascii="Arial" w:hAnsi="Arial" w:cs="Arial"/>
          <w:noProof/>
          <w:sz w:val="20"/>
        </w:rPr>
        <w:t xml:space="preserve"> някои негови бележки, </w:t>
      </w:r>
      <w:r w:rsidR="00FA62F6" w:rsidRPr="00446392">
        <w:rPr>
          <w:rFonts w:ascii="Arial" w:hAnsi="Arial" w:cs="Arial"/>
          <w:noProof/>
          <w:sz w:val="20"/>
        </w:rPr>
        <w:t>а</w:t>
      </w:r>
      <w:r w:rsidR="000B5EC3" w:rsidRPr="00446392">
        <w:rPr>
          <w:rFonts w:ascii="Arial" w:hAnsi="Arial" w:cs="Arial"/>
          <w:noProof/>
          <w:sz w:val="20"/>
        </w:rPr>
        <w:t xml:space="preserve"> един коментатор отбеляза, че изпълнителната власт на ЕС вероятно ще позиционира Зелената сделка като отговор на икономическа</w:t>
      </w:r>
      <w:r w:rsidR="00FA62F6" w:rsidRPr="00446392">
        <w:rPr>
          <w:rFonts w:ascii="Arial" w:hAnsi="Arial" w:cs="Arial"/>
          <w:noProof/>
          <w:sz w:val="20"/>
        </w:rPr>
        <w:t>та</w:t>
      </w:r>
      <w:r w:rsidR="000B5EC3" w:rsidRPr="00446392">
        <w:rPr>
          <w:rFonts w:ascii="Arial" w:hAnsi="Arial" w:cs="Arial"/>
          <w:noProof/>
          <w:sz w:val="20"/>
        </w:rPr>
        <w:t xml:space="preserve"> криза в резултат на пандемията COVID-19.</w:t>
      </w:r>
    </w:p>
    <w:p w14:paraId="2B4246CF" w14:textId="77777777" w:rsidR="000B5EC3" w:rsidRPr="00446392" w:rsidRDefault="000B5EC3"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28A335F6" w14:textId="779A40D0" w:rsidR="000B5EC3" w:rsidRPr="00446392" w:rsidRDefault="008C40D7"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Pr>
          <w:rFonts w:ascii="Arial" w:hAnsi="Arial" w:cs="Arial"/>
          <w:b/>
          <w:bCs/>
          <w:noProof/>
          <w:sz w:val="20"/>
          <w:lang w:val="en-US"/>
        </w:rPr>
        <w:t>7</w:t>
      </w:r>
      <w:r w:rsidR="000B5EC3" w:rsidRPr="00446392">
        <w:rPr>
          <w:rFonts w:ascii="Arial" w:hAnsi="Arial" w:cs="Arial"/>
          <w:b/>
          <w:bCs/>
          <w:noProof/>
          <w:sz w:val="20"/>
        </w:rPr>
        <w:t>. Селскостопански</w:t>
      </w:r>
      <w:r w:rsidR="00D04D0E" w:rsidRPr="00446392">
        <w:rPr>
          <w:rFonts w:ascii="Arial" w:hAnsi="Arial" w:cs="Arial"/>
          <w:b/>
          <w:bCs/>
          <w:noProof/>
          <w:sz w:val="20"/>
        </w:rPr>
        <w:t xml:space="preserve">ят сектор </w:t>
      </w:r>
      <w:r w:rsidR="00343232" w:rsidRPr="00446392">
        <w:rPr>
          <w:rFonts w:ascii="Arial" w:hAnsi="Arial" w:cs="Arial"/>
          <w:b/>
          <w:bCs/>
          <w:noProof/>
          <w:sz w:val="20"/>
        </w:rPr>
        <w:t xml:space="preserve">в ЕС </w:t>
      </w:r>
      <w:r w:rsidR="00D04D0E" w:rsidRPr="00446392">
        <w:rPr>
          <w:rFonts w:ascii="Arial" w:hAnsi="Arial" w:cs="Arial"/>
          <w:b/>
          <w:bCs/>
          <w:noProof/>
          <w:sz w:val="20"/>
        </w:rPr>
        <w:t>се справя по-добре с</w:t>
      </w:r>
      <w:r w:rsidR="000B5EC3" w:rsidRPr="00446392">
        <w:rPr>
          <w:rFonts w:ascii="Arial" w:hAnsi="Arial" w:cs="Arial"/>
          <w:b/>
          <w:bCs/>
          <w:noProof/>
          <w:sz w:val="20"/>
        </w:rPr>
        <w:t xml:space="preserve"> целите в областта на устойчивото развитие </w:t>
      </w:r>
      <w:r w:rsidR="00D04D0E" w:rsidRPr="00446392">
        <w:rPr>
          <w:rFonts w:ascii="Arial" w:hAnsi="Arial" w:cs="Arial"/>
          <w:b/>
          <w:bCs/>
          <w:noProof/>
          <w:sz w:val="20"/>
        </w:rPr>
        <w:t>(</w:t>
      </w:r>
      <w:r w:rsidR="000B5EC3" w:rsidRPr="00446392">
        <w:rPr>
          <w:rFonts w:ascii="Arial" w:hAnsi="Arial" w:cs="Arial"/>
          <w:b/>
          <w:bCs/>
          <w:noProof/>
          <w:sz w:val="20"/>
        </w:rPr>
        <w:t>ЦУР</w:t>
      </w:r>
      <w:r w:rsidR="00D04D0E" w:rsidRPr="00446392">
        <w:rPr>
          <w:rFonts w:ascii="Arial" w:hAnsi="Arial" w:cs="Arial"/>
          <w:b/>
          <w:bCs/>
          <w:noProof/>
          <w:sz w:val="20"/>
        </w:rPr>
        <w:t>)</w:t>
      </w:r>
      <w:r w:rsidR="000B5EC3" w:rsidRPr="00446392">
        <w:rPr>
          <w:rFonts w:ascii="Arial" w:hAnsi="Arial" w:cs="Arial"/>
          <w:b/>
          <w:bCs/>
          <w:noProof/>
          <w:sz w:val="20"/>
        </w:rPr>
        <w:t>.</w:t>
      </w:r>
      <w:r w:rsidR="000B5EC3" w:rsidRPr="00446392">
        <w:rPr>
          <w:rFonts w:ascii="Arial" w:hAnsi="Arial" w:cs="Arial"/>
          <w:bCs/>
          <w:noProof/>
          <w:sz w:val="20"/>
        </w:rPr>
        <w:t xml:space="preserve"> </w:t>
      </w:r>
      <w:r w:rsidR="000E3FE1" w:rsidRPr="00446392">
        <w:rPr>
          <w:rFonts w:ascii="Arial" w:hAnsi="Arial" w:cs="Arial"/>
          <w:bCs/>
          <w:noProof/>
          <w:sz w:val="20"/>
        </w:rPr>
        <w:t>„</w:t>
      </w:r>
      <w:r w:rsidR="00A81AE2" w:rsidRPr="00446392">
        <w:rPr>
          <w:rFonts w:ascii="Arial" w:hAnsi="Arial" w:cs="Arial"/>
          <w:bCs/>
          <w:noProof/>
          <w:sz w:val="20"/>
        </w:rPr>
        <w:t>Все още има опасения относно неблагоприятното въздействие на земеделието върху околната среда, въпреки подобренията в жизнеспособността и устойчивостта на сектора</w:t>
      </w:r>
      <w:r w:rsidR="000E3FE1" w:rsidRPr="00446392">
        <w:rPr>
          <w:rFonts w:ascii="Arial" w:hAnsi="Arial" w:cs="Arial"/>
          <w:bCs/>
          <w:noProof/>
          <w:sz w:val="20"/>
        </w:rPr>
        <w:t>“</w:t>
      </w:r>
      <w:r w:rsidR="00A81AE2" w:rsidRPr="00446392">
        <w:rPr>
          <w:rFonts w:ascii="Arial" w:hAnsi="Arial" w:cs="Arial"/>
          <w:bCs/>
          <w:noProof/>
          <w:sz w:val="20"/>
        </w:rPr>
        <w:t xml:space="preserve">, </w:t>
      </w:r>
      <w:r w:rsidR="007C79B5" w:rsidRPr="00446392">
        <w:rPr>
          <w:rFonts w:ascii="Arial" w:hAnsi="Arial" w:cs="Arial"/>
          <w:bCs/>
          <w:noProof/>
          <w:sz w:val="20"/>
        </w:rPr>
        <w:t xml:space="preserve">се казва в доклад на </w:t>
      </w:r>
      <w:r w:rsidR="000B5EC3" w:rsidRPr="00446392">
        <w:rPr>
          <w:rFonts w:ascii="Arial" w:hAnsi="Arial" w:cs="Arial"/>
          <w:noProof/>
          <w:sz w:val="20"/>
        </w:rPr>
        <w:t xml:space="preserve">Евростат </w:t>
      </w:r>
      <w:r w:rsidR="007C79B5" w:rsidRPr="00446392">
        <w:rPr>
          <w:rFonts w:ascii="Arial" w:hAnsi="Arial" w:cs="Arial"/>
          <w:noProof/>
          <w:sz w:val="20"/>
        </w:rPr>
        <w:t>от</w:t>
      </w:r>
      <w:r w:rsidR="000B5EC3" w:rsidRPr="00446392">
        <w:rPr>
          <w:rFonts w:ascii="Arial" w:hAnsi="Arial" w:cs="Arial"/>
          <w:noProof/>
          <w:sz w:val="20"/>
        </w:rPr>
        <w:t xml:space="preserve"> 22 юни, </w:t>
      </w:r>
      <w:r w:rsidR="007C79B5" w:rsidRPr="00446392">
        <w:rPr>
          <w:rFonts w:ascii="Arial" w:hAnsi="Arial" w:cs="Arial"/>
          <w:noProof/>
          <w:sz w:val="20"/>
        </w:rPr>
        <w:t>озаглавен „Устойчиво развитие в Европейския съюз</w:t>
      </w:r>
      <w:r w:rsidR="004B1653" w:rsidRPr="00446392">
        <w:rPr>
          <w:rFonts w:ascii="Arial" w:hAnsi="Arial" w:cs="Arial"/>
          <w:noProof/>
          <w:sz w:val="20"/>
        </w:rPr>
        <w:t xml:space="preserve"> </w:t>
      </w:r>
      <w:r w:rsidR="007C79B5" w:rsidRPr="00446392">
        <w:rPr>
          <w:rFonts w:ascii="Arial" w:hAnsi="Arial" w:cs="Arial"/>
          <w:noProof/>
          <w:sz w:val="20"/>
        </w:rPr>
        <w:t>- Доклад за наблюдение на напредъка към ЦУР в контекста на ЕС“. В него</w:t>
      </w:r>
      <w:r w:rsidR="000B5EC3" w:rsidRPr="00446392">
        <w:rPr>
          <w:rFonts w:ascii="Arial" w:hAnsi="Arial" w:cs="Arial"/>
          <w:noProof/>
          <w:sz w:val="20"/>
        </w:rPr>
        <w:t xml:space="preserve"> авторите потвърждават, че през последните 5 години ЕС е постигнал напредък </w:t>
      </w:r>
      <w:r w:rsidR="00B5475A" w:rsidRPr="00446392">
        <w:rPr>
          <w:rFonts w:ascii="Arial" w:hAnsi="Arial" w:cs="Arial"/>
          <w:noProof/>
          <w:sz w:val="20"/>
        </w:rPr>
        <w:t>по</w:t>
      </w:r>
      <w:r w:rsidR="000B5EC3" w:rsidRPr="00446392">
        <w:rPr>
          <w:rFonts w:ascii="Arial" w:hAnsi="Arial" w:cs="Arial"/>
          <w:noProof/>
          <w:sz w:val="20"/>
        </w:rPr>
        <w:t xml:space="preserve"> почти всички цели. </w:t>
      </w:r>
      <w:r w:rsidR="00690ADE" w:rsidRPr="00446392">
        <w:rPr>
          <w:rFonts w:ascii="Arial" w:hAnsi="Arial" w:cs="Arial"/>
          <w:noProof/>
          <w:sz w:val="20"/>
        </w:rPr>
        <w:t>ЕС</w:t>
      </w:r>
      <w:r w:rsidR="000E3FE1" w:rsidRPr="00446392">
        <w:rPr>
          <w:rFonts w:ascii="Arial" w:hAnsi="Arial" w:cs="Arial"/>
          <w:noProof/>
          <w:sz w:val="20"/>
        </w:rPr>
        <w:t xml:space="preserve"> е направил </w:t>
      </w:r>
      <w:r w:rsidR="000B5EC3" w:rsidRPr="00446392">
        <w:rPr>
          <w:rFonts w:ascii="Arial" w:hAnsi="Arial" w:cs="Arial"/>
          <w:noProof/>
          <w:sz w:val="20"/>
        </w:rPr>
        <w:t xml:space="preserve">„силен напредък“ </w:t>
      </w:r>
      <w:r w:rsidR="00B5475A" w:rsidRPr="00446392">
        <w:rPr>
          <w:rFonts w:ascii="Arial" w:hAnsi="Arial" w:cs="Arial"/>
          <w:noProof/>
          <w:sz w:val="20"/>
        </w:rPr>
        <w:t>за</w:t>
      </w:r>
      <w:r w:rsidR="000B5EC3" w:rsidRPr="00446392">
        <w:rPr>
          <w:rFonts w:ascii="Arial" w:hAnsi="Arial" w:cs="Arial"/>
          <w:noProof/>
          <w:sz w:val="20"/>
        </w:rPr>
        <w:t xml:space="preserve"> цялостно</w:t>
      </w:r>
      <w:r w:rsidR="000E3FE1" w:rsidRPr="00446392">
        <w:rPr>
          <w:rFonts w:ascii="Arial" w:hAnsi="Arial" w:cs="Arial"/>
          <w:noProof/>
          <w:sz w:val="20"/>
        </w:rPr>
        <w:t>то</w:t>
      </w:r>
      <w:r w:rsidR="000B5EC3" w:rsidRPr="00446392">
        <w:rPr>
          <w:rFonts w:ascii="Arial" w:hAnsi="Arial" w:cs="Arial"/>
          <w:noProof/>
          <w:sz w:val="20"/>
        </w:rPr>
        <w:t xml:space="preserve"> </w:t>
      </w:r>
      <w:r w:rsidR="00B5475A" w:rsidRPr="00446392">
        <w:rPr>
          <w:rFonts w:ascii="Arial" w:hAnsi="Arial" w:cs="Arial"/>
          <w:noProof/>
          <w:sz w:val="20"/>
        </w:rPr>
        <w:t>постигане</w:t>
      </w:r>
      <w:r w:rsidR="000B5EC3" w:rsidRPr="00446392">
        <w:rPr>
          <w:rFonts w:ascii="Arial" w:hAnsi="Arial" w:cs="Arial"/>
          <w:noProof/>
          <w:sz w:val="20"/>
        </w:rPr>
        <w:t xml:space="preserve"> на </w:t>
      </w:r>
      <w:r w:rsidR="00B5475A" w:rsidRPr="00446392">
        <w:rPr>
          <w:rFonts w:ascii="Arial" w:hAnsi="Arial" w:cs="Arial"/>
          <w:noProof/>
          <w:sz w:val="20"/>
        </w:rPr>
        <w:t>ЦУР 16</w:t>
      </w:r>
      <w:r w:rsidR="00366F6C" w:rsidRPr="00446392">
        <w:rPr>
          <w:rFonts w:ascii="Arial" w:hAnsi="Arial" w:cs="Arial"/>
          <w:noProof/>
          <w:sz w:val="20"/>
        </w:rPr>
        <w:t xml:space="preserve"> „Мир, </w:t>
      </w:r>
      <w:r w:rsidR="000B5EC3" w:rsidRPr="00446392">
        <w:rPr>
          <w:rFonts w:ascii="Arial" w:hAnsi="Arial" w:cs="Arial"/>
          <w:noProof/>
          <w:sz w:val="20"/>
        </w:rPr>
        <w:t>справедливост и силни институции“. </w:t>
      </w:r>
      <w:r w:rsidR="00366F6C" w:rsidRPr="00446392">
        <w:rPr>
          <w:rFonts w:ascii="Arial" w:hAnsi="Arial" w:cs="Arial"/>
          <w:noProof/>
          <w:sz w:val="20"/>
        </w:rPr>
        <w:t>„Нап</w:t>
      </w:r>
      <w:r w:rsidR="000B5EC3" w:rsidRPr="00446392">
        <w:rPr>
          <w:rFonts w:ascii="Arial" w:hAnsi="Arial" w:cs="Arial"/>
          <w:noProof/>
          <w:sz w:val="20"/>
        </w:rPr>
        <w:t xml:space="preserve">редъкът към другите цели </w:t>
      </w:r>
      <w:r w:rsidR="00366F6C" w:rsidRPr="00446392">
        <w:rPr>
          <w:rFonts w:ascii="Arial" w:hAnsi="Arial" w:cs="Arial"/>
          <w:noProof/>
          <w:sz w:val="20"/>
        </w:rPr>
        <w:t xml:space="preserve">обаче беше значително по-бавен“, </w:t>
      </w:r>
      <w:r w:rsidR="00AF2A3B" w:rsidRPr="00446392">
        <w:rPr>
          <w:rFonts w:ascii="Arial" w:hAnsi="Arial" w:cs="Arial"/>
          <w:noProof/>
          <w:sz w:val="20"/>
        </w:rPr>
        <w:t>се казва в доклада</w:t>
      </w:r>
      <w:r w:rsidR="000B5EC3" w:rsidRPr="00446392">
        <w:rPr>
          <w:rFonts w:ascii="Arial" w:hAnsi="Arial" w:cs="Arial"/>
          <w:noProof/>
          <w:sz w:val="20"/>
        </w:rPr>
        <w:t>. През последните пет години има добър напредък при намаляване</w:t>
      </w:r>
      <w:r w:rsidR="00AF74D6" w:rsidRPr="00446392">
        <w:rPr>
          <w:rFonts w:ascii="Arial" w:hAnsi="Arial" w:cs="Arial"/>
          <w:noProof/>
          <w:sz w:val="20"/>
        </w:rPr>
        <w:t>то</w:t>
      </w:r>
      <w:r w:rsidR="000B5EC3" w:rsidRPr="00446392">
        <w:rPr>
          <w:rFonts w:ascii="Arial" w:hAnsi="Arial" w:cs="Arial"/>
          <w:noProof/>
          <w:sz w:val="20"/>
        </w:rPr>
        <w:t xml:space="preserve"> на някои аспекти на бедността (ЦУР 1) и подобряване</w:t>
      </w:r>
      <w:r w:rsidR="00AF74D6" w:rsidRPr="00446392">
        <w:rPr>
          <w:rFonts w:ascii="Arial" w:hAnsi="Arial" w:cs="Arial"/>
          <w:noProof/>
          <w:sz w:val="20"/>
        </w:rPr>
        <w:t>то</w:t>
      </w:r>
      <w:r w:rsidR="000B5EC3" w:rsidRPr="00446392">
        <w:rPr>
          <w:rFonts w:ascii="Arial" w:hAnsi="Arial" w:cs="Arial"/>
          <w:noProof/>
          <w:sz w:val="20"/>
        </w:rPr>
        <w:t xml:space="preserve"> на здравното състояние на населението на ЕС (ЦУР</w:t>
      </w:r>
      <w:r w:rsidR="004B1653" w:rsidRPr="00446392">
        <w:rPr>
          <w:rFonts w:ascii="Arial" w:hAnsi="Arial" w:cs="Arial"/>
          <w:noProof/>
          <w:sz w:val="20"/>
        </w:rPr>
        <w:t xml:space="preserve"> </w:t>
      </w:r>
      <w:r w:rsidR="000B5EC3" w:rsidRPr="00446392">
        <w:rPr>
          <w:rFonts w:ascii="Arial" w:hAnsi="Arial" w:cs="Arial"/>
          <w:noProof/>
          <w:sz w:val="20"/>
        </w:rPr>
        <w:t xml:space="preserve">3). Подобренията в тези области </w:t>
      </w:r>
      <w:r w:rsidR="000E3FE1" w:rsidRPr="00446392">
        <w:rPr>
          <w:rFonts w:ascii="Arial" w:hAnsi="Arial" w:cs="Arial"/>
          <w:noProof/>
          <w:sz w:val="20"/>
        </w:rPr>
        <w:t xml:space="preserve">са </w:t>
      </w:r>
      <w:r w:rsidR="000B5EC3" w:rsidRPr="00446392">
        <w:rPr>
          <w:rFonts w:ascii="Arial" w:hAnsi="Arial" w:cs="Arial"/>
          <w:noProof/>
          <w:sz w:val="20"/>
        </w:rPr>
        <w:t>помогна</w:t>
      </w:r>
      <w:r w:rsidR="000E3FE1" w:rsidRPr="00446392">
        <w:rPr>
          <w:rFonts w:ascii="Arial" w:hAnsi="Arial" w:cs="Arial"/>
          <w:noProof/>
          <w:sz w:val="20"/>
        </w:rPr>
        <w:t>ли</w:t>
      </w:r>
      <w:r w:rsidR="000B5EC3" w:rsidRPr="00446392">
        <w:rPr>
          <w:rFonts w:ascii="Arial" w:hAnsi="Arial" w:cs="Arial"/>
          <w:noProof/>
          <w:sz w:val="20"/>
        </w:rPr>
        <w:t xml:space="preserve"> </w:t>
      </w:r>
      <w:r w:rsidR="004B1653" w:rsidRPr="00446392">
        <w:rPr>
          <w:rFonts w:ascii="Arial" w:hAnsi="Arial" w:cs="Arial"/>
          <w:noProof/>
          <w:sz w:val="20"/>
        </w:rPr>
        <w:t xml:space="preserve">да се подобри </w:t>
      </w:r>
      <w:r w:rsidR="000B5EC3" w:rsidRPr="00446392">
        <w:rPr>
          <w:rFonts w:ascii="Arial" w:hAnsi="Arial" w:cs="Arial"/>
          <w:noProof/>
          <w:sz w:val="20"/>
        </w:rPr>
        <w:t>качеството на живот в градовете и общностите</w:t>
      </w:r>
      <w:r w:rsidR="00AF74D6" w:rsidRPr="00446392">
        <w:rPr>
          <w:rFonts w:ascii="Arial" w:hAnsi="Arial" w:cs="Arial"/>
          <w:noProof/>
          <w:sz w:val="20"/>
        </w:rPr>
        <w:t xml:space="preserve"> </w:t>
      </w:r>
      <w:r w:rsidR="000B5EC3" w:rsidRPr="00446392">
        <w:rPr>
          <w:rFonts w:ascii="Arial" w:hAnsi="Arial" w:cs="Arial"/>
          <w:noProof/>
          <w:sz w:val="20"/>
        </w:rPr>
        <w:t>(ЦУР 11). </w:t>
      </w:r>
      <w:r w:rsidR="000604D1" w:rsidRPr="00446392">
        <w:rPr>
          <w:rFonts w:ascii="Arial" w:hAnsi="Arial" w:cs="Arial"/>
          <w:noProof/>
          <w:sz w:val="20"/>
        </w:rPr>
        <w:t xml:space="preserve">„Тези благоприятни тенденции се наблюдават на фона на непрекъснато подобряване на икономическата ситуация в ЕС до 2019 г., което се отрази и на пазара на труда (ЦРУ 8)“, посочват </w:t>
      </w:r>
      <w:r w:rsidR="00AF74D6" w:rsidRPr="00446392">
        <w:rPr>
          <w:rFonts w:ascii="Arial" w:hAnsi="Arial" w:cs="Arial"/>
          <w:noProof/>
          <w:sz w:val="20"/>
        </w:rPr>
        <w:t>авторите</w:t>
      </w:r>
      <w:r w:rsidR="000604D1" w:rsidRPr="00446392">
        <w:rPr>
          <w:rFonts w:ascii="Arial" w:hAnsi="Arial" w:cs="Arial"/>
          <w:noProof/>
          <w:sz w:val="20"/>
        </w:rPr>
        <w:t xml:space="preserve">. </w:t>
      </w:r>
      <w:r w:rsidR="004B1653" w:rsidRPr="00446392">
        <w:rPr>
          <w:rFonts w:ascii="Arial" w:hAnsi="Arial" w:cs="Arial"/>
          <w:noProof/>
          <w:sz w:val="20"/>
        </w:rPr>
        <w:t>Видими п</w:t>
      </w:r>
      <w:r w:rsidR="000B5EC3" w:rsidRPr="00446392">
        <w:rPr>
          <w:rFonts w:ascii="Arial" w:hAnsi="Arial" w:cs="Arial"/>
          <w:noProof/>
          <w:sz w:val="20"/>
        </w:rPr>
        <w:t>одобрения</w:t>
      </w:r>
      <w:r w:rsidR="004B1653" w:rsidRPr="00446392">
        <w:rPr>
          <w:rFonts w:ascii="Arial" w:hAnsi="Arial" w:cs="Arial"/>
          <w:noProof/>
          <w:sz w:val="20"/>
        </w:rPr>
        <w:t xml:space="preserve"> бяха постигнати</w:t>
      </w:r>
      <w:r w:rsidR="000B5EC3" w:rsidRPr="00446392">
        <w:rPr>
          <w:rFonts w:ascii="Arial" w:hAnsi="Arial" w:cs="Arial"/>
          <w:noProof/>
          <w:sz w:val="20"/>
        </w:rPr>
        <w:t xml:space="preserve"> в жизнеспособността и устойчивостта на селското стопанство на ЕС (ЦУР 2), въпреки че някои от въздействия</w:t>
      </w:r>
      <w:r w:rsidR="004B1653" w:rsidRPr="00446392">
        <w:rPr>
          <w:rFonts w:ascii="Arial" w:hAnsi="Arial" w:cs="Arial"/>
          <w:noProof/>
          <w:sz w:val="20"/>
        </w:rPr>
        <w:t>та</w:t>
      </w:r>
      <w:r w:rsidR="000B5EC3" w:rsidRPr="00446392">
        <w:rPr>
          <w:rFonts w:ascii="Arial" w:hAnsi="Arial" w:cs="Arial"/>
          <w:noProof/>
          <w:sz w:val="20"/>
        </w:rPr>
        <w:t xml:space="preserve"> на земеделието върху околната среда се засилиха допълнително. </w:t>
      </w:r>
      <w:r w:rsidR="0075739E" w:rsidRPr="00446392">
        <w:rPr>
          <w:rFonts w:ascii="Arial" w:hAnsi="Arial" w:cs="Arial"/>
          <w:noProof/>
          <w:sz w:val="20"/>
        </w:rPr>
        <w:t>Тъй като няма основни проблеми по отношение на продоволствената сигурност в рамките на ЕС, мониторингът на ЦУР 2 се фокусира главно върху устойчивостта на селскостопанск</w:t>
      </w:r>
      <w:r w:rsidR="00902847" w:rsidRPr="00446392">
        <w:rPr>
          <w:rFonts w:ascii="Arial" w:hAnsi="Arial" w:cs="Arial"/>
          <w:noProof/>
          <w:sz w:val="20"/>
        </w:rPr>
        <w:t>ото производство</w:t>
      </w:r>
      <w:r w:rsidR="0075739E" w:rsidRPr="00446392">
        <w:rPr>
          <w:rFonts w:ascii="Arial" w:hAnsi="Arial" w:cs="Arial"/>
          <w:noProof/>
          <w:sz w:val="20"/>
        </w:rPr>
        <w:t xml:space="preserve"> и не</w:t>
      </w:r>
      <w:r w:rsidR="00902847" w:rsidRPr="00446392">
        <w:rPr>
          <w:rFonts w:ascii="Arial" w:hAnsi="Arial" w:cs="Arial"/>
          <w:noProof/>
          <w:sz w:val="20"/>
        </w:rPr>
        <w:t>гов</w:t>
      </w:r>
      <w:r w:rsidR="0075739E" w:rsidRPr="00446392">
        <w:rPr>
          <w:rFonts w:ascii="Arial" w:hAnsi="Arial" w:cs="Arial"/>
          <w:noProof/>
          <w:sz w:val="20"/>
        </w:rPr>
        <w:t>ото въздействие върху околната среда.</w:t>
      </w:r>
      <w:r w:rsidR="00EF5C21" w:rsidRPr="00446392">
        <w:rPr>
          <w:rFonts w:ascii="Arial" w:hAnsi="Arial" w:cs="Arial"/>
          <w:noProof/>
          <w:sz w:val="20"/>
        </w:rPr>
        <w:t xml:space="preserve"> Екипът на Евростат определя</w:t>
      </w:r>
      <w:r w:rsidR="000B5EC3" w:rsidRPr="00446392">
        <w:rPr>
          <w:rFonts w:ascii="Arial" w:hAnsi="Arial" w:cs="Arial"/>
          <w:noProof/>
          <w:sz w:val="20"/>
        </w:rPr>
        <w:t xml:space="preserve"> тенденцията в сектор </w:t>
      </w:r>
      <w:r w:rsidR="002549D7" w:rsidRPr="00446392">
        <w:rPr>
          <w:rFonts w:ascii="Arial" w:hAnsi="Arial" w:cs="Arial"/>
          <w:noProof/>
          <w:sz w:val="20"/>
        </w:rPr>
        <w:t>„</w:t>
      </w:r>
      <w:r w:rsidR="000B5EC3" w:rsidRPr="00446392">
        <w:rPr>
          <w:rFonts w:ascii="Arial" w:hAnsi="Arial" w:cs="Arial"/>
          <w:noProof/>
          <w:sz w:val="20"/>
        </w:rPr>
        <w:t>Земеделие</w:t>
      </w:r>
      <w:r w:rsidR="002549D7" w:rsidRPr="00446392">
        <w:rPr>
          <w:rFonts w:ascii="Arial" w:hAnsi="Arial" w:cs="Arial"/>
          <w:noProof/>
          <w:sz w:val="20"/>
        </w:rPr>
        <w:t>“</w:t>
      </w:r>
      <w:r w:rsidR="000B5EC3" w:rsidRPr="00446392">
        <w:rPr>
          <w:rFonts w:ascii="Arial" w:hAnsi="Arial" w:cs="Arial"/>
          <w:noProof/>
          <w:sz w:val="20"/>
        </w:rPr>
        <w:t xml:space="preserve"> за жизнеспособност и устойчивост през последните пет години като „благоприятна“. </w:t>
      </w:r>
      <w:r w:rsidR="00EF5C21" w:rsidRPr="00446392">
        <w:rPr>
          <w:rFonts w:ascii="Arial" w:hAnsi="Arial" w:cs="Arial"/>
          <w:noProof/>
          <w:sz w:val="20"/>
        </w:rPr>
        <w:t>„Производителността на труда в селскостопанския сектор на ЕС се подобри и публичните инвестиции в селскостопанската и развойна дейност се увеличиха“, отбелязват авторите.</w:t>
      </w:r>
      <w:r w:rsidR="000B5EC3" w:rsidRPr="00446392">
        <w:rPr>
          <w:rFonts w:ascii="Arial" w:hAnsi="Arial" w:cs="Arial"/>
          <w:noProof/>
          <w:sz w:val="20"/>
        </w:rPr>
        <w:t> </w:t>
      </w:r>
      <w:r w:rsidR="002537D8" w:rsidRPr="00446392">
        <w:rPr>
          <w:rFonts w:ascii="Arial" w:hAnsi="Arial" w:cs="Arial"/>
          <w:noProof/>
          <w:sz w:val="20"/>
        </w:rPr>
        <w:t xml:space="preserve">Биологичните площи </w:t>
      </w:r>
      <w:r w:rsidR="000B5EC3" w:rsidRPr="00446392">
        <w:rPr>
          <w:rFonts w:ascii="Arial" w:hAnsi="Arial" w:cs="Arial"/>
          <w:noProof/>
          <w:sz w:val="20"/>
        </w:rPr>
        <w:t>се по</w:t>
      </w:r>
      <w:r w:rsidR="002537D8" w:rsidRPr="00446392">
        <w:rPr>
          <w:rFonts w:ascii="Arial" w:hAnsi="Arial" w:cs="Arial"/>
          <w:noProof/>
          <w:sz w:val="20"/>
        </w:rPr>
        <w:t>вишиха, а</w:t>
      </w:r>
      <w:r w:rsidR="000B5EC3" w:rsidRPr="00446392">
        <w:rPr>
          <w:rFonts w:ascii="Arial" w:hAnsi="Arial" w:cs="Arial"/>
          <w:noProof/>
          <w:sz w:val="20"/>
        </w:rPr>
        <w:t xml:space="preserve"> „рисковете, свързани с упо</w:t>
      </w:r>
      <w:r w:rsidR="002549D7" w:rsidRPr="00446392">
        <w:rPr>
          <w:rFonts w:ascii="Arial" w:hAnsi="Arial" w:cs="Arial"/>
          <w:noProof/>
          <w:sz w:val="20"/>
        </w:rPr>
        <w:t xml:space="preserve">требата на пестициди намаляха“, </w:t>
      </w:r>
      <w:r w:rsidR="000B5EC3" w:rsidRPr="00446392">
        <w:rPr>
          <w:rFonts w:ascii="Arial" w:hAnsi="Arial" w:cs="Arial"/>
          <w:noProof/>
          <w:sz w:val="20"/>
        </w:rPr>
        <w:t>допълват</w:t>
      </w:r>
      <w:r w:rsidR="002549D7" w:rsidRPr="00446392">
        <w:rPr>
          <w:rFonts w:ascii="Arial" w:hAnsi="Arial" w:cs="Arial"/>
          <w:noProof/>
          <w:sz w:val="20"/>
        </w:rPr>
        <w:t xml:space="preserve"> </w:t>
      </w:r>
      <w:r w:rsidR="000B5EC3" w:rsidRPr="00446392">
        <w:rPr>
          <w:rFonts w:ascii="Arial" w:hAnsi="Arial" w:cs="Arial"/>
          <w:noProof/>
          <w:sz w:val="20"/>
        </w:rPr>
        <w:t>те. </w:t>
      </w:r>
      <w:r w:rsidR="002226E9" w:rsidRPr="00446392">
        <w:rPr>
          <w:rFonts w:ascii="Arial" w:hAnsi="Arial" w:cs="Arial"/>
          <w:noProof/>
          <w:sz w:val="20"/>
        </w:rPr>
        <w:t>И</w:t>
      </w:r>
      <w:r w:rsidR="000B5EC3" w:rsidRPr="00446392">
        <w:rPr>
          <w:rFonts w:ascii="Arial" w:hAnsi="Arial" w:cs="Arial"/>
          <w:noProof/>
          <w:sz w:val="20"/>
        </w:rPr>
        <w:t xml:space="preserve">ма </w:t>
      </w:r>
      <w:r w:rsidR="002226E9" w:rsidRPr="00446392">
        <w:rPr>
          <w:rFonts w:ascii="Arial" w:hAnsi="Arial" w:cs="Arial"/>
          <w:noProof/>
          <w:sz w:val="20"/>
        </w:rPr>
        <w:t>обаче</w:t>
      </w:r>
      <w:r w:rsidR="000B5EC3" w:rsidRPr="00446392">
        <w:rPr>
          <w:rFonts w:ascii="Arial" w:hAnsi="Arial" w:cs="Arial"/>
          <w:noProof/>
          <w:sz w:val="20"/>
        </w:rPr>
        <w:t xml:space="preserve"> някои неблагоприятни въздействия от земеделието. „</w:t>
      </w:r>
      <w:r w:rsidR="00C1041C" w:rsidRPr="00446392">
        <w:rPr>
          <w:rFonts w:ascii="Arial" w:hAnsi="Arial" w:cs="Arial"/>
          <w:noProof/>
          <w:sz w:val="20"/>
        </w:rPr>
        <w:t>Обща</w:t>
      </w:r>
      <w:r w:rsidR="002549D7" w:rsidRPr="00446392">
        <w:rPr>
          <w:rFonts w:ascii="Arial" w:hAnsi="Arial" w:cs="Arial"/>
          <w:noProof/>
          <w:sz w:val="20"/>
        </w:rPr>
        <w:t>та</w:t>
      </w:r>
      <w:r w:rsidR="00C1041C" w:rsidRPr="00446392">
        <w:rPr>
          <w:rFonts w:ascii="Arial" w:hAnsi="Arial" w:cs="Arial"/>
          <w:noProof/>
          <w:sz w:val="20"/>
        </w:rPr>
        <w:t xml:space="preserve"> популация на птици в земеделските земи </w:t>
      </w:r>
      <w:r w:rsidR="000B5EC3" w:rsidRPr="00446392">
        <w:rPr>
          <w:rFonts w:ascii="Arial" w:hAnsi="Arial" w:cs="Arial"/>
          <w:noProof/>
          <w:sz w:val="20"/>
        </w:rPr>
        <w:t>продължава да намалява</w:t>
      </w:r>
      <w:r w:rsidR="00AB639B" w:rsidRPr="00446392">
        <w:rPr>
          <w:rFonts w:ascii="Arial" w:hAnsi="Arial" w:cs="Arial"/>
          <w:noProof/>
          <w:sz w:val="20"/>
        </w:rPr>
        <w:t>, а</w:t>
      </w:r>
      <w:r w:rsidR="000B5EC3" w:rsidRPr="00446392">
        <w:rPr>
          <w:rFonts w:ascii="Arial" w:hAnsi="Arial" w:cs="Arial"/>
          <w:noProof/>
          <w:sz w:val="20"/>
        </w:rPr>
        <w:t xml:space="preserve"> емисиите на амоняк от селското стопанство се увеличава</w:t>
      </w:r>
      <w:r w:rsidR="00AB639B" w:rsidRPr="00446392">
        <w:rPr>
          <w:rFonts w:ascii="Arial" w:hAnsi="Arial" w:cs="Arial"/>
          <w:noProof/>
          <w:sz w:val="20"/>
        </w:rPr>
        <w:t>т</w:t>
      </w:r>
      <w:r w:rsidR="000B5EC3" w:rsidRPr="00446392">
        <w:rPr>
          <w:rFonts w:ascii="Arial" w:hAnsi="Arial" w:cs="Arial"/>
          <w:noProof/>
          <w:sz w:val="20"/>
        </w:rPr>
        <w:t xml:space="preserve">“, </w:t>
      </w:r>
      <w:r w:rsidR="00BE1C9A" w:rsidRPr="00446392">
        <w:rPr>
          <w:rFonts w:ascii="Arial" w:hAnsi="Arial" w:cs="Arial"/>
          <w:noProof/>
          <w:sz w:val="20"/>
        </w:rPr>
        <w:t>пишат авторите</w:t>
      </w:r>
      <w:r w:rsidR="000B5EC3" w:rsidRPr="00446392">
        <w:rPr>
          <w:rFonts w:ascii="Arial" w:hAnsi="Arial" w:cs="Arial"/>
          <w:noProof/>
          <w:sz w:val="20"/>
        </w:rPr>
        <w:t>. Въпреки това</w:t>
      </w:r>
      <w:r w:rsidR="00093087" w:rsidRPr="00446392">
        <w:rPr>
          <w:rFonts w:ascii="Arial" w:hAnsi="Arial" w:cs="Arial"/>
          <w:noProof/>
          <w:sz w:val="20"/>
        </w:rPr>
        <w:t>, през последните няколко години като цяло има</w:t>
      </w:r>
      <w:r w:rsidR="000B5EC3" w:rsidRPr="00446392">
        <w:rPr>
          <w:rFonts w:ascii="Arial" w:hAnsi="Arial" w:cs="Arial"/>
          <w:noProof/>
          <w:sz w:val="20"/>
        </w:rPr>
        <w:t xml:space="preserve"> бавен или никакъв напредък на ЕС </w:t>
      </w:r>
      <w:r w:rsidR="0028219E" w:rsidRPr="00446392">
        <w:rPr>
          <w:rFonts w:ascii="Arial" w:hAnsi="Arial" w:cs="Arial"/>
          <w:noProof/>
          <w:sz w:val="20"/>
        </w:rPr>
        <w:t>по целите</w:t>
      </w:r>
      <w:r w:rsidR="002549D7" w:rsidRPr="00446392">
        <w:rPr>
          <w:rFonts w:ascii="Arial" w:hAnsi="Arial" w:cs="Arial"/>
          <w:noProof/>
          <w:sz w:val="20"/>
        </w:rPr>
        <w:t>,</w:t>
      </w:r>
      <w:r w:rsidR="0028219E" w:rsidRPr="00446392">
        <w:rPr>
          <w:rFonts w:ascii="Arial" w:hAnsi="Arial" w:cs="Arial"/>
          <w:noProof/>
          <w:sz w:val="20"/>
        </w:rPr>
        <w:t xml:space="preserve"> свързани с</w:t>
      </w:r>
      <w:r w:rsidR="000B5EC3" w:rsidRPr="00446392">
        <w:rPr>
          <w:rFonts w:ascii="Arial" w:hAnsi="Arial" w:cs="Arial"/>
          <w:noProof/>
          <w:sz w:val="20"/>
        </w:rPr>
        <w:t xml:space="preserve"> екологични</w:t>
      </w:r>
      <w:r w:rsidR="0028219E" w:rsidRPr="00446392">
        <w:rPr>
          <w:rFonts w:ascii="Arial" w:hAnsi="Arial" w:cs="Arial"/>
          <w:noProof/>
          <w:sz w:val="20"/>
        </w:rPr>
        <w:t>те</w:t>
      </w:r>
      <w:r w:rsidR="000B5EC3" w:rsidRPr="00446392">
        <w:rPr>
          <w:rFonts w:ascii="Arial" w:hAnsi="Arial" w:cs="Arial"/>
          <w:noProof/>
          <w:sz w:val="20"/>
        </w:rPr>
        <w:t xml:space="preserve"> аспекти на устойчивостта.</w:t>
      </w:r>
      <w:r w:rsidR="00A15C4E" w:rsidRPr="00446392">
        <w:rPr>
          <w:rFonts w:ascii="Arial" w:hAnsi="Arial" w:cs="Arial"/>
          <w:noProof/>
          <w:sz w:val="20"/>
        </w:rPr>
        <w:t xml:space="preserve"> </w:t>
      </w:r>
      <w:r w:rsidR="000B5EC3" w:rsidRPr="00446392">
        <w:rPr>
          <w:rFonts w:ascii="Arial" w:hAnsi="Arial" w:cs="Arial"/>
          <w:noProof/>
          <w:sz w:val="20"/>
        </w:rPr>
        <w:t>„Напредък</w:t>
      </w:r>
      <w:r w:rsidR="00A15C4E" w:rsidRPr="00446392">
        <w:rPr>
          <w:rFonts w:ascii="Arial" w:hAnsi="Arial" w:cs="Arial"/>
          <w:noProof/>
          <w:sz w:val="20"/>
        </w:rPr>
        <w:t>ът</w:t>
      </w:r>
      <w:r w:rsidR="000B5EC3" w:rsidRPr="00446392">
        <w:rPr>
          <w:rFonts w:ascii="Arial" w:hAnsi="Arial" w:cs="Arial"/>
          <w:noProof/>
          <w:sz w:val="20"/>
        </w:rPr>
        <w:t xml:space="preserve"> към постигането на целите на ЕС в областта на климата и енергетиката  (ЦУР 7 и ЦУР 13), както и преминаването към кръгова икономика  (ЦУР 12)  се забав</w:t>
      </w:r>
      <w:r w:rsidR="00E8667B" w:rsidRPr="00446392">
        <w:rPr>
          <w:rFonts w:ascii="Arial" w:hAnsi="Arial" w:cs="Arial"/>
          <w:noProof/>
          <w:sz w:val="20"/>
        </w:rPr>
        <w:t>ят</w:t>
      </w:r>
      <w:r w:rsidR="000B5EC3" w:rsidRPr="00446392">
        <w:rPr>
          <w:rFonts w:ascii="Arial" w:hAnsi="Arial" w:cs="Arial"/>
          <w:noProof/>
          <w:sz w:val="20"/>
        </w:rPr>
        <w:t xml:space="preserve"> в различна степен</w:t>
      </w:r>
      <w:r w:rsidR="00A15C4E" w:rsidRPr="00446392">
        <w:rPr>
          <w:rFonts w:ascii="Arial" w:hAnsi="Arial" w:cs="Arial"/>
          <w:noProof/>
          <w:sz w:val="20"/>
        </w:rPr>
        <w:t>“</w:t>
      </w:r>
      <w:r w:rsidR="002549D7" w:rsidRPr="00446392">
        <w:rPr>
          <w:rFonts w:ascii="Arial" w:hAnsi="Arial" w:cs="Arial"/>
          <w:noProof/>
          <w:sz w:val="20"/>
        </w:rPr>
        <w:t>,</w:t>
      </w:r>
      <w:r w:rsidR="00A15C4E" w:rsidRPr="00446392">
        <w:rPr>
          <w:rFonts w:ascii="Arial" w:hAnsi="Arial" w:cs="Arial"/>
          <w:noProof/>
          <w:sz w:val="20"/>
        </w:rPr>
        <w:t xml:space="preserve"> се казва в доклада</w:t>
      </w:r>
      <w:r w:rsidR="000B5EC3" w:rsidRPr="00446392">
        <w:rPr>
          <w:rFonts w:ascii="Arial" w:hAnsi="Arial" w:cs="Arial"/>
          <w:noProof/>
          <w:sz w:val="20"/>
        </w:rPr>
        <w:t>. Авторите добавят, че „междувременно</w:t>
      </w:r>
      <w:r w:rsidR="002549D7" w:rsidRPr="00446392">
        <w:rPr>
          <w:rFonts w:ascii="Arial" w:hAnsi="Arial" w:cs="Arial"/>
          <w:noProof/>
          <w:sz w:val="20"/>
        </w:rPr>
        <w:t>,</w:t>
      </w:r>
      <w:r w:rsidR="000B5EC3" w:rsidRPr="00446392">
        <w:rPr>
          <w:rFonts w:ascii="Arial" w:hAnsi="Arial" w:cs="Arial"/>
          <w:noProof/>
          <w:sz w:val="20"/>
        </w:rPr>
        <w:t xml:space="preserve"> екосистемите и биоразнообразието (ЦУР 15) остават под натиск</w:t>
      </w:r>
      <w:r w:rsidR="00E8667B" w:rsidRPr="00446392">
        <w:rPr>
          <w:rFonts w:ascii="Arial" w:hAnsi="Arial" w:cs="Arial"/>
          <w:noProof/>
          <w:sz w:val="20"/>
        </w:rPr>
        <w:t>а</w:t>
      </w:r>
      <w:r w:rsidR="000B5EC3" w:rsidRPr="00446392">
        <w:rPr>
          <w:rFonts w:ascii="Arial" w:hAnsi="Arial" w:cs="Arial"/>
          <w:noProof/>
          <w:sz w:val="20"/>
        </w:rPr>
        <w:t xml:space="preserve"> от човешки дейности</w:t>
      </w:r>
      <w:r w:rsidR="00A15C4E" w:rsidRPr="00446392">
        <w:rPr>
          <w:rFonts w:ascii="Arial" w:hAnsi="Arial" w:cs="Arial"/>
          <w:noProof/>
          <w:sz w:val="20"/>
        </w:rPr>
        <w:t>“.</w:t>
      </w:r>
      <w:r w:rsidR="000B5EC3" w:rsidRPr="00446392">
        <w:rPr>
          <w:rFonts w:ascii="Arial" w:hAnsi="Arial" w:cs="Arial"/>
          <w:noProof/>
          <w:sz w:val="20"/>
        </w:rPr>
        <w:t xml:space="preserve">  </w:t>
      </w:r>
      <w:r w:rsidR="00E8667B" w:rsidRPr="00446392">
        <w:rPr>
          <w:rFonts w:ascii="Arial" w:hAnsi="Arial" w:cs="Arial"/>
          <w:noProof/>
          <w:sz w:val="20"/>
        </w:rPr>
        <w:t>Те отчитат „бавен общ напредък на ЕС“ в областта на образованието (</w:t>
      </w:r>
      <w:r w:rsidR="00E25319" w:rsidRPr="00446392">
        <w:rPr>
          <w:rFonts w:ascii="Arial" w:hAnsi="Arial" w:cs="Arial"/>
          <w:noProof/>
          <w:sz w:val="20"/>
        </w:rPr>
        <w:t>ЦУР</w:t>
      </w:r>
      <w:r w:rsidR="00E8667B" w:rsidRPr="00446392">
        <w:rPr>
          <w:rFonts w:ascii="Arial" w:hAnsi="Arial" w:cs="Arial"/>
          <w:noProof/>
          <w:sz w:val="20"/>
        </w:rPr>
        <w:t xml:space="preserve"> 4), иновациите</w:t>
      </w:r>
      <w:r w:rsidR="00E25319" w:rsidRPr="00446392">
        <w:rPr>
          <w:rFonts w:ascii="Arial" w:hAnsi="Arial" w:cs="Arial"/>
          <w:noProof/>
          <w:sz w:val="20"/>
        </w:rPr>
        <w:t xml:space="preserve"> (ЦУР</w:t>
      </w:r>
      <w:r w:rsidR="00E8667B" w:rsidRPr="00446392">
        <w:rPr>
          <w:rFonts w:ascii="Arial" w:hAnsi="Arial" w:cs="Arial"/>
          <w:noProof/>
          <w:sz w:val="20"/>
        </w:rPr>
        <w:t xml:space="preserve"> 9) и глобалните партньорства</w:t>
      </w:r>
      <w:r w:rsidR="00E25319" w:rsidRPr="00446392">
        <w:rPr>
          <w:rFonts w:ascii="Arial" w:hAnsi="Arial" w:cs="Arial"/>
          <w:noProof/>
          <w:sz w:val="20"/>
        </w:rPr>
        <w:t xml:space="preserve"> (ЦУР </w:t>
      </w:r>
      <w:r w:rsidR="00E8667B" w:rsidRPr="00446392">
        <w:rPr>
          <w:rFonts w:ascii="Arial" w:hAnsi="Arial" w:cs="Arial"/>
          <w:noProof/>
          <w:sz w:val="20"/>
        </w:rPr>
        <w:t>17). „Бавният напредък към намаляване на неравенствата (</w:t>
      </w:r>
      <w:r w:rsidR="00E25319" w:rsidRPr="00446392">
        <w:rPr>
          <w:rFonts w:ascii="Arial" w:hAnsi="Arial" w:cs="Arial"/>
          <w:noProof/>
          <w:sz w:val="20"/>
        </w:rPr>
        <w:t>ЦУР</w:t>
      </w:r>
      <w:r w:rsidR="00E8667B" w:rsidRPr="00446392">
        <w:rPr>
          <w:rFonts w:ascii="Arial" w:hAnsi="Arial" w:cs="Arial"/>
          <w:noProof/>
          <w:sz w:val="20"/>
        </w:rPr>
        <w:t xml:space="preserve"> 10) отразява нарастващото разделение между граждани на ЕС и граждани извън ЕС във връзка с бедността и заетостта“, казват авторите на доклада, докато „по отношение на равенството между половете (</w:t>
      </w:r>
      <w:r w:rsidR="00E25319" w:rsidRPr="00446392">
        <w:rPr>
          <w:rFonts w:ascii="Arial" w:hAnsi="Arial" w:cs="Arial"/>
          <w:noProof/>
          <w:sz w:val="20"/>
        </w:rPr>
        <w:t>ЦУР</w:t>
      </w:r>
      <w:r w:rsidR="00E8667B" w:rsidRPr="00446392">
        <w:rPr>
          <w:rFonts w:ascii="Arial" w:hAnsi="Arial" w:cs="Arial"/>
          <w:noProof/>
          <w:sz w:val="20"/>
        </w:rPr>
        <w:t xml:space="preserve"> 5), разликата между мъжете и жените в придобиването на образование и на пазара на труда се разширява. " По две цели</w:t>
      </w:r>
      <w:r w:rsidR="00E25319" w:rsidRPr="00446392">
        <w:rPr>
          <w:rFonts w:ascii="Arial" w:hAnsi="Arial" w:cs="Arial"/>
          <w:noProof/>
          <w:sz w:val="20"/>
        </w:rPr>
        <w:t>, ЦУР</w:t>
      </w:r>
      <w:r w:rsidR="00E8667B" w:rsidRPr="00446392">
        <w:rPr>
          <w:rFonts w:ascii="Arial" w:hAnsi="Arial" w:cs="Arial"/>
          <w:noProof/>
          <w:sz w:val="20"/>
        </w:rPr>
        <w:t xml:space="preserve"> 6 „Чиста вода и канализация“ </w:t>
      </w:r>
      <w:r w:rsidR="00E25319" w:rsidRPr="00446392">
        <w:rPr>
          <w:rFonts w:ascii="Arial" w:hAnsi="Arial" w:cs="Arial"/>
          <w:noProof/>
          <w:sz w:val="20"/>
        </w:rPr>
        <w:t>и ЦУР</w:t>
      </w:r>
      <w:r w:rsidR="00E8667B" w:rsidRPr="00446392">
        <w:rPr>
          <w:rFonts w:ascii="Arial" w:hAnsi="Arial" w:cs="Arial"/>
          <w:noProof/>
          <w:sz w:val="20"/>
        </w:rPr>
        <w:t xml:space="preserve"> 14 „Живот под водата“, тенденциите в ЕС не могат да бъдат изчислени поради липса на данни.</w:t>
      </w:r>
    </w:p>
    <w:p w14:paraId="1859F224" w14:textId="77777777" w:rsidR="00E25319" w:rsidRPr="00446392" w:rsidRDefault="00E25319"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02CF6B4A" w14:textId="1014057A" w:rsidR="00DB3774" w:rsidRDefault="008C40D7"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lang w:val="en-US"/>
        </w:rPr>
      </w:pPr>
      <w:r>
        <w:rPr>
          <w:rStyle w:val="longtext"/>
          <w:rFonts w:ascii="Arial" w:hAnsi="Arial" w:cs="Arial"/>
          <w:b/>
          <w:noProof/>
          <w:sz w:val="20"/>
          <w:lang w:val="en-US"/>
        </w:rPr>
        <w:t>8</w:t>
      </w:r>
      <w:r w:rsidR="000B5EC3" w:rsidRPr="00446392">
        <w:rPr>
          <w:rStyle w:val="longtext"/>
          <w:rFonts w:ascii="Arial" w:hAnsi="Arial" w:cs="Arial"/>
          <w:b/>
          <w:noProof/>
          <w:sz w:val="20"/>
        </w:rPr>
        <w:t>.</w:t>
      </w:r>
      <w:r w:rsidR="000B5EC3" w:rsidRPr="00446392">
        <w:rPr>
          <w:rFonts w:ascii="Arial" w:eastAsia="Calibri" w:hAnsi="Arial" w:cs="Arial"/>
          <w:b/>
          <w:bCs/>
          <w:noProof/>
          <w:sz w:val="20"/>
        </w:rPr>
        <w:t xml:space="preserve"> </w:t>
      </w:r>
      <w:r w:rsidR="000B5EC3" w:rsidRPr="00446392">
        <w:rPr>
          <w:rFonts w:ascii="Arial" w:hAnsi="Arial" w:cs="Arial"/>
          <w:b/>
          <w:bCs/>
          <w:noProof/>
          <w:sz w:val="20"/>
        </w:rPr>
        <w:t xml:space="preserve">Организацията по прехрана и земеделие (ФАО) и </w:t>
      </w:r>
      <w:r w:rsidR="002549D7" w:rsidRPr="00446392">
        <w:rPr>
          <w:rFonts w:ascii="Arial" w:hAnsi="Arial" w:cs="Arial"/>
          <w:b/>
          <w:bCs/>
          <w:noProof/>
          <w:sz w:val="20"/>
        </w:rPr>
        <w:t xml:space="preserve">Европейската комисия обсъждат </w:t>
      </w:r>
      <w:r w:rsidR="000B5EC3" w:rsidRPr="00446392">
        <w:rPr>
          <w:rFonts w:ascii="Arial" w:hAnsi="Arial" w:cs="Arial"/>
          <w:b/>
          <w:bCs/>
          <w:noProof/>
          <w:sz w:val="20"/>
        </w:rPr>
        <w:t>Зелена</w:t>
      </w:r>
      <w:r w:rsidR="002549D7" w:rsidRPr="00446392">
        <w:rPr>
          <w:rFonts w:ascii="Arial" w:hAnsi="Arial" w:cs="Arial"/>
          <w:b/>
          <w:bCs/>
          <w:noProof/>
          <w:sz w:val="20"/>
        </w:rPr>
        <w:t>та</w:t>
      </w:r>
      <w:r w:rsidR="000B5EC3" w:rsidRPr="00446392">
        <w:rPr>
          <w:rFonts w:ascii="Arial" w:hAnsi="Arial" w:cs="Arial"/>
          <w:b/>
          <w:bCs/>
          <w:noProof/>
          <w:sz w:val="20"/>
        </w:rPr>
        <w:t xml:space="preserve"> сделка.</w:t>
      </w:r>
      <w:r w:rsidR="000B5EC3" w:rsidRPr="00446392">
        <w:rPr>
          <w:rFonts w:ascii="Arial" w:hAnsi="Arial" w:cs="Arial"/>
          <w:bCs/>
          <w:noProof/>
          <w:sz w:val="20"/>
        </w:rPr>
        <w:t xml:space="preserve"> </w:t>
      </w:r>
      <w:r w:rsidR="000B5EC3" w:rsidRPr="00446392">
        <w:rPr>
          <w:rFonts w:ascii="Arial" w:hAnsi="Arial" w:cs="Arial"/>
          <w:noProof/>
          <w:sz w:val="20"/>
        </w:rPr>
        <w:t xml:space="preserve">Генералният директор на ФАО Ку Донгю заяви по време на виртуална среща с висши служители на ЕС във вторник, </w:t>
      </w:r>
      <w:r w:rsidR="00853947" w:rsidRPr="00446392">
        <w:rPr>
          <w:rFonts w:ascii="Arial" w:hAnsi="Arial" w:cs="Arial"/>
          <w:noProof/>
          <w:sz w:val="20"/>
        </w:rPr>
        <w:t xml:space="preserve">на </w:t>
      </w:r>
      <w:r w:rsidR="000B5EC3" w:rsidRPr="00446392">
        <w:rPr>
          <w:rFonts w:ascii="Arial" w:hAnsi="Arial" w:cs="Arial"/>
          <w:noProof/>
          <w:sz w:val="20"/>
        </w:rPr>
        <w:t>23  юни, че Европейската зелена сделка е голяма стъпка към постигане на устойчивост в глобален мащаб. Срещата се проведе под логото </w:t>
      </w:r>
      <w:r w:rsidR="000B5EC3" w:rsidRPr="00446392">
        <w:rPr>
          <w:rFonts w:ascii="Arial" w:hAnsi="Arial" w:cs="Arial"/>
          <w:iCs/>
          <w:noProof/>
          <w:sz w:val="20"/>
        </w:rPr>
        <w:t>„Европейска</w:t>
      </w:r>
      <w:r w:rsidR="00853947" w:rsidRPr="00446392">
        <w:rPr>
          <w:rFonts w:ascii="Arial" w:hAnsi="Arial" w:cs="Arial"/>
          <w:iCs/>
          <w:noProof/>
          <w:sz w:val="20"/>
        </w:rPr>
        <w:t>та</w:t>
      </w:r>
      <w:r w:rsidR="000B5EC3" w:rsidRPr="00446392">
        <w:rPr>
          <w:rFonts w:ascii="Arial" w:hAnsi="Arial" w:cs="Arial"/>
          <w:iCs/>
          <w:noProof/>
          <w:sz w:val="20"/>
        </w:rPr>
        <w:t xml:space="preserve"> зелена сделка: разговор за</w:t>
      </w:r>
      <w:r w:rsidR="000B5EC3" w:rsidRPr="00446392">
        <w:rPr>
          <w:rFonts w:ascii="Arial" w:hAnsi="Arial" w:cs="Arial"/>
          <w:noProof/>
          <w:sz w:val="20"/>
        </w:rPr>
        <w:t xml:space="preserve"> </w:t>
      </w:r>
      <w:r w:rsidR="00853947" w:rsidRPr="00446392">
        <w:rPr>
          <w:rFonts w:ascii="Arial" w:hAnsi="Arial" w:cs="Arial"/>
          <w:iCs/>
          <w:noProof/>
          <w:sz w:val="20"/>
        </w:rPr>
        <w:t>п</w:t>
      </w:r>
      <w:r w:rsidR="000B5EC3" w:rsidRPr="00446392">
        <w:rPr>
          <w:rFonts w:ascii="Arial" w:hAnsi="Arial" w:cs="Arial"/>
          <w:iCs/>
          <w:noProof/>
          <w:sz w:val="20"/>
        </w:rPr>
        <w:t>реобразуваща сила на Стратегията „От фермата до трапезата“ и Стратегията за биологично разнообразие за изграждане на здравословн</w:t>
      </w:r>
      <w:r w:rsidR="00853947" w:rsidRPr="00446392">
        <w:rPr>
          <w:rFonts w:ascii="Arial" w:hAnsi="Arial" w:cs="Arial"/>
          <w:iCs/>
          <w:noProof/>
          <w:sz w:val="20"/>
        </w:rPr>
        <w:t>и</w:t>
      </w:r>
      <w:r w:rsidR="000B5EC3" w:rsidRPr="00446392">
        <w:rPr>
          <w:rFonts w:ascii="Arial" w:hAnsi="Arial" w:cs="Arial"/>
          <w:iCs/>
          <w:noProof/>
          <w:sz w:val="20"/>
        </w:rPr>
        <w:t xml:space="preserve"> и устойчиви хранителни системи". </w:t>
      </w:r>
      <w:r w:rsidR="000B5EC3" w:rsidRPr="00446392">
        <w:rPr>
          <w:rFonts w:ascii="Arial" w:hAnsi="Arial" w:cs="Arial"/>
          <w:noProof/>
          <w:sz w:val="20"/>
        </w:rPr>
        <w:t xml:space="preserve">По време на виртуалната среща, участниците </w:t>
      </w:r>
      <w:r w:rsidR="00F872FC" w:rsidRPr="00446392">
        <w:rPr>
          <w:rFonts w:ascii="Arial" w:hAnsi="Arial" w:cs="Arial"/>
          <w:noProof/>
          <w:sz w:val="20"/>
        </w:rPr>
        <w:t>обсъдиха</w:t>
      </w:r>
      <w:r w:rsidR="000B5EC3" w:rsidRPr="00446392">
        <w:rPr>
          <w:rFonts w:ascii="Arial" w:hAnsi="Arial" w:cs="Arial"/>
          <w:noProof/>
          <w:sz w:val="20"/>
        </w:rPr>
        <w:t xml:space="preserve"> как да засилят сътрудничеството между ФАО и ЕС в областта </w:t>
      </w:r>
      <w:r w:rsidR="00F872FC" w:rsidRPr="00446392">
        <w:rPr>
          <w:rFonts w:ascii="Arial" w:hAnsi="Arial" w:cs="Arial"/>
          <w:noProof/>
          <w:sz w:val="20"/>
        </w:rPr>
        <w:t xml:space="preserve">на </w:t>
      </w:r>
      <w:r w:rsidR="000B5EC3" w:rsidRPr="00446392">
        <w:rPr>
          <w:rFonts w:ascii="Arial" w:hAnsi="Arial" w:cs="Arial"/>
          <w:noProof/>
          <w:sz w:val="20"/>
        </w:rPr>
        <w:t>устойчивото управление на биоразнообразието. </w:t>
      </w:r>
      <w:r w:rsidR="00F872FC" w:rsidRPr="00446392">
        <w:rPr>
          <w:rFonts w:ascii="Arial" w:hAnsi="Arial" w:cs="Arial"/>
          <w:noProof/>
          <w:sz w:val="20"/>
        </w:rPr>
        <w:t>Генералният директор</w:t>
      </w:r>
      <w:r w:rsidR="000B5EC3" w:rsidRPr="00446392">
        <w:rPr>
          <w:rFonts w:ascii="Arial" w:hAnsi="Arial" w:cs="Arial"/>
          <w:noProof/>
          <w:sz w:val="20"/>
        </w:rPr>
        <w:t xml:space="preserve"> на ФАО подчерта жизненоважната роля на биоразнообразието за подобряването на селскостопанско</w:t>
      </w:r>
      <w:r w:rsidR="00F1070E" w:rsidRPr="00446392">
        <w:rPr>
          <w:rFonts w:ascii="Arial" w:hAnsi="Arial" w:cs="Arial"/>
          <w:noProof/>
          <w:sz w:val="20"/>
        </w:rPr>
        <w:t>то</w:t>
      </w:r>
      <w:r w:rsidR="000B5EC3" w:rsidRPr="00446392">
        <w:rPr>
          <w:rFonts w:ascii="Arial" w:hAnsi="Arial" w:cs="Arial"/>
          <w:noProof/>
          <w:sz w:val="20"/>
        </w:rPr>
        <w:t xml:space="preserve"> и хранително производство и „поддържане на ресурсите и екосистемите на нашата планета</w:t>
      </w:r>
      <w:r w:rsidR="00F1070E" w:rsidRPr="00446392">
        <w:rPr>
          <w:rFonts w:ascii="Arial" w:hAnsi="Arial" w:cs="Arial"/>
          <w:noProof/>
          <w:sz w:val="20"/>
        </w:rPr>
        <w:t xml:space="preserve">.“ </w:t>
      </w:r>
      <w:r w:rsidR="000B5EC3" w:rsidRPr="00446392">
        <w:rPr>
          <w:rFonts w:ascii="Arial" w:hAnsi="Arial" w:cs="Arial"/>
          <w:noProof/>
          <w:sz w:val="20"/>
        </w:rPr>
        <w:t xml:space="preserve">Китайският политик добави, че постигането на устойчивост в световен мащаб включва ключови политически решения и в това отношение ЕС просто е направила голяма крачка. От своя страна, </w:t>
      </w:r>
      <w:r w:rsidR="00F1070E" w:rsidRPr="00446392">
        <w:rPr>
          <w:rFonts w:ascii="Arial" w:hAnsi="Arial" w:cs="Arial"/>
          <w:noProof/>
          <w:sz w:val="20"/>
        </w:rPr>
        <w:t>Председателят на ЕК</w:t>
      </w:r>
      <w:r w:rsidR="000B5EC3" w:rsidRPr="00446392">
        <w:rPr>
          <w:rFonts w:ascii="Arial" w:hAnsi="Arial" w:cs="Arial"/>
          <w:noProof/>
          <w:sz w:val="20"/>
        </w:rPr>
        <w:t xml:space="preserve"> Урсула фон дер Лайен заяви, че „да се направи отново природата здрава е ключ към нашето физическо и </w:t>
      </w:r>
      <w:r w:rsidR="000B5EC3" w:rsidRPr="00446392">
        <w:rPr>
          <w:rFonts w:ascii="Arial" w:hAnsi="Arial" w:cs="Arial"/>
          <w:noProof/>
          <w:sz w:val="20"/>
        </w:rPr>
        <w:lastRenderedPageBreak/>
        <w:t xml:space="preserve">психическо благополучие." Зелената сделка е „част от европейското възстановяване, което дава повече обратно на планетата, отколкото отнема “, добави тя.  Постоянният представител на ЕС </w:t>
      </w:r>
      <w:r w:rsidR="00F1070E" w:rsidRPr="00446392">
        <w:rPr>
          <w:rFonts w:ascii="Arial" w:hAnsi="Arial" w:cs="Arial"/>
          <w:noProof/>
          <w:sz w:val="20"/>
        </w:rPr>
        <w:t>към</w:t>
      </w:r>
      <w:r w:rsidR="000B5EC3" w:rsidRPr="00446392">
        <w:rPr>
          <w:rFonts w:ascii="Arial" w:hAnsi="Arial" w:cs="Arial"/>
          <w:noProof/>
          <w:sz w:val="20"/>
        </w:rPr>
        <w:t xml:space="preserve"> </w:t>
      </w:r>
      <w:r w:rsidR="00F1070E" w:rsidRPr="00446392">
        <w:rPr>
          <w:rFonts w:ascii="Arial" w:hAnsi="Arial" w:cs="Arial"/>
          <w:noProof/>
          <w:sz w:val="20"/>
        </w:rPr>
        <w:t xml:space="preserve">организацията на ООН, базирана в Рим, </w:t>
      </w:r>
      <w:r w:rsidR="000B5EC3" w:rsidRPr="00446392">
        <w:rPr>
          <w:rFonts w:ascii="Arial" w:hAnsi="Arial" w:cs="Arial"/>
          <w:noProof/>
          <w:sz w:val="20"/>
        </w:rPr>
        <w:t xml:space="preserve">Ян Томбински заяви, че двете </w:t>
      </w:r>
      <w:r w:rsidR="00F1070E" w:rsidRPr="00446392">
        <w:rPr>
          <w:rFonts w:ascii="Arial" w:hAnsi="Arial" w:cs="Arial"/>
          <w:noProof/>
          <w:sz w:val="20"/>
        </w:rPr>
        <w:t>основни с</w:t>
      </w:r>
      <w:r w:rsidR="000B5EC3" w:rsidRPr="00446392">
        <w:rPr>
          <w:rFonts w:ascii="Arial" w:hAnsi="Arial" w:cs="Arial"/>
          <w:noProof/>
          <w:sz w:val="20"/>
        </w:rPr>
        <w:t>тратегии на Зелена</w:t>
      </w:r>
      <w:r w:rsidR="00F1070E" w:rsidRPr="00446392">
        <w:rPr>
          <w:rFonts w:ascii="Arial" w:hAnsi="Arial" w:cs="Arial"/>
          <w:noProof/>
          <w:sz w:val="20"/>
        </w:rPr>
        <w:t xml:space="preserve">та сделка </w:t>
      </w:r>
      <w:r w:rsidR="000B5EC3" w:rsidRPr="00446392">
        <w:rPr>
          <w:rFonts w:ascii="Arial" w:hAnsi="Arial" w:cs="Arial"/>
          <w:noProof/>
          <w:sz w:val="20"/>
        </w:rPr>
        <w:t xml:space="preserve">„От фермата до трапезата“ и </w:t>
      </w:r>
      <w:r w:rsidR="00F1070E" w:rsidRPr="00446392">
        <w:rPr>
          <w:rFonts w:ascii="Arial" w:hAnsi="Arial" w:cs="Arial"/>
          <w:noProof/>
          <w:sz w:val="20"/>
        </w:rPr>
        <w:t>Стратегията за б</w:t>
      </w:r>
      <w:r w:rsidR="000B5EC3" w:rsidRPr="00446392">
        <w:rPr>
          <w:rFonts w:ascii="Arial" w:hAnsi="Arial" w:cs="Arial"/>
          <w:noProof/>
          <w:sz w:val="20"/>
        </w:rPr>
        <w:t>иоразнообразие</w:t>
      </w:r>
      <w:r w:rsidR="00F1070E" w:rsidRPr="00446392">
        <w:rPr>
          <w:rFonts w:ascii="Arial" w:hAnsi="Arial" w:cs="Arial"/>
          <w:noProof/>
          <w:sz w:val="20"/>
        </w:rPr>
        <w:t>то</w:t>
      </w:r>
      <w:r w:rsidR="000B5EC3" w:rsidRPr="00446392">
        <w:rPr>
          <w:rFonts w:ascii="Arial" w:hAnsi="Arial" w:cs="Arial"/>
          <w:noProof/>
          <w:sz w:val="20"/>
        </w:rPr>
        <w:t xml:space="preserve"> 2030, насърчават интегриран подход, отразявайки реалната стойност на природа</w:t>
      </w:r>
      <w:r w:rsidR="00F1070E" w:rsidRPr="00446392">
        <w:rPr>
          <w:rFonts w:ascii="Arial" w:hAnsi="Arial" w:cs="Arial"/>
          <w:noProof/>
          <w:sz w:val="20"/>
        </w:rPr>
        <w:t>та</w:t>
      </w:r>
      <w:r w:rsidR="000B5EC3" w:rsidRPr="00446392">
        <w:rPr>
          <w:rFonts w:ascii="Arial" w:hAnsi="Arial" w:cs="Arial"/>
          <w:noProof/>
          <w:sz w:val="20"/>
        </w:rPr>
        <w:t xml:space="preserve"> и услуги</w:t>
      </w:r>
      <w:r w:rsidR="00F1070E" w:rsidRPr="00446392">
        <w:rPr>
          <w:rFonts w:ascii="Arial" w:hAnsi="Arial" w:cs="Arial"/>
          <w:noProof/>
          <w:sz w:val="20"/>
        </w:rPr>
        <w:t>те</w:t>
      </w:r>
      <w:r w:rsidR="000B5EC3" w:rsidRPr="00446392">
        <w:rPr>
          <w:rFonts w:ascii="Arial" w:hAnsi="Arial" w:cs="Arial"/>
          <w:noProof/>
          <w:sz w:val="20"/>
        </w:rPr>
        <w:t>, които екосистемите предоставят.</w:t>
      </w:r>
    </w:p>
    <w:p w14:paraId="261F2566" w14:textId="77777777" w:rsidR="00DB3774" w:rsidRDefault="00DB3774"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lang w:val="en-US"/>
        </w:rPr>
      </w:pPr>
    </w:p>
    <w:p w14:paraId="447CFC38" w14:textId="1A2FE933" w:rsidR="00DB3774" w:rsidRPr="00DB3774" w:rsidRDefault="008C40D7" w:rsidP="00DB377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Fonts w:ascii="Arial" w:hAnsi="Arial" w:cs="Arial"/>
          <w:noProof/>
          <w:sz w:val="20"/>
        </w:rPr>
      </w:pPr>
      <w:r>
        <w:rPr>
          <w:rFonts w:ascii="Arial" w:hAnsi="Arial" w:cs="Arial"/>
          <w:b/>
          <w:noProof/>
          <w:sz w:val="20"/>
          <w:lang w:val="en-US"/>
        </w:rPr>
        <w:t>9</w:t>
      </w:r>
      <w:r w:rsidR="00DB3774" w:rsidRPr="00DB3774">
        <w:rPr>
          <w:rFonts w:ascii="Arial" w:hAnsi="Arial" w:cs="Arial"/>
          <w:b/>
          <w:noProof/>
          <w:sz w:val="20"/>
          <w:lang w:val="en-US"/>
        </w:rPr>
        <w:t xml:space="preserve">. </w:t>
      </w:r>
      <w:r w:rsidR="00DB3774" w:rsidRPr="00DB3774">
        <w:rPr>
          <w:rFonts w:ascii="Arial" w:hAnsi="Arial" w:cs="Arial"/>
          <w:b/>
          <w:noProof/>
          <w:sz w:val="20"/>
        </w:rPr>
        <w:t>Мнозинство от членовете на Европейския парламент (ЕП) в Комисията по околна среда, обществено здраве и безопасност на храните (ENVI) приветстват намерението на Европейската комисията (ЕК) да наложи опростено етикетиране на хранителни продукти на предната страна на опаковката</w:t>
      </w:r>
      <w:r w:rsidR="00DB3774" w:rsidRPr="00DB3774">
        <w:rPr>
          <w:rFonts w:ascii="Arial" w:hAnsi="Arial" w:cs="Arial"/>
          <w:noProof/>
          <w:sz w:val="20"/>
        </w:rPr>
        <w:t xml:space="preserve">, </w:t>
      </w:r>
      <w:r w:rsidR="00DB3774" w:rsidRPr="00E437CE">
        <w:rPr>
          <w:rFonts w:ascii="Arial" w:hAnsi="Arial" w:cs="Arial"/>
          <w:b/>
          <w:noProof/>
          <w:sz w:val="20"/>
        </w:rPr>
        <w:t>за да се информират потребителите и да им помага да направят избор на здравословна храна.</w:t>
      </w:r>
      <w:r w:rsidR="00DB3774" w:rsidRPr="00DB3774">
        <w:rPr>
          <w:rFonts w:ascii="Arial" w:hAnsi="Arial" w:cs="Arial"/>
          <w:noProof/>
          <w:sz w:val="20"/>
        </w:rPr>
        <w:t xml:space="preserve"> Те обаче са разделени по отношение на формата,  която бъдещото етикетиране ще приеме</w:t>
      </w:r>
      <w:r w:rsidR="0023155B">
        <w:rPr>
          <w:rFonts w:ascii="Arial" w:hAnsi="Arial" w:cs="Arial"/>
          <w:noProof/>
          <w:sz w:val="20"/>
        </w:rPr>
        <w:t>,</w:t>
      </w:r>
      <w:r w:rsidR="00DB3774" w:rsidRPr="00DB3774">
        <w:rPr>
          <w:rFonts w:ascii="Arial" w:hAnsi="Arial" w:cs="Arial"/>
          <w:noProof/>
          <w:sz w:val="20"/>
        </w:rPr>
        <w:t xml:space="preserve"> като част от стратегията за устойчиво хранене на ЕС „От фермата до трапезата“. </w:t>
      </w:r>
      <w:r w:rsidR="0023155B">
        <w:rPr>
          <w:rFonts w:ascii="Arial" w:hAnsi="Arial" w:cs="Arial"/>
          <w:noProof/>
          <w:sz w:val="20"/>
        </w:rPr>
        <w:t>„</w:t>
      </w:r>
      <w:r w:rsidR="00DB3774" w:rsidRPr="00DB3774">
        <w:rPr>
          <w:rFonts w:ascii="Arial" w:hAnsi="Arial" w:cs="Arial"/>
          <w:noProof/>
          <w:sz w:val="20"/>
        </w:rPr>
        <w:t>Засега всичко е отворено</w:t>
      </w:r>
      <w:r w:rsidR="0023155B">
        <w:rPr>
          <w:rFonts w:ascii="Arial" w:hAnsi="Arial" w:cs="Arial"/>
          <w:noProof/>
          <w:sz w:val="20"/>
        </w:rPr>
        <w:t>“</w:t>
      </w:r>
      <w:r w:rsidR="00DB3774" w:rsidRPr="00DB3774">
        <w:rPr>
          <w:rFonts w:ascii="Arial" w:hAnsi="Arial" w:cs="Arial"/>
          <w:noProof/>
          <w:sz w:val="20"/>
        </w:rPr>
        <w:t>, заяви представителят на ЕК Александра Николакопулу (ГД „Здравеопазване“), като допълни, че „искаме задължителна система, но не препоръчваме каквито и да било конкретни времеви рамки. Естеството на хармонизираната система ще зависи от дебат с всички заинтересовани страни и ще бъде предмет на проучване на въздействието“</w:t>
      </w:r>
      <w:r w:rsidR="0023155B">
        <w:rPr>
          <w:rFonts w:ascii="Arial" w:hAnsi="Arial" w:cs="Arial"/>
          <w:noProof/>
          <w:sz w:val="20"/>
        </w:rPr>
        <w:t xml:space="preserve">. </w:t>
      </w:r>
      <w:r w:rsidR="00DB3774" w:rsidRPr="00DB3774">
        <w:rPr>
          <w:rFonts w:ascii="Arial" w:hAnsi="Arial" w:cs="Arial"/>
          <w:noProof/>
          <w:sz w:val="20"/>
        </w:rPr>
        <w:t xml:space="preserve">В основата на дебата </w:t>
      </w:r>
      <w:r w:rsidR="0023155B">
        <w:rPr>
          <w:rFonts w:ascii="Arial" w:hAnsi="Arial" w:cs="Arial"/>
          <w:noProof/>
          <w:sz w:val="20"/>
        </w:rPr>
        <w:t>са</w:t>
      </w:r>
      <w:r w:rsidR="00DB3774" w:rsidRPr="00DB3774">
        <w:rPr>
          <w:rFonts w:ascii="Arial" w:hAnsi="Arial" w:cs="Arial"/>
          <w:noProof/>
          <w:sz w:val="20"/>
        </w:rPr>
        <w:t xml:space="preserve"> два доклада, публикувани едновременно със стратегията „От фермата до трапезата“. Първият, относно етикетирането на храните на предната страна на опаковката, заключава, че използването на различни системи на вътрешния пазар рискува да доведе до объркване и подкопаване на доверието на потребителите, поради което заинтересованите страни са за хармонизиране. Вторият доклад относно оценката на профилите на хранителни вещества в Регламента за здравните претенции потвърждава значимостта на хранителните профили за избягване на неверни или подвеждащи твърдения и отбелязва синергията между етикетирането върху предната страна на опаковката и профилирането на хранителните вещества. „Комисията иска да се заеме с тези два елемента едновременно и да постигне последователен подход до края на 2022 г.“, заяви г-жа Николакопулу. Тя добави, че „Комисията ще направи конкретно предложение относно това етикетиране през 2022 г.“</w:t>
      </w:r>
      <w:r w:rsidR="0023155B">
        <w:rPr>
          <w:rFonts w:ascii="Arial" w:hAnsi="Arial" w:cs="Arial"/>
          <w:noProof/>
          <w:sz w:val="20"/>
        </w:rPr>
        <w:t xml:space="preserve"> </w:t>
      </w:r>
      <w:r w:rsidR="00DB3774" w:rsidRPr="00DB3774">
        <w:rPr>
          <w:rFonts w:ascii="Arial" w:hAnsi="Arial" w:cs="Arial"/>
          <w:noProof/>
          <w:sz w:val="20"/>
        </w:rPr>
        <w:t xml:space="preserve">Някои от членовете на ЕП силно подкрепят „Nutriscore“, тъй като не виждат нищо по-ефективно от тази „проста, удобна за потребителя и научно базирана система за етикетиране. Други от евродепутатите са решително против „Nutriscore“, защото недоумяват „как е възможно система, предназначена за борба със затлъстяването, да се използва за маркетингови цели“ и се опасяват, че например зехтинът ще бъде с лоша оценка. Поставя се под въпрос и това, дали етикетирането на хранителните вещества може да „насърчава здравословния избор, ако не се атакуват компаниите, които популяризират преработени храни, практикувайки т.н. </w:t>
      </w:r>
      <w:r w:rsidR="00DB3774" w:rsidRPr="0023155B">
        <w:rPr>
          <w:rFonts w:ascii="Arial" w:hAnsi="Arial" w:cs="Arial"/>
          <w:noProof/>
          <w:sz w:val="20"/>
        </w:rPr>
        <w:t>„промиване на здравето“ (“</w:t>
      </w:r>
      <w:r w:rsidR="00DB3774" w:rsidRPr="0023155B">
        <w:rPr>
          <w:rFonts w:ascii="Arial" w:hAnsi="Arial" w:cs="Arial"/>
          <w:bCs/>
          <w:noProof/>
          <w:sz w:val="20"/>
        </w:rPr>
        <w:t>healthwashing”</w:t>
      </w:r>
      <w:r w:rsidR="00DB3774" w:rsidRPr="00DB3774">
        <w:rPr>
          <w:rFonts w:ascii="Arial" w:hAnsi="Arial" w:cs="Arial"/>
          <w:b/>
          <w:bCs/>
          <w:noProof/>
          <w:sz w:val="20"/>
        </w:rPr>
        <w:t xml:space="preserve">), </w:t>
      </w:r>
      <w:r w:rsidR="00DB3774" w:rsidRPr="00DB3774">
        <w:rPr>
          <w:rFonts w:ascii="Arial" w:hAnsi="Arial" w:cs="Arial"/>
          <w:noProof/>
          <w:sz w:val="20"/>
        </w:rPr>
        <w:t xml:space="preserve">термин, използван за описване на дейностите на компании и групи, които се позиционират като лидери в похода за добро здраве, като същевременно се ангажират с практики, които могат да допринесат за лошото ни здраве.  </w:t>
      </w:r>
      <w:r w:rsidR="00DB3774" w:rsidRPr="0023155B">
        <w:rPr>
          <w:rFonts w:ascii="Arial" w:hAnsi="Arial" w:cs="Arial"/>
          <w:noProof/>
          <w:sz w:val="20"/>
        </w:rPr>
        <w:t>“Nutri-score”,</w:t>
      </w:r>
      <w:r w:rsidR="00DB3774" w:rsidRPr="00DB3774">
        <w:rPr>
          <w:rFonts w:ascii="Arial" w:hAnsi="Arial" w:cs="Arial"/>
          <w:noProof/>
          <w:sz w:val="20"/>
        </w:rPr>
        <w:t xml:space="preserve"> известен още като 5-цвeтен етикет за хранителни вещества или 5-CNL (5-Colour Nutrition </w:t>
      </w:r>
      <w:r w:rsidR="00DB3774" w:rsidRPr="00DB3774">
        <w:rPr>
          <w:rFonts w:ascii="Arial" w:hAnsi="Arial" w:cs="Arial"/>
          <w:noProof/>
          <w:sz w:val="20"/>
          <w:lang w:val="en-US"/>
        </w:rPr>
        <w:t>L</w:t>
      </w:r>
      <w:r w:rsidR="00DB3774" w:rsidRPr="00DB3774">
        <w:rPr>
          <w:rFonts w:ascii="Arial" w:hAnsi="Arial" w:cs="Arial"/>
          <w:noProof/>
          <w:sz w:val="20"/>
        </w:rPr>
        <w:t xml:space="preserve">abel), е етикет за хранителни вещества, който е избран от френското правителство през март 2017 г., за поставяне на хранителните продукти, след като е бил сравнен с няколко други етикета, предложени от промишлеността или търговците. Основава се на компютърна обработка на система за профилиране на хранителни вещества, получена от системата за профилиране на хранителни вещества на Агенцията за хранителни стандарти на Обединеното кралство. Препоръчва се от белгийските, испанските, немските и нидерландските власти, както и от ЕК и Световната здравна организация.  В сравнение с други етикети, поставяни на предната страна на  опаковките, Nutri-Score се превърна в най-ефективният начин за предоставяне на информация за хранителните качества на храните. Правилата на ЕС не позволяват на страните едностранно да налагат собствена система за етикетиране на храните, следователно те могат да дават само препоръки.  </w:t>
      </w:r>
    </w:p>
    <w:p w14:paraId="4DAB0567" w14:textId="1F059873" w:rsidR="000B5EC3" w:rsidRPr="00446392" w:rsidRDefault="009A7B4A" w:rsidP="009A7B4A">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Arial" w:hAnsi="Arial" w:cs="Arial"/>
          <w:noProof/>
          <w:sz w:val="20"/>
        </w:rPr>
      </w:pPr>
      <w:r>
        <w:rPr>
          <w:rFonts w:ascii="Arial" w:hAnsi="Arial" w:cs="Arial"/>
          <w:noProof/>
          <w:sz w:val="20"/>
          <w:lang w:eastAsia="bg-BG"/>
        </w:rPr>
        <w:drawing>
          <wp:inline distT="0" distB="0" distL="0" distR="0" wp14:anchorId="3AE04C18" wp14:editId="6000D35D">
            <wp:extent cx="2097405" cy="112776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7405" cy="1127760"/>
                    </a:xfrm>
                    <a:prstGeom prst="rect">
                      <a:avLst/>
                    </a:prstGeom>
                    <a:noFill/>
                  </pic:spPr>
                </pic:pic>
              </a:graphicData>
            </a:graphic>
          </wp:inline>
        </w:drawing>
      </w:r>
    </w:p>
    <w:p w14:paraId="34FB0E58" w14:textId="77777777" w:rsidR="000B5EC3" w:rsidRPr="00446392" w:rsidRDefault="000B5EC3"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rPr>
      </w:pPr>
    </w:p>
    <w:p w14:paraId="1E621C37" w14:textId="77777777" w:rsidR="000B5EC3" w:rsidRPr="00446392" w:rsidRDefault="000B5EC3" w:rsidP="004F64F8">
      <w:pPr>
        <w:jc w:val="both"/>
        <w:rPr>
          <w:rFonts w:ascii="Arial" w:eastAsia="Calibri" w:hAnsi="Arial" w:cs="Arial"/>
          <w:bCs/>
          <w:noProof/>
          <w:sz w:val="20"/>
        </w:rPr>
      </w:pPr>
    </w:p>
    <w:p w14:paraId="34E12014" w14:textId="77777777" w:rsidR="00862510" w:rsidRPr="00446392" w:rsidRDefault="00862510" w:rsidP="004F64F8">
      <w:pPr>
        <w:jc w:val="both"/>
        <w:rPr>
          <w:rFonts w:ascii="Arial" w:eastAsia="Calibri" w:hAnsi="Arial" w:cs="Arial"/>
          <w:bCs/>
          <w:noProof/>
          <w:sz w:val="20"/>
        </w:rPr>
      </w:pPr>
    </w:p>
    <w:p w14:paraId="3B987EA6" w14:textId="77777777" w:rsidR="002A2BBE" w:rsidRPr="00446392" w:rsidRDefault="002A2BBE" w:rsidP="004F64F8">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b/>
          <w:noProof/>
          <w:sz w:val="20"/>
        </w:rPr>
      </w:pPr>
    </w:p>
    <w:p w14:paraId="643F88E9" w14:textId="77777777" w:rsidR="00CD07CA" w:rsidRPr="00446392" w:rsidRDefault="001173C3" w:rsidP="004F64F8">
      <w:pPr>
        <w:jc w:val="center"/>
        <w:rPr>
          <w:rStyle w:val="longtext"/>
          <w:rFonts w:ascii="Arial" w:hAnsi="Arial" w:cs="Arial"/>
          <w:b/>
          <w:noProof/>
          <w:sz w:val="20"/>
        </w:rPr>
      </w:pPr>
      <w:r w:rsidRPr="00446392">
        <w:rPr>
          <w:rStyle w:val="longtext"/>
          <w:rFonts w:ascii="Arial" w:hAnsi="Arial" w:cs="Arial"/>
          <w:b/>
          <w:noProof/>
          <w:sz w:val="20"/>
        </w:rPr>
        <w:tab/>
      </w:r>
      <w:r w:rsidRPr="00446392">
        <w:rPr>
          <w:rStyle w:val="longtext"/>
          <w:rFonts w:ascii="Arial" w:hAnsi="Arial" w:cs="Arial"/>
          <w:b/>
          <w:noProof/>
          <w:sz w:val="20"/>
        </w:rPr>
        <w:tab/>
      </w:r>
      <w:r w:rsidRPr="00446392">
        <w:rPr>
          <w:rStyle w:val="longtext"/>
          <w:rFonts w:ascii="Arial" w:hAnsi="Arial" w:cs="Arial"/>
          <w:b/>
          <w:noProof/>
          <w:sz w:val="20"/>
        </w:rPr>
        <w:tab/>
      </w:r>
      <w:r w:rsidRPr="00446392">
        <w:rPr>
          <w:rStyle w:val="longtext"/>
          <w:rFonts w:ascii="Arial" w:hAnsi="Arial" w:cs="Arial"/>
          <w:b/>
          <w:noProof/>
          <w:sz w:val="20"/>
        </w:rPr>
        <w:tab/>
      </w:r>
    </w:p>
    <w:p w14:paraId="74742DFB" w14:textId="77777777" w:rsidR="00CD07CA" w:rsidRPr="00446392" w:rsidRDefault="00CD07CA" w:rsidP="004F64F8">
      <w:pPr>
        <w:jc w:val="center"/>
        <w:rPr>
          <w:rStyle w:val="longtext"/>
          <w:rFonts w:ascii="Arial" w:hAnsi="Arial" w:cs="Arial"/>
          <w:b/>
          <w:noProof/>
          <w:sz w:val="20"/>
        </w:rPr>
      </w:pPr>
    </w:p>
    <w:p w14:paraId="2814E022" w14:textId="77777777" w:rsidR="00CD07CA" w:rsidRPr="00446392" w:rsidRDefault="00CD07CA" w:rsidP="004F64F8">
      <w:pPr>
        <w:jc w:val="center"/>
        <w:rPr>
          <w:rStyle w:val="longtext"/>
          <w:rFonts w:ascii="Arial" w:hAnsi="Arial" w:cs="Arial"/>
          <w:b/>
          <w:noProof/>
          <w:sz w:val="20"/>
        </w:rPr>
      </w:pPr>
    </w:p>
    <w:p w14:paraId="43E74C32" w14:textId="77777777" w:rsidR="00CD07CA" w:rsidRPr="00446392" w:rsidRDefault="00CD07CA" w:rsidP="004F64F8">
      <w:pPr>
        <w:jc w:val="center"/>
        <w:rPr>
          <w:rStyle w:val="longtext"/>
          <w:rFonts w:ascii="Arial" w:hAnsi="Arial" w:cs="Arial"/>
          <w:b/>
          <w:noProof/>
          <w:sz w:val="20"/>
        </w:rPr>
      </w:pPr>
    </w:p>
    <w:p w14:paraId="3FB02B18" w14:textId="77777777" w:rsidR="00CD07CA" w:rsidRPr="00446392" w:rsidRDefault="00CD07CA" w:rsidP="004F64F8">
      <w:pPr>
        <w:jc w:val="center"/>
        <w:rPr>
          <w:rStyle w:val="longtext"/>
          <w:rFonts w:ascii="Arial" w:hAnsi="Arial" w:cs="Arial"/>
          <w:b/>
          <w:noProof/>
          <w:sz w:val="20"/>
        </w:rPr>
      </w:pPr>
      <w:bookmarkStart w:id="0" w:name="_GoBack"/>
      <w:bookmarkEnd w:id="0"/>
    </w:p>
    <w:p w14:paraId="403C649A" w14:textId="77777777" w:rsidR="00CA5B96" w:rsidRPr="00446392" w:rsidRDefault="00CA5B96" w:rsidP="004F64F8">
      <w:pPr>
        <w:jc w:val="center"/>
        <w:rPr>
          <w:rStyle w:val="longtext"/>
          <w:rFonts w:ascii="Arial" w:hAnsi="Arial" w:cs="Arial"/>
          <w:b/>
          <w:i/>
          <w:noProof/>
          <w:sz w:val="20"/>
        </w:rPr>
      </w:pPr>
      <w:r w:rsidRPr="00446392">
        <w:rPr>
          <w:rStyle w:val="longtext"/>
          <w:rFonts w:asciiTheme="minorHAnsi" w:hAnsiTheme="minorHAnsi"/>
          <w:noProof/>
        </w:rPr>
        <w:tab/>
      </w:r>
      <w:r w:rsidRPr="00446392">
        <w:rPr>
          <w:rStyle w:val="longtext"/>
          <w:rFonts w:asciiTheme="minorHAnsi" w:hAnsiTheme="minorHAnsi"/>
          <w:noProof/>
        </w:rPr>
        <w:tab/>
      </w:r>
      <w:r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009B193B" w:rsidRPr="00446392">
        <w:rPr>
          <w:rStyle w:val="longtext"/>
          <w:rFonts w:asciiTheme="minorHAnsi" w:hAnsiTheme="minorHAnsi"/>
          <w:noProof/>
        </w:rPr>
        <w:tab/>
      </w:r>
      <w:r w:rsidRPr="00446392">
        <w:rPr>
          <w:rStyle w:val="longtext"/>
          <w:rFonts w:ascii="Arial" w:hAnsi="Arial" w:cs="Arial"/>
          <w:b/>
          <w:i/>
          <w:noProof/>
          <w:sz w:val="20"/>
        </w:rPr>
        <w:t>Приложение 1</w:t>
      </w:r>
      <w:r w:rsidRPr="00446392">
        <w:rPr>
          <w:rStyle w:val="longtext"/>
          <w:rFonts w:ascii="Arial" w:hAnsi="Arial" w:cs="Arial"/>
          <w:b/>
          <w:i/>
          <w:noProof/>
          <w:sz w:val="20"/>
        </w:rPr>
        <w:tab/>
      </w:r>
    </w:p>
    <w:p w14:paraId="67EC44DB" w14:textId="77777777" w:rsidR="00CA5B96" w:rsidRPr="00446392" w:rsidRDefault="00CA5B96" w:rsidP="004F64F8">
      <w:pPr>
        <w:jc w:val="both"/>
        <w:rPr>
          <w:rStyle w:val="longtext"/>
          <w:rFonts w:asciiTheme="minorHAnsi" w:hAnsiTheme="minorHAnsi"/>
          <w:noProof/>
        </w:rPr>
      </w:pPr>
    </w:p>
    <w:p w14:paraId="6E1A6863" w14:textId="77777777" w:rsidR="00CA5B96" w:rsidRPr="00446392" w:rsidRDefault="00CA5B96" w:rsidP="004F64F8">
      <w:pPr>
        <w:ind w:left="720"/>
        <w:jc w:val="both"/>
        <w:rPr>
          <w:rStyle w:val="longtext"/>
          <w:rFonts w:asciiTheme="minorHAnsi" w:hAnsiTheme="minorHAnsi"/>
          <w:b/>
          <w:noProof/>
        </w:rPr>
      </w:pPr>
      <w:r w:rsidRPr="00446392">
        <w:rPr>
          <w:rStyle w:val="longtext"/>
          <w:rFonts w:asciiTheme="minorHAnsi" w:hAnsiTheme="minorHAnsi"/>
          <w:b/>
          <w:noProof/>
        </w:rPr>
        <w:t>Ставки по схемите за обвързана подкрепа плодове и зеленчуци за Кампания 2019</w:t>
      </w:r>
    </w:p>
    <w:p w14:paraId="06238E36" w14:textId="77777777" w:rsidR="00CA5B96" w:rsidRPr="00446392" w:rsidRDefault="00CA5B96" w:rsidP="004F64F8">
      <w:pPr>
        <w:jc w:val="both"/>
        <w:rPr>
          <w:rStyle w:val="longtext"/>
          <w:rFonts w:ascii="Arial" w:hAnsi="Arial" w:cs="Arial"/>
          <w:noProof/>
          <w:sz w:val="20"/>
        </w:rPr>
      </w:pPr>
    </w:p>
    <w:p w14:paraId="1D1364FE" w14:textId="77777777" w:rsidR="00313982" w:rsidRPr="00446392" w:rsidRDefault="00313982" w:rsidP="004F64F8">
      <w:pPr>
        <w:jc w:val="both"/>
        <w:rPr>
          <w:rStyle w:val="longtext"/>
          <w:rFonts w:ascii="Arial" w:hAnsi="Arial" w:cs="Arial"/>
          <w:noProof/>
          <w:sz w:val="20"/>
        </w:rPr>
      </w:pPr>
      <w:r w:rsidRPr="00446392">
        <w:rPr>
          <w:rStyle w:val="longtext"/>
          <w:rFonts w:ascii="Arial" w:hAnsi="Arial" w:cs="Arial"/>
          <w:noProof/>
          <w:sz w:val="20"/>
        </w:rPr>
        <w:t>Съгласно заповедите на Министъра на земеделието, храните и горите, с</w:t>
      </w:r>
      <w:r w:rsidR="00CA5B96" w:rsidRPr="00446392">
        <w:rPr>
          <w:rStyle w:val="longtext"/>
          <w:rFonts w:ascii="Arial" w:hAnsi="Arial" w:cs="Arial"/>
          <w:noProof/>
          <w:sz w:val="20"/>
        </w:rPr>
        <w:t>тавките по схемите за обвързана подкрепа за Кампания 2019 се променят, както следва:</w:t>
      </w:r>
    </w:p>
    <w:p w14:paraId="0C1620AB"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xml:space="preserve">  </w:t>
      </w:r>
    </w:p>
    <w:p w14:paraId="47F00308"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плодове (основна група) - от 1 820,85 лева на хектар за първите 30 допустими за подпомагане по схемата хектари, на 1 876,42 лв./ха.</w:t>
      </w:r>
    </w:p>
    <w:p w14:paraId="5DB12B9C"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1 213,90 лева на хектар за допустимите за подпомагане площи по схемата над 30-ия хектар, на 1 250,95 лв./ха.;</w:t>
      </w:r>
    </w:p>
    <w:p w14:paraId="70E2FA7A"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плодове (сливи и десертно грозде) - от 1 040,70 лева на хектар за първите 30 допустими за подпомагане по схемата хектари, на 1 076,93 лв./ха;</w:t>
      </w:r>
    </w:p>
    <w:p w14:paraId="4EB00F5C"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693,80 лева на хектар за допустимите за подпомагане площи по схемата над 30-ия хектар, на 717,95лв/ха.;</w:t>
      </w:r>
    </w:p>
    <w:p w14:paraId="534A0BC5"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зеленчуци (домати, краставици, корнишони и патладжан) - от 1 361,01 лева на хектар за първите 30 допустими за подпомагане по схемата хектари, на 1 415,50 лв./ха;</w:t>
      </w:r>
    </w:p>
    <w:p w14:paraId="5AB26C1E"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907,34 лева на хектар за допустимите за подпомагане площи по схемата над 30-ия хектар, на 943,67 лв./ха.;</w:t>
      </w:r>
    </w:p>
    <w:p w14:paraId="09EA95CA"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зеленчуци (пипер) - от 1 942,72 лева на хектар за първите 30 допустими за подпомагане по схемата хектари, на 1 996,50 лв./ха;</w:t>
      </w:r>
    </w:p>
    <w:p w14:paraId="07812686"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1 295,15 лева на хектар за допустимите за подпомагане площи по схемата над 30-ия хектар, на 1 331,00 лв./ха.;</w:t>
      </w:r>
    </w:p>
    <w:p w14:paraId="00AFA8BE"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зеленчуци (картофи, лук и чесън) - от 1 351,36 лева на хектар за първите 30 допустими за подпомагане по схемата хектари, на 1 402,15 лв./ха;</w:t>
      </w:r>
    </w:p>
    <w:p w14:paraId="6DE92E21"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900,91 лева на хектар за допустимите за подпомагане площи по схемата над 30-ия хектар, на 934,77 лв./ха.;</w:t>
      </w:r>
    </w:p>
    <w:p w14:paraId="259B8F2B"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 за обвързано подпомагане за зеленчуци (моркови, зеле, дини и пъпеши) - от 881,05 лева на хектар за първите 30 допустими за подпомагане по схемата хектари, на 913,19 лв./ха;</w:t>
      </w:r>
    </w:p>
    <w:p w14:paraId="5BD02848"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от 587,37 лева на хектар за допустимите за подпомагане площи по схемата над 30-ия хектар, на 608,79 лв./ха.;</w:t>
      </w:r>
    </w:p>
    <w:p w14:paraId="5BA62CD1" w14:textId="77777777" w:rsidR="00CA5B96" w:rsidRPr="00446392" w:rsidRDefault="00CA5B96" w:rsidP="004F64F8">
      <w:pPr>
        <w:jc w:val="both"/>
        <w:rPr>
          <w:rStyle w:val="longtext"/>
          <w:rFonts w:ascii="Arial" w:hAnsi="Arial" w:cs="Arial"/>
          <w:noProof/>
          <w:sz w:val="20"/>
        </w:rPr>
      </w:pPr>
      <w:r w:rsidRPr="00446392">
        <w:rPr>
          <w:rStyle w:val="longtext"/>
          <w:rFonts w:ascii="Arial" w:hAnsi="Arial" w:cs="Arial"/>
          <w:noProof/>
          <w:sz w:val="20"/>
        </w:rPr>
        <w:t>-    Схемата за обвързано подпомагане за оранжерийни зеленчуци (СЗО) - от 13 205,49 лева на хектар за първите 30 допустими за подпомагане по схемата хектари, на 14 014,48 лв./ха.</w:t>
      </w:r>
    </w:p>
    <w:p w14:paraId="111245E4" w14:textId="77777777" w:rsidR="00CA5B96" w:rsidRPr="00446392" w:rsidRDefault="00CA5B96" w:rsidP="004F64F8">
      <w:pPr>
        <w:tabs>
          <w:tab w:val="left" w:pos="4177"/>
        </w:tabs>
        <w:jc w:val="both"/>
        <w:rPr>
          <w:rFonts w:ascii="Arial" w:hAnsi="Arial" w:cs="Arial"/>
          <w:bCs/>
          <w:noProof/>
          <w:sz w:val="20"/>
        </w:rPr>
      </w:pPr>
    </w:p>
    <w:p w14:paraId="050FE7E4" w14:textId="77777777" w:rsidR="00CA5B96" w:rsidRPr="00446392" w:rsidRDefault="00CA5B96" w:rsidP="004F64F8">
      <w:pPr>
        <w:jc w:val="both"/>
        <w:rPr>
          <w:rStyle w:val="longtext"/>
          <w:rFonts w:asciiTheme="minorHAnsi" w:hAnsiTheme="minorHAnsi"/>
          <w:noProof/>
        </w:rPr>
      </w:pPr>
    </w:p>
    <w:p w14:paraId="4E3FC1CF" w14:textId="77777777" w:rsidR="00BC4B0C" w:rsidRPr="00446392" w:rsidRDefault="00BC4B0C" w:rsidP="004F64F8">
      <w:pPr>
        <w:jc w:val="both"/>
        <w:rPr>
          <w:rStyle w:val="longtext"/>
          <w:rFonts w:asciiTheme="minorHAnsi" w:hAnsiTheme="minorHAnsi"/>
          <w:noProof/>
        </w:rPr>
      </w:pPr>
    </w:p>
    <w:p w14:paraId="7EFB13F0" w14:textId="77777777" w:rsidR="00BC4B0C" w:rsidRPr="00446392" w:rsidRDefault="00BC4B0C" w:rsidP="004F64F8">
      <w:pPr>
        <w:jc w:val="both"/>
        <w:rPr>
          <w:rStyle w:val="longtext"/>
          <w:rFonts w:asciiTheme="minorHAnsi" w:hAnsiTheme="minorHAnsi"/>
          <w:noProof/>
        </w:rPr>
      </w:pPr>
    </w:p>
    <w:p w14:paraId="0138D40E" w14:textId="77777777" w:rsidR="00BC4B0C" w:rsidRPr="00446392" w:rsidRDefault="00BC4B0C" w:rsidP="004F64F8">
      <w:pPr>
        <w:jc w:val="both"/>
        <w:rPr>
          <w:rStyle w:val="longtext"/>
          <w:rFonts w:asciiTheme="minorHAnsi" w:hAnsiTheme="minorHAnsi"/>
          <w:noProof/>
        </w:rPr>
      </w:pPr>
    </w:p>
    <w:p w14:paraId="7C2BC5EB" w14:textId="77777777" w:rsidR="00BC4B0C" w:rsidRPr="00446392" w:rsidRDefault="00BC4B0C" w:rsidP="004F64F8">
      <w:pPr>
        <w:jc w:val="both"/>
        <w:rPr>
          <w:rStyle w:val="longtext"/>
          <w:rFonts w:asciiTheme="minorHAnsi" w:hAnsiTheme="minorHAnsi"/>
          <w:noProof/>
        </w:rPr>
      </w:pPr>
    </w:p>
    <w:p w14:paraId="3654C85A" w14:textId="77777777" w:rsidR="00BC4B0C" w:rsidRPr="00446392" w:rsidRDefault="00BC4B0C" w:rsidP="004F64F8">
      <w:pPr>
        <w:jc w:val="both"/>
        <w:rPr>
          <w:rStyle w:val="longtext"/>
          <w:rFonts w:asciiTheme="minorHAnsi" w:hAnsiTheme="minorHAnsi"/>
          <w:noProof/>
        </w:rPr>
      </w:pPr>
    </w:p>
    <w:p w14:paraId="6D96ED00" w14:textId="77777777" w:rsidR="00BC4B0C" w:rsidRPr="00446392" w:rsidRDefault="00BC4B0C" w:rsidP="004F64F8">
      <w:pPr>
        <w:jc w:val="both"/>
        <w:rPr>
          <w:rStyle w:val="longtext"/>
          <w:rFonts w:asciiTheme="minorHAnsi" w:hAnsiTheme="minorHAnsi"/>
          <w:noProof/>
        </w:rPr>
      </w:pPr>
    </w:p>
    <w:p w14:paraId="520EFDB4" w14:textId="77777777" w:rsidR="00BC4B0C" w:rsidRPr="00446392" w:rsidRDefault="00BC4B0C" w:rsidP="004F64F8">
      <w:pPr>
        <w:jc w:val="both"/>
        <w:rPr>
          <w:rStyle w:val="longtext"/>
          <w:rFonts w:asciiTheme="minorHAnsi" w:hAnsiTheme="minorHAnsi"/>
          <w:noProof/>
        </w:rPr>
      </w:pPr>
    </w:p>
    <w:p w14:paraId="2427C107" w14:textId="77777777" w:rsidR="00BC4B0C" w:rsidRPr="00446392" w:rsidRDefault="00BC4B0C" w:rsidP="004F64F8">
      <w:pPr>
        <w:jc w:val="both"/>
        <w:rPr>
          <w:rStyle w:val="longtext"/>
          <w:rFonts w:asciiTheme="minorHAnsi" w:hAnsiTheme="minorHAnsi"/>
          <w:noProof/>
        </w:rPr>
      </w:pPr>
    </w:p>
    <w:p w14:paraId="2424ECD5" w14:textId="77777777" w:rsidR="00BC4B0C" w:rsidRPr="00446392" w:rsidRDefault="00BC4B0C" w:rsidP="004F64F8">
      <w:pPr>
        <w:jc w:val="both"/>
        <w:rPr>
          <w:rStyle w:val="longtext"/>
          <w:rFonts w:asciiTheme="minorHAnsi" w:hAnsiTheme="minorHAnsi"/>
          <w:noProof/>
        </w:rPr>
      </w:pPr>
    </w:p>
    <w:p w14:paraId="379E5F34" w14:textId="77777777" w:rsidR="00BC4B0C" w:rsidRPr="00446392" w:rsidRDefault="00BC4B0C" w:rsidP="004F64F8">
      <w:pPr>
        <w:jc w:val="both"/>
        <w:rPr>
          <w:rStyle w:val="longtext"/>
          <w:rFonts w:asciiTheme="minorHAnsi" w:hAnsiTheme="minorHAnsi"/>
          <w:noProof/>
        </w:rPr>
      </w:pPr>
    </w:p>
    <w:p w14:paraId="51B70DBB" w14:textId="77777777" w:rsidR="00BC4B0C" w:rsidRPr="00446392" w:rsidRDefault="00BC4B0C" w:rsidP="004F64F8">
      <w:pPr>
        <w:jc w:val="both"/>
        <w:rPr>
          <w:rStyle w:val="longtext"/>
          <w:rFonts w:asciiTheme="minorHAnsi" w:hAnsiTheme="minorHAnsi"/>
          <w:noProof/>
        </w:rPr>
      </w:pPr>
    </w:p>
    <w:p w14:paraId="76968F7A" w14:textId="77777777" w:rsidR="00BC4B0C" w:rsidRPr="00446392" w:rsidRDefault="00BC4B0C" w:rsidP="004F64F8">
      <w:pPr>
        <w:jc w:val="both"/>
        <w:rPr>
          <w:rStyle w:val="longtext"/>
          <w:rFonts w:asciiTheme="minorHAnsi" w:hAnsiTheme="minorHAnsi"/>
          <w:noProof/>
        </w:rPr>
      </w:pPr>
    </w:p>
    <w:p w14:paraId="090B45A4" w14:textId="77777777" w:rsidR="00BC4B0C" w:rsidRPr="00446392" w:rsidRDefault="00BC4B0C" w:rsidP="004F64F8">
      <w:pPr>
        <w:jc w:val="both"/>
        <w:rPr>
          <w:rStyle w:val="longtext"/>
          <w:rFonts w:asciiTheme="minorHAnsi" w:hAnsiTheme="minorHAnsi"/>
          <w:noProof/>
        </w:rPr>
      </w:pPr>
    </w:p>
    <w:p w14:paraId="7480EB95" w14:textId="77777777" w:rsidR="00F92C39" w:rsidRPr="00446392" w:rsidRDefault="00F92C39" w:rsidP="004F64F8">
      <w:pPr>
        <w:jc w:val="both"/>
        <w:rPr>
          <w:rStyle w:val="longtext"/>
          <w:rFonts w:asciiTheme="minorHAnsi" w:hAnsiTheme="minorHAnsi"/>
          <w:noProof/>
        </w:rPr>
      </w:pPr>
    </w:p>
    <w:p w14:paraId="10DA9F41" w14:textId="77777777" w:rsidR="00F92C39" w:rsidRPr="00446392" w:rsidRDefault="00F92C39" w:rsidP="004F64F8">
      <w:pPr>
        <w:jc w:val="both"/>
        <w:rPr>
          <w:rStyle w:val="longtext"/>
          <w:rFonts w:asciiTheme="minorHAnsi" w:hAnsiTheme="minorHAnsi"/>
          <w:noProof/>
        </w:rPr>
      </w:pPr>
    </w:p>
    <w:p w14:paraId="2E1C3849" w14:textId="77777777" w:rsidR="00F92C39" w:rsidRPr="00446392" w:rsidRDefault="00F92C39" w:rsidP="004F64F8">
      <w:pPr>
        <w:jc w:val="both"/>
        <w:rPr>
          <w:rStyle w:val="longtext"/>
          <w:rFonts w:asciiTheme="minorHAnsi" w:hAnsiTheme="minorHAnsi"/>
          <w:noProof/>
        </w:rPr>
      </w:pPr>
    </w:p>
    <w:p w14:paraId="107B640C" w14:textId="77777777" w:rsidR="00BC4B0C" w:rsidRPr="00446392" w:rsidRDefault="00BC4B0C" w:rsidP="004F64F8">
      <w:pPr>
        <w:jc w:val="both"/>
        <w:rPr>
          <w:rStyle w:val="longtext"/>
          <w:rFonts w:asciiTheme="minorHAnsi" w:hAnsiTheme="minorHAnsi"/>
          <w:noProof/>
        </w:rPr>
      </w:pPr>
    </w:p>
    <w:p w14:paraId="68B9CE10" w14:textId="77777777" w:rsidR="00BC4B0C" w:rsidRPr="00446392" w:rsidRDefault="00BC4B0C" w:rsidP="004F64F8">
      <w:pPr>
        <w:jc w:val="both"/>
        <w:rPr>
          <w:rStyle w:val="longtext"/>
          <w:rFonts w:asciiTheme="minorHAnsi" w:hAnsiTheme="minorHAnsi"/>
          <w:noProof/>
        </w:rPr>
      </w:pPr>
    </w:p>
    <w:p w14:paraId="3B23345F" w14:textId="77777777" w:rsidR="00BC4B0C" w:rsidRPr="00446392" w:rsidRDefault="00BC4B0C" w:rsidP="004F64F8">
      <w:pPr>
        <w:jc w:val="both"/>
        <w:rPr>
          <w:rStyle w:val="longtext"/>
          <w:rFonts w:asciiTheme="minorHAnsi" w:hAnsiTheme="minorHAnsi"/>
          <w:noProof/>
        </w:rPr>
      </w:pPr>
    </w:p>
    <w:p w14:paraId="509D0451" w14:textId="77777777" w:rsidR="00BC4B0C" w:rsidRPr="00446392" w:rsidRDefault="00BC4B0C" w:rsidP="004F64F8">
      <w:pPr>
        <w:ind w:left="7200" w:firstLine="720"/>
        <w:jc w:val="both"/>
        <w:rPr>
          <w:rFonts w:ascii="Arial" w:hAnsi="Arial" w:cs="Arial"/>
          <w:b/>
          <w:i/>
          <w:noProof/>
          <w:sz w:val="20"/>
        </w:rPr>
      </w:pPr>
      <w:r w:rsidRPr="00446392">
        <w:rPr>
          <w:rFonts w:ascii="Arial" w:hAnsi="Arial" w:cs="Arial"/>
          <w:b/>
          <w:i/>
          <w:noProof/>
          <w:sz w:val="20"/>
        </w:rPr>
        <w:t>Приложение 2</w:t>
      </w:r>
    </w:p>
    <w:p w14:paraId="32BB6F2B" w14:textId="77777777" w:rsidR="00BC4B0C" w:rsidRPr="00446392" w:rsidRDefault="00BC4B0C" w:rsidP="004F64F8">
      <w:pPr>
        <w:jc w:val="center"/>
        <w:rPr>
          <w:rFonts w:ascii="Arial" w:hAnsi="Arial" w:cs="Arial"/>
          <w:b/>
          <w:noProof/>
          <w:sz w:val="20"/>
        </w:rPr>
      </w:pPr>
    </w:p>
    <w:p w14:paraId="5BA492FF" w14:textId="77777777" w:rsidR="00BC4B0C" w:rsidRPr="00446392" w:rsidRDefault="00BC4B0C" w:rsidP="004F64F8">
      <w:pPr>
        <w:jc w:val="center"/>
        <w:rPr>
          <w:rFonts w:ascii="Arial" w:hAnsi="Arial" w:cs="Arial"/>
          <w:b/>
          <w:noProof/>
          <w:sz w:val="20"/>
        </w:rPr>
      </w:pPr>
      <w:r w:rsidRPr="00446392">
        <w:rPr>
          <w:rFonts w:ascii="Arial" w:hAnsi="Arial" w:cs="Arial"/>
          <w:b/>
          <w:noProof/>
          <w:sz w:val="20"/>
        </w:rPr>
        <w:t>Комисията предсави проектоб</w:t>
      </w:r>
      <w:r w:rsidR="0071380F" w:rsidRPr="00446392">
        <w:rPr>
          <w:rFonts w:ascii="Arial" w:hAnsi="Arial" w:cs="Arial"/>
          <w:b/>
          <w:noProof/>
          <w:sz w:val="20"/>
        </w:rPr>
        <w:t>юджет 2021 – делът за ОСП е 33%</w:t>
      </w:r>
    </w:p>
    <w:p w14:paraId="53A81A53" w14:textId="77777777" w:rsidR="00BC4B0C" w:rsidRPr="00446392" w:rsidRDefault="00BC4B0C" w:rsidP="004F64F8">
      <w:pPr>
        <w:jc w:val="both"/>
        <w:rPr>
          <w:rFonts w:ascii="Arial" w:hAnsi="Arial" w:cs="Arial"/>
          <w:noProof/>
          <w:sz w:val="20"/>
        </w:rPr>
      </w:pPr>
    </w:p>
    <w:p w14:paraId="7306CC3F" w14:textId="77777777" w:rsidR="00BC4B0C" w:rsidRPr="00446392" w:rsidRDefault="00BC4B0C" w:rsidP="004F64F8">
      <w:pPr>
        <w:jc w:val="both"/>
        <w:rPr>
          <w:rFonts w:ascii="Arial" w:hAnsi="Arial" w:cs="Arial"/>
          <w:noProof/>
          <w:sz w:val="20"/>
        </w:rPr>
      </w:pPr>
      <w:r w:rsidRPr="00446392">
        <w:rPr>
          <w:rFonts w:ascii="Arial" w:hAnsi="Arial" w:cs="Arial"/>
          <w:noProof/>
          <w:sz w:val="20"/>
        </w:rPr>
        <w:t>Предложеното финансиране за Общата Селскостопанската политика (ОСП) е в размер на 55,8 милиарда евро (в бюджетни кредити за поети задължения) за европейските земеделски стопани, и „също за засилване на устойчивостта на селскостопанския и хранително-вкусовия сектор ... и осигуряване на необходимите възможности за управление на кризи." За Първи стълб (Европейски фонд за гарантиране на селското стопанство) общите оценки са 40,8 млрд. евро, по-голямата част от които ще бъдат финансирани от гласуваните бюджетни кредити (40,2 млрд. евро). Очаква се останалата част да бъде финансирана от целеви приходи 586 милиона евро, най-вече от финансови корекции, което е с около 485 милиона евро по-малко в сравнение с бюджета за 2020 г. За директните плащания проектобюджетът за следващата година взема под внимание решенията на  държавите-членки (най-късно до 8 февруари) за прехвърляне на суми между директната подкрепа и развитие на селските райони, както и вече поети ангажименти по различни схеми за директна помощ.  Разходите за директна подкрепа 2021 г. се очаква да надхвърлят 38 млрд. евро.  Пазарната подкрепа остава стабилна на нива подобни от 20202 г - около 2,6 милиарда евро, вземайки предвид развитието на селскостопанските пазари и възприемането на програмите за подпомагане на пазара. </w:t>
      </w:r>
      <w:r w:rsidRPr="00446392">
        <w:rPr>
          <w:rFonts w:ascii="Arial" w:hAnsi="Arial" w:cs="Arial"/>
          <w:iCs/>
          <w:noProof/>
          <w:sz w:val="20"/>
        </w:rPr>
        <w:t>Мерките за частно съхранение на млечни продукти и месо, приети от Комисията в края на юни, се финансират по линия на</w:t>
      </w:r>
      <w:r w:rsidRPr="00446392">
        <w:rPr>
          <w:rFonts w:ascii="Arial" w:hAnsi="Arial" w:cs="Arial"/>
          <w:noProof/>
          <w:sz w:val="20"/>
        </w:rPr>
        <w:t xml:space="preserve"> </w:t>
      </w:r>
      <w:r w:rsidRPr="00446392">
        <w:rPr>
          <w:rFonts w:ascii="Arial" w:hAnsi="Arial" w:cs="Arial"/>
          <w:iCs/>
          <w:noProof/>
          <w:sz w:val="20"/>
        </w:rPr>
        <w:t>Бюджетни маржове за 2020 г.</w:t>
      </w:r>
      <w:r w:rsidRPr="00446392">
        <w:rPr>
          <w:rFonts w:ascii="Arial" w:hAnsi="Arial" w:cs="Arial"/>
          <w:i/>
          <w:iCs/>
          <w:noProof/>
          <w:sz w:val="20"/>
        </w:rPr>
        <w:t> </w:t>
      </w:r>
      <w:r w:rsidRPr="00446392">
        <w:rPr>
          <w:rFonts w:ascii="Arial" w:hAnsi="Arial" w:cs="Arial"/>
          <w:noProof/>
          <w:sz w:val="20"/>
        </w:rPr>
        <w:t>Изчислените бюджетни потребности по ЕФГЗ надвишават тавана на ЕФГЗ в ревизираното предложение на МФР (40,2 млрд. евро след трансфери), като официалните лица потвърждават, че ще се приложи механизъм за финансова дисциплина, с цел разходите по ЕФГЗ да останат в рамките на този таван. В резултат на това финансирането на ЕФГЗ в проектобюджета за 2021 г. е равен на тавана, така че не е оставен марж. През финансовата 2021 г. ще се приложи и механизъм за финансова дисциплина за установяване на кризисния резерв, който според преходните правила на ОСП ще бъде в размер на 487,6 млн. евро. За развитието на селските райони проектобюджетът за 2021 г. включва 15 млрд. евро бюджетни кредити за поети задължения и 14,7 млрд. евро плащания за разходи по текущи програми за развитие на селските райони. Предложеното плащане за бюджетни кредити е значително по-високо от бюджета за 2020 г. - 14,7 милиарда евро за поети задължения и малко над 13 милиарда евро за плащания (съгласно първоначалното предложение на Комисията) – отразявайки по-голямата сума, предложена за следващата година, постоянно изпълнение на програмите, както и еднократната мярка, позволяваща на държавите членки да плащат еднократна сума на бенефициенти с оглед на пандемията COVID-19. Предложеният бюджет на ЕС за 2021 г. възлиза на около 166,7 млрд. евро ангажименти (-9,7% спрямо 2020 г.) и 163,5 млрд. евро плащания (+ 0,8% спрямо 2020 г.). Предложението ще бъде допълнено с 211 млрд. евро безвъзмездни средства и приблизително 133 млрд. евро заеми по ЕС от следващо поколение, инструментът за временно възстановяване, насочен към мобилизиране инвестиции и начален старт на европейската икономика. Според предложението 3 милиарда евро са заделени за „Механизъм за свързване на Европа“ за улесняване на трансграничните връзки, близо 2,9 милиарда евро за „Еразъм плюс“, за да „инвестира в младите хора ”и около 2 милиарда евро за предприсъединителна помощ, за подкрепа на европейски съседи като Западни Балкани. Коментирайки по-рано днес комисарят Йоханес Хан, отговорен за бюджета на ЕС заяви, "В тези извънредни времена предложението на Комисията мобилизира безпрецедентна подкрепа." Той допълни, че годишният бюджет „ще помогне на стотици хиляди хора, компании и региони за преодоляване на кризата и изплуване по-силно от преди. " „За да се случи това, се нуждаем от споразумение относно дългосрочния бюджет и ЕС от следващо поколение.“  </w:t>
      </w:r>
      <w:r w:rsidRPr="00446392">
        <w:rPr>
          <w:rFonts w:ascii="Arial" w:hAnsi="Arial" w:cs="Arial"/>
          <w:b/>
          <w:bCs/>
          <w:i/>
          <w:iCs/>
          <w:noProof/>
          <w:sz w:val="20"/>
        </w:rPr>
        <w:t>Https://ec.europa.eu/commission/presscorner/detail/en/ip_20_1171;</w:t>
      </w:r>
    </w:p>
    <w:p w14:paraId="66D694E1" w14:textId="77777777" w:rsidR="00BC4B0C" w:rsidRPr="00446392" w:rsidRDefault="00BC4B0C" w:rsidP="004F64F8">
      <w:pPr>
        <w:jc w:val="both"/>
        <w:rPr>
          <w:rStyle w:val="longtext"/>
          <w:rFonts w:ascii="Arial" w:hAnsi="Arial" w:cs="Arial"/>
          <w:noProof/>
          <w:sz w:val="20"/>
        </w:rPr>
      </w:pPr>
    </w:p>
    <w:p w14:paraId="511A6FA7" w14:textId="77777777" w:rsidR="00BC4B0C" w:rsidRPr="00446392" w:rsidRDefault="00BC4B0C" w:rsidP="004F64F8">
      <w:pPr>
        <w:jc w:val="both"/>
        <w:rPr>
          <w:rStyle w:val="longtext"/>
          <w:rFonts w:asciiTheme="minorHAnsi" w:hAnsiTheme="minorHAnsi"/>
          <w:noProof/>
        </w:rPr>
      </w:pPr>
    </w:p>
    <w:sectPr w:rsidR="00BC4B0C" w:rsidRPr="00446392" w:rsidSect="00852688">
      <w:headerReference w:type="default" r:id="rId10"/>
      <w:footerReference w:type="even" r:id="rId11"/>
      <w:footerReference w:type="default" r:id="rId12"/>
      <w:pgSz w:w="11906" w:h="16838"/>
      <w:pgMar w:top="709" w:right="926" w:bottom="360" w:left="1080" w:header="533" w:footer="946"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E387E07" w14:textId="77777777" w:rsidR="00581F7A" w:rsidRDefault="00581F7A">
      <w:r>
        <w:separator/>
      </w:r>
    </w:p>
  </w:endnote>
  <w:endnote w:type="continuationSeparator" w:id="0">
    <w:p w14:paraId="23A0FB43" w14:textId="77777777" w:rsidR="00581F7A" w:rsidRDefault="00581F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1CABBF7" w14:textId="77777777"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14:paraId="3999D676" w14:textId="77777777" w:rsidR="005618E1" w:rsidRDefault="00581F7A">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DA8F12" w14:textId="77777777" w:rsidR="004B3CB3" w:rsidRPr="004B3CB3" w:rsidRDefault="00581F7A" w:rsidP="004B3CB3">
    <w:pPr>
      <w:pStyle w:val="Footer"/>
      <w:pBdr>
        <w:bottom w:val="single" w:sz="4" w:space="1" w:color="7030A0"/>
      </w:pBdr>
      <w:ind w:right="-23"/>
      <w:rPr>
        <w:rFonts w:ascii="Arial" w:hAnsi="Arial"/>
        <w:i/>
        <w:iCs/>
        <w:color w:val="800080"/>
        <w:sz w:val="18"/>
        <w:szCs w:val="18"/>
        <w:lang w:val="en-US"/>
      </w:rPr>
    </w:pPr>
  </w:p>
  <w:p w14:paraId="14F00FD2" w14:textId="74D8625C" w:rsidR="005618E1" w:rsidRPr="004B3CB3" w:rsidRDefault="00403CB9" w:rsidP="004F64F8">
    <w:pPr>
      <w:pStyle w:val="Footer"/>
      <w:ind w:right="-23"/>
      <w:rPr>
        <w:rFonts w:ascii="Arial" w:hAnsi="Arial"/>
        <w:i/>
        <w:iCs/>
        <w:color w:val="800080"/>
        <w:sz w:val="18"/>
        <w:szCs w:val="18"/>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r w:rsidR="004F64F8">
      <w:rPr>
        <w:rFonts w:ascii="Arial" w:hAnsi="Arial"/>
        <w:i/>
        <w:iCs/>
        <w:color w:val="800080"/>
        <w:sz w:val="18"/>
        <w:szCs w:val="18"/>
        <w:lang w:val="ru-RU"/>
      </w:rPr>
      <w:tab/>
    </w:r>
    <w:r w:rsidR="004F64F8">
      <w:rPr>
        <w:rFonts w:ascii="Arial" w:hAnsi="Arial"/>
        <w:i/>
        <w:iCs/>
        <w:color w:val="800080"/>
        <w:sz w:val="18"/>
        <w:szCs w:val="18"/>
        <w:lang w:val="ru-RU"/>
      </w:rPr>
      <w:tab/>
    </w: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23155B">
      <w:rPr>
        <w:rFonts w:ascii="Arial" w:hAnsi="Arial"/>
        <w:i/>
        <w:iCs/>
        <w:noProof/>
        <w:color w:val="800080"/>
        <w:sz w:val="18"/>
        <w:szCs w:val="18"/>
      </w:rPr>
      <w:t>6</w:t>
    </w:r>
    <w:r w:rsidRPr="004B3CB3">
      <w:rPr>
        <w:rFonts w:ascii="Arial" w:hAnsi="Arial"/>
        <w:i/>
        <w:iCs/>
        <w:color w:val="800080"/>
        <w:sz w:val="18"/>
        <w:szCs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E858A1F" w14:textId="77777777" w:rsidR="00581F7A" w:rsidRDefault="00581F7A">
      <w:r>
        <w:separator/>
      </w:r>
    </w:p>
  </w:footnote>
  <w:footnote w:type="continuationSeparator" w:id="0">
    <w:p w14:paraId="2B0FEA7E" w14:textId="77777777" w:rsidR="00581F7A" w:rsidRDefault="00581F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14:paraId="4FE6C60A" w14:textId="77777777">
      <w:trPr>
        <w:trHeight w:val="495"/>
      </w:trPr>
      <w:tc>
        <w:tcPr>
          <w:tcW w:w="7379" w:type="dxa"/>
        </w:tcPr>
        <w:p w14:paraId="7504B389" w14:textId="77777777" w:rsidR="005618E1" w:rsidRDefault="00403CB9">
          <w:r>
            <w:rPr>
              <w:rFonts w:ascii="Palatino Linotype" w:hAnsi="Palatino Linotype" w:cs="Palatino Linotype"/>
              <w:i/>
              <w:iCs/>
              <w:noProof/>
              <w:sz w:val="52"/>
              <w:szCs w:val="52"/>
              <w:lang w:eastAsia="bg-BG"/>
            </w:rPr>
            <w:drawing>
              <wp:inline distT="0" distB="0" distL="0" distR="0" wp14:anchorId="2594ED57" wp14:editId="5D61F720">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14:paraId="50688B99" w14:textId="77777777" w:rsidR="005618E1" w:rsidRDefault="00581F7A" w:rsidP="00831EFF">
          <w:pPr>
            <w:jc w:val="right"/>
            <w:rPr>
              <w:rFonts w:ascii="Comic Sans MS" w:hAnsi="Comic Sans MS" w:cs="Arial"/>
              <w:b/>
              <w:color w:val="640064"/>
              <w:sz w:val="18"/>
              <w:szCs w:val="18"/>
            </w:rPr>
          </w:pPr>
        </w:p>
        <w:p w14:paraId="55C05E19" w14:textId="77777777"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14:paraId="50AD1979" w14:textId="77777777">
      <w:trPr>
        <w:trHeight w:val="241"/>
      </w:trPr>
      <w:tc>
        <w:tcPr>
          <w:tcW w:w="7379" w:type="dxa"/>
          <w:tcBorders>
            <w:bottom w:val="single" w:sz="24" w:space="0" w:color="0000FF"/>
          </w:tcBorders>
        </w:tcPr>
        <w:p w14:paraId="6348491E" w14:textId="77777777"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14:paraId="6729FBC8" w14:textId="77777777" w:rsidR="005618E1" w:rsidRDefault="00581F7A">
          <w:pPr>
            <w:rPr>
              <w:lang w:val="ru-RU"/>
            </w:rPr>
          </w:pPr>
        </w:p>
      </w:tc>
    </w:tr>
  </w:tbl>
  <w:p w14:paraId="1BB70D6D" w14:textId="77777777"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E350AD">
      <w:rPr>
        <w:rFonts w:ascii="Arial" w:hAnsi="Arial"/>
        <w:b/>
        <w:bCs/>
        <w:color w:val="800080"/>
        <w:sz w:val="20"/>
        <w:lang w:val="en-US"/>
      </w:rPr>
      <w:t>6</w:t>
    </w:r>
    <w:r>
      <w:rPr>
        <w:rFonts w:ascii="Arial" w:hAnsi="Arial"/>
        <w:b/>
        <w:bCs/>
        <w:color w:val="800080"/>
        <w:sz w:val="20"/>
      </w:rPr>
      <w:t>/</w:t>
    </w:r>
    <w:r w:rsidR="00350E9F">
      <w:rPr>
        <w:rFonts w:ascii="Arial" w:hAnsi="Arial"/>
        <w:b/>
        <w:bCs/>
        <w:color w:val="800080"/>
        <w:sz w:val="20"/>
      </w:rPr>
      <w:t>2</w:t>
    </w:r>
    <w:r w:rsidR="00E350AD">
      <w:rPr>
        <w:rFonts w:ascii="Arial" w:hAnsi="Arial"/>
        <w:b/>
        <w:bCs/>
        <w:color w:val="800080"/>
        <w:sz w:val="20"/>
        <w:lang w:val="en-US"/>
      </w:rPr>
      <w:t>9</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4">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5">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6">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8">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8"/>
  </w:num>
  <w:num w:numId="2">
    <w:abstractNumId w:val="7"/>
  </w:num>
  <w:num w:numId="3">
    <w:abstractNumId w:val="4"/>
  </w:num>
  <w:num w:numId="4">
    <w:abstractNumId w:val="2"/>
  </w:num>
  <w:num w:numId="5">
    <w:abstractNumId w:val="0"/>
  </w:num>
  <w:num w:numId="6">
    <w:abstractNumId w:val="1"/>
  </w:num>
  <w:num w:numId="7">
    <w:abstractNumId w:val="5"/>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144D9"/>
    <w:rsid w:val="0001496E"/>
    <w:rsid w:val="0002497A"/>
    <w:rsid w:val="00024DB1"/>
    <w:rsid w:val="00032EDB"/>
    <w:rsid w:val="00037C25"/>
    <w:rsid w:val="0004366B"/>
    <w:rsid w:val="00046BB0"/>
    <w:rsid w:val="00046D50"/>
    <w:rsid w:val="00050832"/>
    <w:rsid w:val="000518AE"/>
    <w:rsid w:val="0005714A"/>
    <w:rsid w:val="000604D1"/>
    <w:rsid w:val="0006687D"/>
    <w:rsid w:val="000678FD"/>
    <w:rsid w:val="0007208A"/>
    <w:rsid w:val="00081B86"/>
    <w:rsid w:val="00081DAE"/>
    <w:rsid w:val="00083F7A"/>
    <w:rsid w:val="00091CD4"/>
    <w:rsid w:val="00093087"/>
    <w:rsid w:val="000A18BB"/>
    <w:rsid w:val="000A31F0"/>
    <w:rsid w:val="000B2026"/>
    <w:rsid w:val="000B5EC3"/>
    <w:rsid w:val="000B7B54"/>
    <w:rsid w:val="000D27F3"/>
    <w:rsid w:val="000D5B8C"/>
    <w:rsid w:val="000E3FE1"/>
    <w:rsid w:val="00104848"/>
    <w:rsid w:val="001164FC"/>
    <w:rsid w:val="001173C3"/>
    <w:rsid w:val="00117A81"/>
    <w:rsid w:val="00120AD2"/>
    <w:rsid w:val="00131A6D"/>
    <w:rsid w:val="0013345F"/>
    <w:rsid w:val="00134872"/>
    <w:rsid w:val="0013606E"/>
    <w:rsid w:val="00140965"/>
    <w:rsid w:val="0014608C"/>
    <w:rsid w:val="001639CC"/>
    <w:rsid w:val="00166B99"/>
    <w:rsid w:val="00170DF4"/>
    <w:rsid w:val="00173E25"/>
    <w:rsid w:val="00180311"/>
    <w:rsid w:val="00180441"/>
    <w:rsid w:val="00186654"/>
    <w:rsid w:val="00193EEE"/>
    <w:rsid w:val="001A6A7A"/>
    <w:rsid w:val="001B1430"/>
    <w:rsid w:val="001B5399"/>
    <w:rsid w:val="001C3F62"/>
    <w:rsid w:val="001E1EAA"/>
    <w:rsid w:val="001E1F98"/>
    <w:rsid w:val="001E4050"/>
    <w:rsid w:val="001E4C01"/>
    <w:rsid w:val="001F2EC7"/>
    <w:rsid w:val="001F396B"/>
    <w:rsid w:val="00210721"/>
    <w:rsid w:val="002118F6"/>
    <w:rsid w:val="00215B7E"/>
    <w:rsid w:val="002163C0"/>
    <w:rsid w:val="00221CDF"/>
    <w:rsid w:val="002226E9"/>
    <w:rsid w:val="0023155B"/>
    <w:rsid w:val="0024546F"/>
    <w:rsid w:val="002521C1"/>
    <w:rsid w:val="002537D8"/>
    <w:rsid w:val="002549D7"/>
    <w:rsid w:val="002610A9"/>
    <w:rsid w:val="0026416C"/>
    <w:rsid w:val="002653C2"/>
    <w:rsid w:val="00274F4E"/>
    <w:rsid w:val="00275471"/>
    <w:rsid w:val="0028219E"/>
    <w:rsid w:val="00285183"/>
    <w:rsid w:val="0029075B"/>
    <w:rsid w:val="002918DE"/>
    <w:rsid w:val="0029220D"/>
    <w:rsid w:val="002A2BBE"/>
    <w:rsid w:val="002A2C5F"/>
    <w:rsid w:val="002A5150"/>
    <w:rsid w:val="002A6A4C"/>
    <w:rsid w:val="002B379D"/>
    <w:rsid w:val="002B44DA"/>
    <w:rsid w:val="002C21A3"/>
    <w:rsid w:val="002C512F"/>
    <w:rsid w:val="002C6EFE"/>
    <w:rsid w:val="002C7807"/>
    <w:rsid w:val="002D0216"/>
    <w:rsid w:val="002D1A87"/>
    <w:rsid w:val="002D25F9"/>
    <w:rsid w:val="002D4BE9"/>
    <w:rsid w:val="002F1104"/>
    <w:rsid w:val="002F3080"/>
    <w:rsid w:val="002F318D"/>
    <w:rsid w:val="002F37D1"/>
    <w:rsid w:val="002F6211"/>
    <w:rsid w:val="002F7E40"/>
    <w:rsid w:val="00300FA3"/>
    <w:rsid w:val="00303C35"/>
    <w:rsid w:val="00304D05"/>
    <w:rsid w:val="00305C45"/>
    <w:rsid w:val="00312DA6"/>
    <w:rsid w:val="00313982"/>
    <w:rsid w:val="00313FBA"/>
    <w:rsid w:val="00320AF0"/>
    <w:rsid w:val="0033369E"/>
    <w:rsid w:val="00340016"/>
    <w:rsid w:val="00343232"/>
    <w:rsid w:val="00350E9F"/>
    <w:rsid w:val="00353ACF"/>
    <w:rsid w:val="00366F6C"/>
    <w:rsid w:val="003877CA"/>
    <w:rsid w:val="003936AB"/>
    <w:rsid w:val="003952CE"/>
    <w:rsid w:val="00396C28"/>
    <w:rsid w:val="003A56BA"/>
    <w:rsid w:val="003B0AD9"/>
    <w:rsid w:val="003B6417"/>
    <w:rsid w:val="003B7AAB"/>
    <w:rsid w:val="003C0E47"/>
    <w:rsid w:val="003C1BFF"/>
    <w:rsid w:val="003C3DEB"/>
    <w:rsid w:val="003D0C6C"/>
    <w:rsid w:val="003D4968"/>
    <w:rsid w:val="003D5B7F"/>
    <w:rsid w:val="003D6634"/>
    <w:rsid w:val="003E0404"/>
    <w:rsid w:val="003E118D"/>
    <w:rsid w:val="003E5CB2"/>
    <w:rsid w:val="003F1E3B"/>
    <w:rsid w:val="003F562A"/>
    <w:rsid w:val="00403CB9"/>
    <w:rsid w:val="00411829"/>
    <w:rsid w:val="004133A8"/>
    <w:rsid w:val="00414784"/>
    <w:rsid w:val="00422311"/>
    <w:rsid w:val="004317EA"/>
    <w:rsid w:val="0043388D"/>
    <w:rsid w:val="0044148C"/>
    <w:rsid w:val="00442912"/>
    <w:rsid w:val="00446392"/>
    <w:rsid w:val="00446398"/>
    <w:rsid w:val="0046415A"/>
    <w:rsid w:val="00491264"/>
    <w:rsid w:val="004923C1"/>
    <w:rsid w:val="00496775"/>
    <w:rsid w:val="004A0254"/>
    <w:rsid w:val="004A4C92"/>
    <w:rsid w:val="004B1653"/>
    <w:rsid w:val="004B1E0C"/>
    <w:rsid w:val="004B46D9"/>
    <w:rsid w:val="004F001D"/>
    <w:rsid w:val="004F4705"/>
    <w:rsid w:val="004F5E4F"/>
    <w:rsid w:val="004F64F8"/>
    <w:rsid w:val="00502A0A"/>
    <w:rsid w:val="0051071D"/>
    <w:rsid w:val="005159B7"/>
    <w:rsid w:val="005179AD"/>
    <w:rsid w:val="005247A5"/>
    <w:rsid w:val="0052706F"/>
    <w:rsid w:val="005279E4"/>
    <w:rsid w:val="00530C09"/>
    <w:rsid w:val="00537A32"/>
    <w:rsid w:val="00542DE9"/>
    <w:rsid w:val="00550360"/>
    <w:rsid w:val="005531A8"/>
    <w:rsid w:val="00562C02"/>
    <w:rsid w:val="00563064"/>
    <w:rsid w:val="00575EE4"/>
    <w:rsid w:val="00581F7A"/>
    <w:rsid w:val="00594324"/>
    <w:rsid w:val="00596313"/>
    <w:rsid w:val="005A0184"/>
    <w:rsid w:val="005B1884"/>
    <w:rsid w:val="005B4574"/>
    <w:rsid w:val="005C1BB7"/>
    <w:rsid w:val="005F3548"/>
    <w:rsid w:val="005F5D18"/>
    <w:rsid w:val="006068B4"/>
    <w:rsid w:val="00623765"/>
    <w:rsid w:val="00626A3F"/>
    <w:rsid w:val="00627881"/>
    <w:rsid w:val="006367A9"/>
    <w:rsid w:val="00642BB6"/>
    <w:rsid w:val="00657A30"/>
    <w:rsid w:val="0066444F"/>
    <w:rsid w:val="00682667"/>
    <w:rsid w:val="00682D71"/>
    <w:rsid w:val="00690ADE"/>
    <w:rsid w:val="006961F0"/>
    <w:rsid w:val="006A094F"/>
    <w:rsid w:val="006A7391"/>
    <w:rsid w:val="006A739D"/>
    <w:rsid w:val="006B6655"/>
    <w:rsid w:val="006C196D"/>
    <w:rsid w:val="006D0AA8"/>
    <w:rsid w:val="006E7A46"/>
    <w:rsid w:val="006F38F7"/>
    <w:rsid w:val="006F44F5"/>
    <w:rsid w:val="0070200F"/>
    <w:rsid w:val="00705B40"/>
    <w:rsid w:val="0071380F"/>
    <w:rsid w:val="00713942"/>
    <w:rsid w:val="00714838"/>
    <w:rsid w:val="00723155"/>
    <w:rsid w:val="00726AB6"/>
    <w:rsid w:val="00734448"/>
    <w:rsid w:val="00747FAE"/>
    <w:rsid w:val="00750FB4"/>
    <w:rsid w:val="0075739E"/>
    <w:rsid w:val="007712FE"/>
    <w:rsid w:val="00782D3D"/>
    <w:rsid w:val="007846E5"/>
    <w:rsid w:val="007A388B"/>
    <w:rsid w:val="007A70E6"/>
    <w:rsid w:val="007B03F2"/>
    <w:rsid w:val="007B0CB0"/>
    <w:rsid w:val="007C3F39"/>
    <w:rsid w:val="007C75B4"/>
    <w:rsid w:val="007C79B5"/>
    <w:rsid w:val="007D7438"/>
    <w:rsid w:val="007E46F1"/>
    <w:rsid w:val="007E475C"/>
    <w:rsid w:val="007F4E89"/>
    <w:rsid w:val="007F6C96"/>
    <w:rsid w:val="008030C3"/>
    <w:rsid w:val="00811B89"/>
    <w:rsid w:val="00816686"/>
    <w:rsid w:val="0082007C"/>
    <w:rsid w:val="008206C1"/>
    <w:rsid w:val="0083184F"/>
    <w:rsid w:val="0083232B"/>
    <w:rsid w:val="008338D0"/>
    <w:rsid w:val="00845489"/>
    <w:rsid w:val="00852DE4"/>
    <w:rsid w:val="00853947"/>
    <w:rsid w:val="00861450"/>
    <w:rsid w:val="00862510"/>
    <w:rsid w:val="00865E24"/>
    <w:rsid w:val="0087702E"/>
    <w:rsid w:val="0087763E"/>
    <w:rsid w:val="008803A4"/>
    <w:rsid w:val="008836F2"/>
    <w:rsid w:val="008933AB"/>
    <w:rsid w:val="008A1360"/>
    <w:rsid w:val="008B2118"/>
    <w:rsid w:val="008C40D7"/>
    <w:rsid w:val="008D0E78"/>
    <w:rsid w:val="008D2FF4"/>
    <w:rsid w:val="008D58EC"/>
    <w:rsid w:val="008D7A9E"/>
    <w:rsid w:val="008E0F81"/>
    <w:rsid w:val="008F1C90"/>
    <w:rsid w:val="008F7ECC"/>
    <w:rsid w:val="00902847"/>
    <w:rsid w:val="009063C7"/>
    <w:rsid w:val="0090678A"/>
    <w:rsid w:val="00910462"/>
    <w:rsid w:val="00917F99"/>
    <w:rsid w:val="009203FA"/>
    <w:rsid w:val="00934FA6"/>
    <w:rsid w:val="009355BA"/>
    <w:rsid w:val="00936F1A"/>
    <w:rsid w:val="00955B0D"/>
    <w:rsid w:val="00956512"/>
    <w:rsid w:val="009704A2"/>
    <w:rsid w:val="00975F09"/>
    <w:rsid w:val="00977CA7"/>
    <w:rsid w:val="0099695D"/>
    <w:rsid w:val="009A2752"/>
    <w:rsid w:val="009A5D09"/>
    <w:rsid w:val="009A7B4A"/>
    <w:rsid w:val="009B193B"/>
    <w:rsid w:val="009B1FAD"/>
    <w:rsid w:val="009D0924"/>
    <w:rsid w:val="009D6F1E"/>
    <w:rsid w:val="009E45D3"/>
    <w:rsid w:val="009E6BDB"/>
    <w:rsid w:val="009F4E95"/>
    <w:rsid w:val="009F7022"/>
    <w:rsid w:val="00A02393"/>
    <w:rsid w:val="00A1170C"/>
    <w:rsid w:val="00A15C4E"/>
    <w:rsid w:val="00A15D87"/>
    <w:rsid w:val="00A227FC"/>
    <w:rsid w:val="00A25AAA"/>
    <w:rsid w:val="00A33F5F"/>
    <w:rsid w:val="00A447C0"/>
    <w:rsid w:val="00A504D6"/>
    <w:rsid w:val="00A50E2C"/>
    <w:rsid w:val="00A5214D"/>
    <w:rsid w:val="00A56825"/>
    <w:rsid w:val="00A673EB"/>
    <w:rsid w:val="00A74737"/>
    <w:rsid w:val="00A77E07"/>
    <w:rsid w:val="00A77EC5"/>
    <w:rsid w:val="00A81AE2"/>
    <w:rsid w:val="00AA0722"/>
    <w:rsid w:val="00AA0CED"/>
    <w:rsid w:val="00AB140A"/>
    <w:rsid w:val="00AB1841"/>
    <w:rsid w:val="00AB2303"/>
    <w:rsid w:val="00AB2BEF"/>
    <w:rsid w:val="00AB639B"/>
    <w:rsid w:val="00AC58E4"/>
    <w:rsid w:val="00AC73DE"/>
    <w:rsid w:val="00AD504F"/>
    <w:rsid w:val="00AE0D25"/>
    <w:rsid w:val="00AE14FF"/>
    <w:rsid w:val="00AE2FF4"/>
    <w:rsid w:val="00AF2A3B"/>
    <w:rsid w:val="00AF74D6"/>
    <w:rsid w:val="00B03285"/>
    <w:rsid w:val="00B1076B"/>
    <w:rsid w:val="00B16835"/>
    <w:rsid w:val="00B16C07"/>
    <w:rsid w:val="00B200ED"/>
    <w:rsid w:val="00B3223C"/>
    <w:rsid w:val="00B34793"/>
    <w:rsid w:val="00B36E39"/>
    <w:rsid w:val="00B411AC"/>
    <w:rsid w:val="00B5099F"/>
    <w:rsid w:val="00B539A9"/>
    <w:rsid w:val="00B5475A"/>
    <w:rsid w:val="00B6207E"/>
    <w:rsid w:val="00B64F87"/>
    <w:rsid w:val="00B73DA3"/>
    <w:rsid w:val="00B81125"/>
    <w:rsid w:val="00B8112B"/>
    <w:rsid w:val="00B853D4"/>
    <w:rsid w:val="00B86C3C"/>
    <w:rsid w:val="00B90317"/>
    <w:rsid w:val="00B93F21"/>
    <w:rsid w:val="00B96763"/>
    <w:rsid w:val="00BA2A9E"/>
    <w:rsid w:val="00BC35B8"/>
    <w:rsid w:val="00BC4B0C"/>
    <w:rsid w:val="00BC70E2"/>
    <w:rsid w:val="00BE1C9A"/>
    <w:rsid w:val="00BE55CA"/>
    <w:rsid w:val="00BF118B"/>
    <w:rsid w:val="00BF28EC"/>
    <w:rsid w:val="00C00F88"/>
    <w:rsid w:val="00C05E95"/>
    <w:rsid w:val="00C1041C"/>
    <w:rsid w:val="00C20809"/>
    <w:rsid w:val="00C3643A"/>
    <w:rsid w:val="00C37B23"/>
    <w:rsid w:val="00C44608"/>
    <w:rsid w:val="00C574EE"/>
    <w:rsid w:val="00C60D17"/>
    <w:rsid w:val="00C60FBB"/>
    <w:rsid w:val="00C6312D"/>
    <w:rsid w:val="00C718EB"/>
    <w:rsid w:val="00C7577F"/>
    <w:rsid w:val="00C801BF"/>
    <w:rsid w:val="00CA35A8"/>
    <w:rsid w:val="00CA5B96"/>
    <w:rsid w:val="00CA7960"/>
    <w:rsid w:val="00CB196D"/>
    <w:rsid w:val="00CB2886"/>
    <w:rsid w:val="00CC7CF0"/>
    <w:rsid w:val="00CD07CA"/>
    <w:rsid w:val="00CE5E69"/>
    <w:rsid w:val="00CF0DEA"/>
    <w:rsid w:val="00D000AE"/>
    <w:rsid w:val="00D04D0E"/>
    <w:rsid w:val="00D100BD"/>
    <w:rsid w:val="00D1195A"/>
    <w:rsid w:val="00D167B1"/>
    <w:rsid w:val="00D25C9A"/>
    <w:rsid w:val="00D3159B"/>
    <w:rsid w:val="00D32B06"/>
    <w:rsid w:val="00D43BBD"/>
    <w:rsid w:val="00D52E17"/>
    <w:rsid w:val="00D61B59"/>
    <w:rsid w:val="00D6359C"/>
    <w:rsid w:val="00D63914"/>
    <w:rsid w:val="00D758EF"/>
    <w:rsid w:val="00D80D84"/>
    <w:rsid w:val="00D8519B"/>
    <w:rsid w:val="00D86732"/>
    <w:rsid w:val="00DA44A9"/>
    <w:rsid w:val="00DA4860"/>
    <w:rsid w:val="00DB3774"/>
    <w:rsid w:val="00DC5A8E"/>
    <w:rsid w:val="00DC7B1E"/>
    <w:rsid w:val="00DE752F"/>
    <w:rsid w:val="00DF7E91"/>
    <w:rsid w:val="00E02B6A"/>
    <w:rsid w:val="00E17E07"/>
    <w:rsid w:val="00E2125A"/>
    <w:rsid w:val="00E23670"/>
    <w:rsid w:val="00E24FA2"/>
    <w:rsid w:val="00E25319"/>
    <w:rsid w:val="00E256E7"/>
    <w:rsid w:val="00E350AD"/>
    <w:rsid w:val="00E35D6F"/>
    <w:rsid w:val="00E4290A"/>
    <w:rsid w:val="00E437CE"/>
    <w:rsid w:val="00E44DF1"/>
    <w:rsid w:val="00E47639"/>
    <w:rsid w:val="00E51A6D"/>
    <w:rsid w:val="00E54453"/>
    <w:rsid w:val="00E5449B"/>
    <w:rsid w:val="00E6099A"/>
    <w:rsid w:val="00E60B1D"/>
    <w:rsid w:val="00E67885"/>
    <w:rsid w:val="00E8667B"/>
    <w:rsid w:val="00E93109"/>
    <w:rsid w:val="00EA0E0B"/>
    <w:rsid w:val="00EA4B29"/>
    <w:rsid w:val="00EA4B99"/>
    <w:rsid w:val="00EA5878"/>
    <w:rsid w:val="00EB0F17"/>
    <w:rsid w:val="00EB289B"/>
    <w:rsid w:val="00EB4927"/>
    <w:rsid w:val="00EB783C"/>
    <w:rsid w:val="00EC0DDC"/>
    <w:rsid w:val="00EC4213"/>
    <w:rsid w:val="00EC6BA3"/>
    <w:rsid w:val="00EE1065"/>
    <w:rsid w:val="00EE38E7"/>
    <w:rsid w:val="00EE7B1B"/>
    <w:rsid w:val="00EF5C21"/>
    <w:rsid w:val="00F029F3"/>
    <w:rsid w:val="00F0360F"/>
    <w:rsid w:val="00F1070E"/>
    <w:rsid w:val="00F12C83"/>
    <w:rsid w:val="00F15678"/>
    <w:rsid w:val="00F16531"/>
    <w:rsid w:val="00F23EFD"/>
    <w:rsid w:val="00F30D26"/>
    <w:rsid w:val="00F40970"/>
    <w:rsid w:val="00F43319"/>
    <w:rsid w:val="00F4416D"/>
    <w:rsid w:val="00F445F0"/>
    <w:rsid w:val="00F531AD"/>
    <w:rsid w:val="00F6008B"/>
    <w:rsid w:val="00F67B7A"/>
    <w:rsid w:val="00F70B6C"/>
    <w:rsid w:val="00F72B07"/>
    <w:rsid w:val="00F72F6C"/>
    <w:rsid w:val="00F73C4B"/>
    <w:rsid w:val="00F74337"/>
    <w:rsid w:val="00F872FC"/>
    <w:rsid w:val="00F92C39"/>
    <w:rsid w:val="00F95033"/>
    <w:rsid w:val="00FA62F6"/>
    <w:rsid w:val="00FC7AEE"/>
    <w:rsid w:val="00FD4196"/>
    <w:rsid w:val="00FD5503"/>
    <w:rsid w:val="00FE14C1"/>
    <w:rsid w:val="00FE4D8F"/>
    <w:rsid w:val="00FE657F"/>
    <w:rsid w:val="00FF041A"/>
    <w:rsid w:val="00FF3C8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AA8E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uiPriority="3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284433200">
      <w:bodyDiv w:val="1"/>
      <w:marLeft w:val="0"/>
      <w:marRight w:val="0"/>
      <w:marTop w:val="0"/>
      <w:marBottom w:val="0"/>
      <w:divBdr>
        <w:top w:val="none" w:sz="0" w:space="0" w:color="auto"/>
        <w:left w:val="none" w:sz="0" w:space="0" w:color="auto"/>
        <w:bottom w:val="none" w:sz="0" w:space="0" w:color="auto"/>
        <w:right w:val="none" w:sz="0" w:space="0" w:color="auto"/>
      </w:divBdr>
    </w:div>
    <w:div w:id="399986821">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230311008">
      <w:bodyDiv w:val="1"/>
      <w:marLeft w:val="0"/>
      <w:marRight w:val="0"/>
      <w:marTop w:val="0"/>
      <w:marBottom w:val="0"/>
      <w:divBdr>
        <w:top w:val="none" w:sz="0" w:space="0" w:color="auto"/>
        <w:left w:val="none" w:sz="0" w:space="0" w:color="auto"/>
        <w:bottom w:val="none" w:sz="0" w:space="0" w:color="auto"/>
        <w:right w:val="none" w:sz="0" w:space="0" w:color="auto"/>
      </w:divBdr>
    </w:div>
    <w:div w:id="1381325710">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1990592518">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0EA085-1DE0-448A-9662-90008D8FFC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Pages>6</Pages>
  <Words>3741</Words>
  <Characters>21329</Characters>
  <Application>Microsoft Office Word</Application>
  <DocSecurity>0</DocSecurity>
  <Lines>177</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Potrebitel</cp:lastModifiedBy>
  <cp:revision>11</cp:revision>
  <dcterms:created xsi:type="dcterms:W3CDTF">2020-06-29T08:44:00Z</dcterms:created>
  <dcterms:modified xsi:type="dcterms:W3CDTF">2020-06-29T10:31:00Z</dcterms:modified>
</cp:coreProperties>
</file>