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6E7A46" w:rsidTr="001902EE">
        <w:tc>
          <w:tcPr>
            <w:tcW w:w="9923" w:type="dxa"/>
            <w:shd w:val="clear" w:color="auto" w:fill="C0C0C0"/>
          </w:tcPr>
          <w:p w:rsidR="001B1430" w:rsidRPr="006E7A46" w:rsidRDefault="001B1430" w:rsidP="001902EE">
            <w:pPr>
              <w:jc w:val="both"/>
              <w:rPr>
                <w:rFonts w:ascii="Arial" w:hAnsi="Arial" w:cs="Arial"/>
                <w:b/>
                <w:i/>
                <w:sz w:val="20"/>
              </w:rPr>
            </w:pPr>
            <w:bookmarkStart w:id="0" w:name="_GoBack"/>
            <w:bookmarkEnd w:id="0"/>
            <w:r w:rsidRPr="006E7A46">
              <w:rPr>
                <w:rFonts w:ascii="Arial" w:hAnsi="Arial" w:cs="Arial"/>
                <w:b/>
                <w:i/>
                <w:sz w:val="20"/>
              </w:rPr>
              <w:t>Директни плащания</w:t>
            </w:r>
          </w:p>
        </w:tc>
      </w:tr>
    </w:tbl>
    <w:p w:rsidR="00FE4D8F" w:rsidRDefault="00FE4D8F" w:rsidP="001B1430">
      <w:pPr>
        <w:jc w:val="both"/>
        <w:rPr>
          <w:rStyle w:val="longtext"/>
          <w:rFonts w:ascii="Arial" w:hAnsi="Arial" w:cs="Arial"/>
          <w:b/>
          <w:sz w:val="20"/>
          <w:lang w:val="en-US"/>
        </w:rPr>
      </w:pPr>
    </w:p>
    <w:p w:rsidR="004F0734" w:rsidRPr="00520A57" w:rsidRDefault="000144D9" w:rsidP="004F0734">
      <w:pPr>
        <w:jc w:val="both"/>
        <w:rPr>
          <w:rFonts w:ascii="Arial" w:hAnsi="Arial" w:cs="Arial"/>
          <w:bCs/>
          <w:sz w:val="20"/>
          <w:lang w:val="en-US"/>
        </w:rPr>
      </w:pPr>
      <w:r w:rsidRPr="00520A57">
        <w:rPr>
          <w:rStyle w:val="longtext"/>
          <w:rFonts w:ascii="Arial" w:hAnsi="Arial" w:cs="Arial"/>
          <w:b/>
          <w:sz w:val="20"/>
          <w:lang w:val="en-US"/>
        </w:rPr>
        <w:t>1.</w:t>
      </w:r>
      <w:r w:rsidR="004F0734" w:rsidRPr="00520A57">
        <w:rPr>
          <w:rStyle w:val="longtext"/>
          <w:rFonts w:ascii="Arial" w:hAnsi="Arial" w:cs="Arial"/>
          <w:b/>
          <w:sz w:val="20"/>
          <w:lang w:val="en-US"/>
        </w:rPr>
        <w:t xml:space="preserve"> </w:t>
      </w:r>
      <w:r w:rsidR="00520A57" w:rsidRPr="00520A57">
        <w:rPr>
          <w:rStyle w:val="longtext"/>
          <w:rFonts w:ascii="Arial" w:hAnsi="Arial" w:cs="Arial"/>
          <w:b/>
          <w:sz w:val="20"/>
        </w:rPr>
        <w:t>На 14 април з</w:t>
      </w:r>
      <w:r w:rsidR="004F0734" w:rsidRPr="00520A57">
        <w:rPr>
          <w:rStyle w:val="longtext"/>
          <w:rFonts w:ascii="Arial" w:hAnsi="Arial" w:cs="Arial"/>
          <w:b/>
          <w:sz w:val="20"/>
        </w:rPr>
        <w:t xml:space="preserve">емеделските стопани получиха </w:t>
      </w:r>
      <w:r w:rsidR="00520A57" w:rsidRPr="00520A57">
        <w:rPr>
          <w:rStyle w:val="longtext"/>
          <w:rFonts w:ascii="Arial" w:hAnsi="Arial" w:cs="Arial"/>
          <w:b/>
          <w:sz w:val="20"/>
        </w:rPr>
        <w:t xml:space="preserve">близо </w:t>
      </w:r>
      <w:r w:rsidR="004F0734" w:rsidRPr="00520A57">
        <w:rPr>
          <w:rStyle w:val="longtext"/>
          <w:rFonts w:ascii="Arial" w:hAnsi="Arial" w:cs="Arial"/>
          <w:b/>
          <w:sz w:val="20"/>
        </w:rPr>
        <w:t>445 млн. лева за зелени плащания за Кампания 2019</w:t>
      </w:r>
      <w:r w:rsidR="00520A57" w:rsidRPr="00520A57">
        <w:rPr>
          <w:rStyle w:val="longtext"/>
          <w:rFonts w:ascii="Arial" w:hAnsi="Arial" w:cs="Arial"/>
          <w:b/>
          <w:sz w:val="20"/>
          <w:lang w:val="en-US"/>
        </w:rPr>
        <w:t xml:space="preserve">. </w:t>
      </w:r>
      <w:r w:rsidR="00BD2E60">
        <w:rPr>
          <w:rFonts w:ascii="Arial" w:hAnsi="Arial" w:cs="Arial"/>
          <w:bCs/>
          <w:sz w:val="20"/>
        </w:rPr>
        <w:t>Подпомогнати бяха</w:t>
      </w:r>
      <w:r w:rsidR="004F0734" w:rsidRPr="00520A57">
        <w:rPr>
          <w:rFonts w:ascii="Arial" w:hAnsi="Arial" w:cs="Arial"/>
          <w:bCs/>
          <w:sz w:val="20"/>
        </w:rPr>
        <w:t xml:space="preserve"> 56 490 земеделски стопани, които спазват благоприятни за климата и околната среда селскостопански практики.</w:t>
      </w:r>
      <w:r w:rsidR="004F0734" w:rsidRPr="00520A57">
        <w:rPr>
          <w:rFonts w:ascii="Arial" w:hAnsi="Arial" w:cs="Arial"/>
          <w:sz w:val="20"/>
        </w:rPr>
        <w:t xml:space="preserve"> </w:t>
      </w:r>
      <w:r w:rsidR="00D579A4">
        <w:rPr>
          <w:rFonts w:ascii="Arial" w:hAnsi="Arial" w:cs="Arial"/>
          <w:sz w:val="20"/>
        </w:rPr>
        <w:t>З</w:t>
      </w:r>
      <w:r w:rsidR="00520A57" w:rsidRPr="00520A57">
        <w:rPr>
          <w:rFonts w:ascii="Arial" w:hAnsi="Arial" w:cs="Arial"/>
          <w:sz w:val="20"/>
        </w:rPr>
        <w:t xml:space="preserve">еленото плащане се отпуска за изпълнението на екологични изисквания, </w:t>
      </w:r>
      <w:r w:rsidR="00D579A4">
        <w:rPr>
          <w:rFonts w:ascii="Arial" w:hAnsi="Arial" w:cs="Arial"/>
          <w:sz w:val="20"/>
        </w:rPr>
        <w:t>но</w:t>
      </w:r>
      <w:r w:rsidR="00520A57" w:rsidRPr="00520A57">
        <w:rPr>
          <w:rFonts w:ascii="Arial" w:hAnsi="Arial" w:cs="Arial"/>
          <w:sz w:val="20"/>
        </w:rPr>
        <w:t xml:space="preserve"> се дава само за допустимите площи по СЕПП.</w:t>
      </w:r>
      <w:r w:rsidR="00D579A4">
        <w:rPr>
          <w:rFonts w:ascii="Arial" w:hAnsi="Arial" w:cs="Arial"/>
          <w:sz w:val="20"/>
        </w:rPr>
        <w:t xml:space="preserve"> </w:t>
      </w:r>
      <w:r w:rsidR="004F0734" w:rsidRPr="00520A57">
        <w:rPr>
          <w:rFonts w:ascii="Arial" w:hAnsi="Arial" w:cs="Arial"/>
          <w:bCs/>
          <w:sz w:val="20"/>
        </w:rPr>
        <w:t>Изплатенат</w:t>
      </w:r>
      <w:r w:rsidR="00520A57" w:rsidRPr="00520A57">
        <w:rPr>
          <w:rFonts w:ascii="Arial" w:hAnsi="Arial" w:cs="Arial"/>
          <w:bCs/>
          <w:sz w:val="20"/>
        </w:rPr>
        <w:t>а финансова помощ е изчислена при</w:t>
      </w:r>
      <w:r w:rsidR="004F0734" w:rsidRPr="00520A57">
        <w:rPr>
          <w:rFonts w:ascii="Arial" w:hAnsi="Arial" w:cs="Arial"/>
          <w:bCs/>
          <w:sz w:val="20"/>
        </w:rPr>
        <w:t xml:space="preserve"> ставка в размер на 122,67 лв./ха, определена със </w:t>
      </w:r>
      <w:hyperlink r:id="rId9" w:history="1">
        <w:r w:rsidR="004F0734" w:rsidRPr="00520A57">
          <w:rPr>
            <w:rStyle w:val="Hyperlink"/>
            <w:rFonts w:ascii="Arial" w:hAnsi="Arial" w:cs="Arial"/>
            <w:bCs/>
            <w:sz w:val="20"/>
          </w:rPr>
          <w:t>Заповед № РД 09-344/10.04.2020 г.</w:t>
        </w:r>
      </w:hyperlink>
      <w:r w:rsidR="004F0734" w:rsidRPr="00520A57">
        <w:rPr>
          <w:rFonts w:ascii="Arial" w:hAnsi="Arial" w:cs="Arial"/>
          <w:bCs/>
          <w:sz w:val="20"/>
        </w:rPr>
        <w:t xml:space="preserve"> на министъра на земеделието, храните и горите.</w:t>
      </w:r>
    </w:p>
    <w:p w:rsidR="00750B7C" w:rsidRDefault="00750B7C" w:rsidP="004F0734">
      <w:pPr>
        <w:jc w:val="both"/>
        <w:rPr>
          <w:rFonts w:ascii="Arial" w:hAnsi="Arial" w:cs="Arial"/>
          <w:b/>
          <w:sz w:val="20"/>
          <w:lang w:val="en-US"/>
        </w:rPr>
      </w:pPr>
    </w:p>
    <w:p w:rsidR="00750B7C" w:rsidRPr="00110A04" w:rsidRDefault="00DE7B30" w:rsidP="00750B7C">
      <w:pPr>
        <w:jc w:val="both"/>
        <w:rPr>
          <w:rFonts w:ascii="Arial" w:hAnsi="Arial" w:cs="Arial"/>
          <w:sz w:val="20"/>
        </w:rPr>
      </w:pPr>
      <w:r>
        <w:rPr>
          <w:rStyle w:val="longtext"/>
          <w:rFonts w:ascii="Arial" w:hAnsi="Arial" w:cs="Arial"/>
          <w:b/>
          <w:sz w:val="20"/>
        </w:rPr>
        <w:t>2</w:t>
      </w:r>
      <w:r w:rsidR="00750B7C" w:rsidRPr="00110A04">
        <w:rPr>
          <w:rStyle w:val="longtext"/>
          <w:rFonts w:ascii="Arial" w:hAnsi="Arial" w:cs="Arial"/>
          <w:b/>
          <w:sz w:val="20"/>
        </w:rPr>
        <w:t xml:space="preserve">. На 17 април 2020 Европейската комисия прие две мерки за подкрепа на сектор „Земеделие“ </w:t>
      </w:r>
      <w:r w:rsidR="00750B7C" w:rsidRPr="00110A04">
        <w:rPr>
          <w:rFonts w:ascii="Arial" w:hAnsi="Arial" w:cs="Arial"/>
          <w:b/>
          <w:sz w:val="20"/>
        </w:rPr>
        <w:t>в условията на кризата</w:t>
      </w:r>
      <w:r w:rsidR="00B15AD9">
        <w:rPr>
          <w:rFonts w:ascii="Arial" w:hAnsi="Arial" w:cs="Arial"/>
          <w:b/>
          <w:sz w:val="20"/>
        </w:rPr>
        <w:t>,</w:t>
      </w:r>
      <w:r w:rsidR="00750B7C" w:rsidRPr="00110A04">
        <w:rPr>
          <w:rFonts w:ascii="Arial" w:hAnsi="Arial" w:cs="Arial"/>
          <w:b/>
          <w:sz w:val="20"/>
        </w:rPr>
        <w:t xml:space="preserve"> причинена от епидемията от </w:t>
      </w:r>
      <w:r w:rsidR="00750B7C" w:rsidRPr="00110A04">
        <w:rPr>
          <w:rFonts w:ascii="Arial" w:hAnsi="Arial" w:cs="Arial"/>
          <w:b/>
          <w:noProof/>
          <w:sz w:val="20"/>
        </w:rPr>
        <w:t>коронавирус</w:t>
      </w:r>
      <w:r w:rsidR="00750B7C" w:rsidRPr="00110A04">
        <w:rPr>
          <w:rStyle w:val="longtext"/>
          <w:rFonts w:ascii="Arial" w:hAnsi="Arial" w:cs="Arial"/>
          <w:b/>
          <w:noProof/>
          <w:sz w:val="20"/>
        </w:rPr>
        <w:t xml:space="preserve"> и публикува в Официален вестник на ЕС </w:t>
      </w:r>
      <w:r w:rsidR="00C115F6">
        <w:rPr>
          <w:rStyle w:val="longtext"/>
          <w:rFonts w:ascii="Arial" w:hAnsi="Arial" w:cs="Arial"/>
          <w:b/>
          <w:noProof/>
          <w:sz w:val="20"/>
        </w:rPr>
        <w:t xml:space="preserve">регламента </w:t>
      </w:r>
      <w:r w:rsidR="00750B7C" w:rsidRPr="00110A04">
        <w:rPr>
          <w:rStyle w:val="longtext"/>
          <w:rFonts w:ascii="Arial" w:hAnsi="Arial" w:cs="Arial"/>
          <w:b/>
          <w:noProof/>
          <w:sz w:val="20"/>
        </w:rPr>
        <w:t>за авансовите плащания и</w:t>
      </w:r>
      <w:r w:rsidR="00C115F6">
        <w:rPr>
          <w:rStyle w:val="longtext"/>
          <w:rFonts w:ascii="Arial" w:hAnsi="Arial" w:cs="Arial"/>
          <w:b/>
          <w:noProof/>
          <w:sz w:val="20"/>
        </w:rPr>
        <w:t xml:space="preserve"> регламента</w:t>
      </w:r>
      <w:r w:rsidR="00750B7C" w:rsidRPr="00110A04">
        <w:rPr>
          <w:rStyle w:val="longtext"/>
          <w:rFonts w:ascii="Arial" w:hAnsi="Arial" w:cs="Arial"/>
          <w:b/>
          <w:noProof/>
          <w:sz w:val="20"/>
        </w:rPr>
        <w:t xml:space="preserve"> за опростяване на проверките. </w:t>
      </w:r>
      <w:r w:rsidR="00750B7C" w:rsidRPr="00110A04">
        <w:rPr>
          <w:rFonts w:ascii="Arial" w:hAnsi="Arial" w:cs="Arial"/>
          <w:noProof/>
          <w:sz w:val="20"/>
        </w:rPr>
        <w:t xml:space="preserve">Комисията </w:t>
      </w:r>
      <w:r w:rsidR="001F44BE">
        <w:rPr>
          <w:rFonts w:ascii="Arial" w:hAnsi="Arial" w:cs="Arial"/>
          <w:noProof/>
          <w:sz w:val="20"/>
        </w:rPr>
        <w:t>увеличи авансовите плащания</w:t>
      </w:r>
      <w:r w:rsidR="001902EE">
        <w:rPr>
          <w:rFonts w:ascii="Arial" w:hAnsi="Arial" w:cs="Arial"/>
          <w:noProof/>
          <w:sz w:val="20"/>
        </w:rPr>
        <w:t xml:space="preserve"> за</w:t>
      </w:r>
      <w:r w:rsidR="00750B7C" w:rsidRPr="00110A04">
        <w:rPr>
          <w:rFonts w:ascii="Arial" w:hAnsi="Arial" w:cs="Arial"/>
          <w:noProof/>
          <w:sz w:val="20"/>
        </w:rPr>
        <w:t xml:space="preserve"> директните плащания от 50% до 70%, а за плащания за развитие на селските райони от 75% до 85%. Земеделските стопани ще </w:t>
      </w:r>
      <w:r w:rsidR="002303EB">
        <w:rPr>
          <w:rFonts w:ascii="Arial" w:hAnsi="Arial" w:cs="Arial"/>
          <w:noProof/>
          <w:sz w:val="20"/>
        </w:rPr>
        <w:t>могат</w:t>
      </w:r>
      <w:r w:rsidR="00750B7C" w:rsidRPr="00110A04">
        <w:rPr>
          <w:rFonts w:ascii="Arial" w:hAnsi="Arial" w:cs="Arial"/>
          <w:noProof/>
          <w:sz w:val="20"/>
        </w:rPr>
        <w:t xml:space="preserve"> да получават тези аванси от средата на октомври. Като допълнителна гъвкавост държавите членки ще могат да плащат на фермерите преди да финализират всички проверки на място. България подкрепи мярката, която ще позволи предоставянето на по-високо подпомогне на земеделските стопани в момент, когато те са уязвими от икономическите смущения и изпитват финансови затруднения и проблеми с паричните потоци. С втората приета мярка се намалява броя на физическите проверки на място. Държавите членки трябва да извършват проверки, за да гарантират, че са изпълнени условията за допустимост. В настоящите изключителни обстоятелства обаче е от съществено значение да се сведе до минимум физическият контакт между фермерите и инспекторите, извършващи проверките. Общият брой на проверките, които трябва да бъдат извършени, е намален за преобладаващата част от 5% на 3% (за директни плащания и мерки за развитие на селските райони). Дерогацията</w:t>
      </w:r>
      <w:r w:rsidR="00750B7C" w:rsidRPr="00110A04">
        <w:rPr>
          <w:rFonts w:ascii="Arial" w:hAnsi="Arial" w:cs="Arial"/>
          <w:sz w:val="20"/>
        </w:rPr>
        <w:t xml:space="preserve"> също така предоставя гъвкавост по отношение на сроковете на проверките, за да позволи на страните да използват най-ефективно ресурсите</w:t>
      </w:r>
      <w:r w:rsidR="006056F4">
        <w:rPr>
          <w:rFonts w:ascii="Arial" w:hAnsi="Arial" w:cs="Arial"/>
          <w:sz w:val="20"/>
        </w:rPr>
        <w:t>,</w:t>
      </w:r>
      <w:r w:rsidR="00750B7C" w:rsidRPr="00110A04">
        <w:rPr>
          <w:rFonts w:ascii="Arial" w:hAnsi="Arial" w:cs="Arial"/>
          <w:sz w:val="20"/>
        </w:rPr>
        <w:t xml:space="preserve"> при спазване на правилата за задържане. Държавите членки ще могат да използват алтернативни източници на информация, за да заменят традиционните посещения във фермата. Комисията насърчава използването на нови</w:t>
      </w:r>
      <w:r w:rsidR="00750B7C">
        <w:rPr>
          <w:rFonts w:ascii="Arial" w:hAnsi="Arial" w:cs="Arial"/>
          <w:sz w:val="20"/>
        </w:rPr>
        <w:t>те</w:t>
      </w:r>
      <w:r w:rsidR="00750B7C" w:rsidRPr="00110A04">
        <w:rPr>
          <w:rFonts w:ascii="Arial" w:hAnsi="Arial" w:cs="Arial"/>
          <w:sz w:val="20"/>
        </w:rPr>
        <w:t xml:space="preserve"> технологии</w:t>
      </w:r>
      <w:r w:rsidR="00750B7C">
        <w:rPr>
          <w:rFonts w:ascii="Arial" w:hAnsi="Arial" w:cs="Arial"/>
          <w:sz w:val="20"/>
        </w:rPr>
        <w:t>, като</w:t>
      </w:r>
      <w:r w:rsidR="00750B7C" w:rsidRPr="00110A04">
        <w:rPr>
          <w:rFonts w:ascii="Arial" w:hAnsi="Arial" w:cs="Arial"/>
          <w:sz w:val="20"/>
        </w:rPr>
        <w:t xml:space="preserve"> разширяване на използването на сателитни снимки за проверка на селскостопанската дейност на полето или географски маркирани снимки, за да се докаже, че са направени инвестиции. Тази мярка ще помогне да се намали административната тежест и да се избегнат ненужни забавяния при обработката на заявленията за подпомагане, </w:t>
      </w:r>
      <w:r w:rsidR="006056F4">
        <w:rPr>
          <w:rFonts w:ascii="Arial" w:hAnsi="Arial" w:cs="Arial"/>
          <w:sz w:val="20"/>
        </w:rPr>
        <w:t>с цел</w:t>
      </w:r>
      <w:r w:rsidR="00750B7C" w:rsidRPr="00110A04">
        <w:rPr>
          <w:rFonts w:ascii="Arial" w:hAnsi="Arial" w:cs="Arial"/>
          <w:sz w:val="20"/>
        </w:rPr>
        <w:t xml:space="preserve"> да се гарантира, че помощта се изплаща на земеделските стопани в най-кратки срокове. </w:t>
      </w:r>
    </w:p>
    <w:p w:rsidR="001B1430" w:rsidRPr="000144D9" w:rsidRDefault="001B1430" w:rsidP="001B1430">
      <w:pPr>
        <w:jc w:val="both"/>
        <w:rPr>
          <w:rStyle w:val="longtext"/>
          <w:rFonts w:ascii="Arial" w:hAnsi="Arial" w:cs="Arial"/>
          <w:b/>
          <w:sz w:val="20"/>
          <w:lang w:val="en-US"/>
        </w:rPr>
      </w:pPr>
    </w:p>
    <w:tbl>
      <w:tblPr>
        <w:tblW w:w="10159" w:type="dxa"/>
        <w:tblInd w:w="108" w:type="dxa"/>
        <w:tblLook w:val="01E0" w:firstRow="1" w:lastRow="1" w:firstColumn="1" w:lastColumn="1" w:noHBand="0" w:noVBand="0"/>
      </w:tblPr>
      <w:tblGrid>
        <w:gridCol w:w="9923"/>
        <w:gridCol w:w="236"/>
      </w:tblGrid>
      <w:tr w:rsidR="001B1430" w:rsidRPr="006E7A46" w:rsidTr="001902EE">
        <w:tc>
          <w:tcPr>
            <w:tcW w:w="9923" w:type="dxa"/>
            <w:shd w:val="clear" w:color="auto" w:fill="C0C0C0"/>
            <w:hideMark/>
          </w:tcPr>
          <w:p w:rsidR="001B1430" w:rsidRPr="006E7A46" w:rsidRDefault="001B1430" w:rsidP="001902EE">
            <w:pPr>
              <w:jc w:val="both"/>
              <w:rPr>
                <w:rFonts w:ascii="Arial" w:hAnsi="Arial" w:cs="Arial"/>
                <w:b/>
                <w:i/>
                <w:sz w:val="20"/>
              </w:rPr>
            </w:pPr>
            <w:r w:rsidRPr="006E7A46">
              <w:rPr>
                <w:rFonts w:ascii="Arial" w:hAnsi="Arial" w:cs="Arial"/>
                <w:b/>
                <w:i/>
                <w:sz w:val="20"/>
              </w:rPr>
              <w:t>Пазарна подкрепа</w:t>
            </w:r>
          </w:p>
        </w:tc>
        <w:tc>
          <w:tcPr>
            <w:tcW w:w="236" w:type="dxa"/>
          </w:tcPr>
          <w:p w:rsidR="001B1430" w:rsidRPr="006E7A46" w:rsidRDefault="001B1430" w:rsidP="001902EE">
            <w:pPr>
              <w:jc w:val="both"/>
              <w:rPr>
                <w:rFonts w:ascii="Arial" w:hAnsi="Arial" w:cs="Arial"/>
                <w:b/>
                <w:i/>
                <w:sz w:val="20"/>
              </w:rPr>
            </w:pPr>
          </w:p>
        </w:tc>
      </w:tr>
    </w:tbl>
    <w:p w:rsidR="001B1430" w:rsidRPr="006E7A46" w:rsidRDefault="001B1430" w:rsidP="001B1430">
      <w:pPr>
        <w:jc w:val="both"/>
        <w:rPr>
          <w:rFonts w:ascii="Arial" w:eastAsia="SimSun" w:hAnsi="Arial" w:cs="Arial"/>
          <w:b/>
          <w:bCs/>
          <w:color w:val="000000"/>
          <w:sz w:val="20"/>
          <w:lang w:val="en-US" w:eastAsia="bg-BG"/>
        </w:rPr>
      </w:pPr>
    </w:p>
    <w:p w:rsidR="000144D9" w:rsidRPr="000144D9" w:rsidRDefault="000E1791" w:rsidP="000144D9">
      <w:pPr>
        <w:jc w:val="both"/>
        <w:rPr>
          <w:rFonts w:ascii="Arial" w:hAnsi="Arial" w:cs="Arial"/>
          <w:sz w:val="20"/>
          <w:lang w:val="en-US"/>
        </w:rPr>
      </w:pPr>
      <w:r>
        <w:rPr>
          <w:rFonts w:ascii="Arial" w:hAnsi="Arial" w:cs="Arial"/>
          <w:b/>
          <w:sz w:val="20"/>
        </w:rPr>
        <w:t>3</w:t>
      </w:r>
      <w:r w:rsidR="000144D9">
        <w:rPr>
          <w:rFonts w:ascii="Arial" w:hAnsi="Arial" w:cs="Arial"/>
          <w:b/>
          <w:sz w:val="20"/>
          <w:lang w:val="en-US"/>
        </w:rPr>
        <w:t xml:space="preserve">. </w:t>
      </w:r>
      <w:r w:rsidR="000B1B48">
        <w:rPr>
          <w:rFonts w:ascii="Arial" w:hAnsi="Arial" w:cs="Arial"/>
          <w:b/>
          <w:bCs/>
          <w:sz w:val="20"/>
        </w:rPr>
        <w:t xml:space="preserve">За справяне с пазарните смущения в сектора на млякото Европейската Комисия предлага мярка за планиране на производството. </w:t>
      </w:r>
      <w:r w:rsidR="000B1B48">
        <w:rPr>
          <w:rFonts w:ascii="Arial" w:hAnsi="Arial" w:cs="Arial"/>
          <w:color w:val="000000"/>
          <w:sz w:val="20"/>
        </w:rPr>
        <w:t xml:space="preserve">За справяне с икономическите смущения в сектора на млякото и млечните продукти, възникнали в резултат на COVID-19, Европейската Комисия </w:t>
      </w:r>
      <w:r w:rsidR="000B1B48">
        <w:rPr>
          <w:rFonts w:ascii="Arial" w:hAnsi="Arial" w:cs="Arial"/>
          <w:color w:val="000000"/>
          <w:sz w:val="20"/>
          <w:lang w:val="en-US"/>
        </w:rPr>
        <w:t>п</w:t>
      </w:r>
      <w:r w:rsidR="000B1B48">
        <w:rPr>
          <w:rFonts w:ascii="Arial" w:hAnsi="Arial" w:cs="Arial"/>
          <w:color w:val="000000"/>
          <w:sz w:val="20"/>
        </w:rPr>
        <w:t>редлага приемане на регламент за изпълнение за разрешаване на споразумения и решения за планиране на производството в сектора. Условията на пандемия и ограниченията за движение, въведени в държавите</w:t>
      </w:r>
      <w:r w:rsidR="000B1B48">
        <w:rPr>
          <w:rFonts w:ascii="Arial" w:hAnsi="Arial" w:cs="Arial"/>
          <w:color w:val="1F497D"/>
          <w:sz w:val="20"/>
        </w:rPr>
        <w:t xml:space="preserve"> </w:t>
      </w:r>
      <w:r w:rsidR="000B1B48">
        <w:rPr>
          <w:rFonts w:ascii="Arial" w:hAnsi="Arial" w:cs="Arial"/>
          <w:color w:val="000000"/>
          <w:sz w:val="20"/>
        </w:rPr>
        <w:t>членки, водят до финансови затруднения и проблеми с паричните потоци за земеделските производители. Разпространението на болестта и съществуващите мерки ограничават наличността на работна ръка и затрудняват етапите на производство, събиране и преработка на мляко в някои държави. Затова Комисията предлага временно да се разрешат доброволни споразумения и решения на земеделски производители, асоциации на фермери, признати организации на производители, асоциации на признати организации на производители и признати междубраншови организации. Предложената мярка би могла да допринесе за постигане на баланс на пазара на мляко и млечни продукти в Е</w:t>
      </w:r>
      <w:r w:rsidR="000B1B48">
        <w:rPr>
          <w:rFonts w:ascii="Arial" w:hAnsi="Arial" w:cs="Arial"/>
          <w:color w:val="000000"/>
          <w:sz w:val="20"/>
          <w:lang w:val="en-US"/>
        </w:rPr>
        <w:t>в</w:t>
      </w:r>
      <w:r w:rsidR="000B1B48">
        <w:rPr>
          <w:rFonts w:ascii="Arial" w:hAnsi="Arial" w:cs="Arial"/>
          <w:color w:val="000000"/>
          <w:sz w:val="20"/>
        </w:rPr>
        <w:t xml:space="preserve">ропейския съюз чрез временно оптимизиране/намаляване на произвежданите и предлагани количества. Предвид спецификата на сектора в </w:t>
      </w:r>
      <w:r w:rsidR="000B1B48">
        <w:rPr>
          <w:rFonts w:ascii="Arial" w:hAnsi="Arial" w:cs="Arial"/>
          <w:color w:val="000000"/>
          <w:sz w:val="20"/>
          <w:lang w:val="en-US"/>
        </w:rPr>
        <w:t>Б</w:t>
      </w:r>
      <w:r w:rsidR="000B1B48">
        <w:rPr>
          <w:rFonts w:ascii="Arial" w:hAnsi="Arial" w:cs="Arial"/>
          <w:color w:val="000000"/>
          <w:sz w:val="20"/>
        </w:rPr>
        <w:t xml:space="preserve">ългария, изразяваща се в ниска степен на организираност и посредническа роля на организациите на производители, </w:t>
      </w:r>
      <w:r w:rsidR="000B1B48">
        <w:rPr>
          <w:rFonts w:ascii="Arial" w:hAnsi="Arial" w:cs="Arial"/>
          <w:color w:val="000000"/>
          <w:sz w:val="20"/>
          <w:lang w:val="en-US"/>
        </w:rPr>
        <w:t>в</w:t>
      </w:r>
      <w:r w:rsidR="000B1B48">
        <w:rPr>
          <w:rFonts w:ascii="Arial" w:hAnsi="Arial" w:cs="Arial"/>
          <w:color w:val="000000"/>
          <w:sz w:val="20"/>
        </w:rPr>
        <w:t xml:space="preserve"> случай на договаряне първичните производители – фермерите ще бъдат принудени да продават по-малки  от обичайните количества мляко. Това ще постави в риск техния поминък, още повече с оглед на вече натрупа</w:t>
      </w:r>
      <w:r w:rsidR="000B1B48">
        <w:rPr>
          <w:rFonts w:ascii="Arial" w:hAnsi="Arial" w:cs="Arial"/>
          <w:color w:val="000000"/>
          <w:sz w:val="20"/>
          <w:lang w:val="en-US"/>
        </w:rPr>
        <w:t>н</w:t>
      </w:r>
      <w:r w:rsidR="000B1B48">
        <w:rPr>
          <w:rFonts w:ascii="Arial" w:hAnsi="Arial" w:cs="Arial"/>
          <w:color w:val="000000"/>
          <w:sz w:val="20"/>
        </w:rPr>
        <w:t>ите допълнителни разходи, породени от пандемията на COVID-19.</w:t>
      </w:r>
      <w:r w:rsidR="000B1B48">
        <w:rPr>
          <w:rFonts w:ascii="Arial" w:hAnsi="Arial" w:cs="Arial"/>
          <w:color w:val="000000"/>
          <w:sz w:val="20"/>
          <w:lang w:val="en-US"/>
        </w:rPr>
        <w:t xml:space="preserve"> Б</w:t>
      </w:r>
      <w:r w:rsidR="000B1B48">
        <w:rPr>
          <w:rFonts w:ascii="Arial" w:hAnsi="Arial" w:cs="Arial"/>
          <w:color w:val="000000"/>
          <w:sz w:val="20"/>
        </w:rPr>
        <w:t>ългария изрази становище, че Европейската комисия следва да предвиди финансово компенсиране на фермерите, които ще участват в доброволни споразумения за временно намаляване на обемите на продаденото мляко</w:t>
      </w:r>
    </w:p>
    <w:p w:rsidR="001B1430" w:rsidRPr="006E7A46" w:rsidRDefault="001B1430" w:rsidP="001B1430">
      <w:pPr>
        <w:jc w:val="both"/>
        <w:rPr>
          <w:rFonts w:ascii="Arial" w:eastAsia="SimSun" w:hAnsi="Arial" w:cs="Arial"/>
          <w:b/>
          <w:bCs/>
          <w:color w:val="000000"/>
          <w:sz w:val="20"/>
          <w:lang w:val="en-US" w:eastAsia="bg-BG"/>
        </w:rPr>
      </w:pPr>
    </w:p>
    <w:tbl>
      <w:tblPr>
        <w:tblW w:w="10156" w:type="dxa"/>
        <w:tblInd w:w="108" w:type="dxa"/>
        <w:tblLook w:val="01E0" w:firstRow="1" w:lastRow="1" w:firstColumn="1" w:lastColumn="1" w:noHBand="0" w:noVBand="0"/>
      </w:tblPr>
      <w:tblGrid>
        <w:gridCol w:w="9900"/>
        <w:gridCol w:w="256"/>
      </w:tblGrid>
      <w:tr w:rsidR="001B1430" w:rsidRPr="006E7A46" w:rsidTr="001902EE">
        <w:tc>
          <w:tcPr>
            <w:tcW w:w="9900" w:type="dxa"/>
            <w:shd w:val="clear" w:color="auto" w:fill="C0C0C0"/>
            <w:hideMark/>
          </w:tcPr>
          <w:p w:rsidR="001B1430" w:rsidRPr="006E7A46" w:rsidRDefault="001B1430" w:rsidP="002303EB">
            <w:pPr>
              <w:keepNext/>
              <w:keepLines/>
              <w:tabs>
                <w:tab w:val="left" w:pos="1020"/>
              </w:tabs>
              <w:autoSpaceDE w:val="0"/>
              <w:autoSpaceDN w:val="0"/>
              <w:adjustRightInd w:val="0"/>
              <w:jc w:val="both"/>
              <w:rPr>
                <w:rFonts w:ascii="Arial" w:hAnsi="Arial" w:cs="Arial"/>
                <w:b/>
                <w:i/>
                <w:iCs/>
                <w:sz w:val="20"/>
              </w:rPr>
            </w:pPr>
            <w:r w:rsidRPr="006E7A46">
              <w:rPr>
                <w:rFonts w:ascii="Arial" w:hAnsi="Arial" w:cs="Arial"/>
                <w:b/>
                <w:i/>
                <w:sz w:val="20"/>
              </w:rPr>
              <w:lastRenderedPageBreak/>
              <w:t>Визия за ОСП след 2020 г.</w:t>
            </w:r>
          </w:p>
        </w:tc>
        <w:tc>
          <w:tcPr>
            <w:tcW w:w="256" w:type="dxa"/>
          </w:tcPr>
          <w:p w:rsidR="001B1430" w:rsidRPr="006E7A46" w:rsidRDefault="001B1430" w:rsidP="002303EB">
            <w:pPr>
              <w:keepNext/>
              <w:keepLines/>
              <w:jc w:val="both"/>
              <w:rPr>
                <w:rFonts w:ascii="Arial" w:hAnsi="Arial" w:cs="Arial"/>
                <w:b/>
                <w:sz w:val="20"/>
              </w:rPr>
            </w:pPr>
          </w:p>
        </w:tc>
      </w:tr>
    </w:tbl>
    <w:p w:rsidR="001B1430" w:rsidRDefault="002A2BBE" w:rsidP="002303EB">
      <w:pPr>
        <w:keepNext/>
        <w:keepLines/>
        <w:jc w:val="both"/>
        <w:rPr>
          <w:rFonts w:ascii="Arial" w:hAnsi="Arial" w:cs="Arial"/>
          <w:b/>
          <w:sz w:val="20"/>
        </w:rPr>
      </w:pPr>
      <w:r>
        <w:rPr>
          <w:rFonts w:ascii="Arial" w:hAnsi="Arial" w:cs="Arial"/>
          <w:b/>
          <w:sz w:val="20"/>
        </w:rPr>
        <w:t xml:space="preserve"> </w:t>
      </w:r>
    </w:p>
    <w:p w:rsidR="004F0734" w:rsidRPr="000D2CFF" w:rsidRDefault="004F5333" w:rsidP="002303EB">
      <w:pPr>
        <w:pStyle w:val="NormalWeb"/>
        <w:keepNext/>
        <w:keepLines/>
        <w:spacing w:before="0" w:beforeAutospacing="0" w:after="0" w:afterAutospacing="0"/>
        <w:jc w:val="both"/>
        <w:textAlignment w:val="baseline"/>
        <w:rPr>
          <w:rFonts w:ascii="Arial" w:hAnsi="Arial" w:cs="Arial"/>
          <w:sz w:val="20"/>
          <w:szCs w:val="20"/>
        </w:rPr>
      </w:pPr>
      <w:r>
        <w:rPr>
          <w:rStyle w:val="longtext"/>
          <w:rFonts w:ascii="Arial" w:hAnsi="Arial" w:cs="Arial"/>
          <w:b/>
          <w:sz w:val="20"/>
          <w:szCs w:val="20"/>
          <w:lang w:eastAsia="en-US"/>
        </w:rPr>
        <w:t>4</w:t>
      </w:r>
      <w:r w:rsidR="004F0734" w:rsidRPr="008B5F80">
        <w:rPr>
          <w:rStyle w:val="longtext"/>
          <w:rFonts w:ascii="Arial" w:hAnsi="Arial" w:cs="Arial"/>
          <w:b/>
          <w:sz w:val="20"/>
          <w:szCs w:val="20"/>
          <w:lang w:eastAsia="en-US"/>
        </w:rPr>
        <w:t>. Представянето на новата стратегия "От фермата до трапезата“, предвидено за 29 април, ще бъде отложено за след лятото</w:t>
      </w:r>
      <w:r w:rsidR="00492712">
        <w:rPr>
          <w:rStyle w:val="longtext"/>
          <w:rFonts w:ascii="Arial" w:hAnsi="Arial" w:cs="Arial"/>
          <w:b/>
          <w:sz w:val="20"/>
          <w:szCs w:val="20"/>
          <w:lang w:eastAsia="en-US"/>
        </w:rPr>
        <w:t>, тъй като в момента усилията са насочени към</w:t>
      </w:r>
      <w:r w:rsidR="004F0734" w:rsidRPr="008B5F80">
        <w:rPr>
          <w:rStyle w:val="longtext"/>
          <w:rFonts w:ascii="Arial" w:hAnsi="Arial" w:cs="Arial"/>
          <w:b/>
          <w:sz w:val="20"/>
          <w:szCs w:val="20"/>
          <w:lang w:eastAsia="en-US"/>
        </w:rPr>
        <w:t xml:space="preserve"> справяне с </w:t>
      </w:r>
      <w:r w:rsidR="00492712">
        <w:rPr>
          <w:rStyle w:val="longtext"/>
          <w:rFonts w:ascii="Arial" w:hAnsi="Arial" w:cs="Arial"/>
          <w:b/>
          <w:sz w:val="20"/>
          <w:szCs w:val="20"/>
          <w:lang w:eastAsia="en-US"/>
        </w:rPr>
        <w:t xml:space="preserve">кризата от </w:t>
      </w:r>
      <w:r w:rsidR="004F0734" w:rsidRPr="008B5F80">
        <w:rPr>
          <w:rStyle w:val="longtext"/>
          <w:rFonts w:ascii="Arial" w:hAnsi="Arial" w:cs="Arial"/>
          <w:b/>
          <w:sz w:val="20"/>
          <w:szCs w:val="20"/>
          <w:lang w:eastAsia="en-US"/>
        </w:rPr>
        <w:t>COVID-19.</w:t>
      </w:r>
      <w:r w:rsidR="004F0734" w:rsidRPr="00EB2873">
        <w:rPr>
          <w:rFonts w:ascii="Arial" w:hAnsi="Arial" w:cs="Arial"/>
          <w:color w:val="25261F"/>
          <w:sz w:val="20"/>
          <w:szCs w:val="20"/>
        </w:rPr>
        <w:t xml:space="preserve"> </w:t>
      </w:r>
      <w:r w:rsidR="004F0734" w:rsidRPr="000D2CFF">
        <w:rPr>
          <w:rFonts w:ascii="Arial" w:hAnsi="Arial" w:cs="Arial"/>
          <w:color w:val="25261F"/>
          <w:sz w:val="20"/>
          <w:szCs w:val="20"/>
        </w:rPr>
        <w:t>Стратегията е част от Зелената сделка на Европейския съюз, поставяща амбициозни задачи пред екологичните и климатични политики на общността.</w:t>
      </w:r>
      <w:r w:rsidR="004F0734">
        <w:rPr>
          <w:rFonts w:ascii="Arial" w:hAnsi="Arial" w:cs="Arial"/>
          <w:color w:val="25261F"/>
          <w:sz w:val="20"/>
          <w:szCs w:val="20"/>
        </w:rPr>
        <w:t xml:space="preserve"> </w:t>
      </w:r>
      <w:r w:rsidR="004F0734" w:rsidRPr="000D2CFF">
        <w:rPr>
          <w:rFonts w:ascii="Arial" w:hAnsi="Arial" w:cs="Arial"/>
          <w:sz w:val="20"/>
          <w:szCs w:val="20"/>
        </w:rPr>
        <w:t xml:space="preserve"> </w:t>
      </w:r>
      <w:r w:rsidR="004F0734" w:rsidRPr="00EB2873">
        <w:rPr>
          <w:rStyle w:val="Strong"/>
          <w:rFonts w:ascii="Arial" w:hAnsi="Arial" w:cs="Arial"/>
          <w:b w:val="0"/>
          <w:color w:val="25261F"/>
          <w:sz w:val="20"/>
          <w:szCs w:val="20"/>
        </w:rPr>
        <w:t>"От фермата до трапезата</w:t>
      </w:r>
      <w:r w:rsidR="004F0734" w:rsidRPr="00EB2873">
        <w:rPr>
          <w:rStyle w:val="Strong"/>
          <w:rFonts w:ascii="Arial" w:hAnsi="Arial" w:cs="Arial"/>
          <w:b w:val="0"/>
          <w:color w:val="25261F"/>
          <w:sz w:val="20"/>
        </w:rPr>
        <w:t>“</w:t>
      </w:r>
      <w:r w:rsidR="004F0734" w:rsidRPr="000D2CFF">
        <w:rPr>
          <w:rFonts w:ascii="Arial" w:hAnsi="Arial" w:cs="Arial"/>
          <w:color w:val="25261F"/>
          <w:sz w:val="20"/>
          <w:szCs w:val="20"/>
        </w:rPr>
        <w:t xml:space="preserve"> трябваше да бъде представена от Европейската комисия в края на</w:t>
      </w:r>
      <w:r w:rsidR="004F0734" w:rsidRPr="000D2CFF">
        <w:rPr>
          <w:rStyle w:val="Strong"/>
          <w:rFonts w:ascii="Arial" w:hAnsi="Arial" w:cs="Arial"/>
          <w:color w:val="25261F"/>
          <w:sz w:val="20"/>
          <w:szCs w:val="20"/>
        </w:rPr>
        <w:t xml:space="preserve"> </w:t>
      </w:r>
      <w:r w:rsidR="004F0734" w:rsidRPr="000D2CFF">
        <w:rPr>
          <w:rStyle w:val="Strong"/>
          <w:rFonts w:ascii="Arial" w:hAnsi="Arial" w:cs="Arial"/>
          <w:b w:val="0"/>
          <w:color w:val="25261F"/>
          <w:sz w:val="20"/>
          <w:szCs w:val="20"/>
        </w:rPr>
        <w:t>април</w:t>
      </w:r>
      <w:r w:rsidR="004F0734" w:rsidRPr="000D2CFF">
        <w:rPr>
          <w:rFonts w:ascii="Arial" w:hAnsi="Arial" w:cs="Arial"/>
          <w:b/>
          <w:color w:val="25261F"/>
          <w:sz w:val="20"/>
          <w:szCs w:val="20"/>
        </w:rPr>
        <w:t>,</w:t>
      </w:r>
      <w:r w:rsidR="004F0734">
        <w:rPr>
          <w:rFonts w:ascii="Arial" w:hAnsi="Arial" w:cs="Arial"/>
          <w:color w:val="25261F"/>
          <w:sz w:val="20"/>
          <w:szCs w:val="20"/>
        </w:rPr>
        <w:t xml:space="preserve"> но от </w:t>
      </w:r>
      <w:r w:rsidR="004F0734" w:rsidRPr="000D2CFF">
        <w:rPr>
          <w:rFonts w:ascii="Arial" w:hAnsi="Arial" w:cs="Arial"/>
          <w:color w:val="25261F"/>
          <w:sz w:val="20"/>
          <w:szCs w:val="20"/>
        </w:rPr>
        <w:t>изтекли</w:t>
      </w:r>
      <w:r w:rsidR="004F0734">
        <w:rPr>
          <w:rFonts w:ascii="Arial" w:hAnsi="Arial" w:cs="Arial"/>
          <w:color w:val="25261F"/>
          <w:sz w:val="20"/>
          <w:szCs w:val="20"/>
        </w:rPr>
        <w:t>те</w:t>
      </w:r>
      <w:r w:rsidR="004F0734" w:rsidRPr="000D2CFF">
        <w:rPr>
          <w:rFonts w:ascii="Arial" w:hAnsi="Arial" w:cs="Arial"/>
          <w:color w:val="25261F"/>
          <w:sz w:val="20"/>
          <w:szCs w:val="20"/>
        </w:rPr>
        <w:t xml:space="preserve"> документи става ясно, че датата на </w:t>
      </w:r>
      <w:r w:rsidR="009C1168">
        <w:rPr>
          <w:rFonts w:ascii="Arial" w:hAnsi="Arial" w:cs="Arial"/>
          <w:color w:val="25261F"/>
          <w:sz w:val="20"/>
          <w:szCs w:val="20"/>
        </w:rPr>
        <w:t>стартирането</w:t>
      </w:r>
      <w:r w:rsidR="004F0734" w:rsidRPr="000D2CFF">
        <w:rPr>
          <w:rFonts w:ascii="Arial" w:hAnsi="Arial" w:cs="Arial"/>
          <w:color w:val="25261F"/>
          <w:sz w:val="20"/>
          <w:szCs w:val="20"/>
        </w:rPr>
        <w:t xml:space="preserve"> ѝ в момента се преразглежда и ще бъде променена. </w:t>
      </w:r>
      <w:r w:rsidR="004F0734" w:rsidRPr="000D2CFF">
        <w:rPr>
          <w:rFonts w:ascii="Arial" w:hAnsi="Arial" w:cs="Arial"/>
          <w:sz w:val="20"/>
          <w:szCs w:val="20"/>
        </w:rPr>
        <w:t xml:space="preserve">Краят на юни беше </w:t>
      </w:r>
      <w:r w:rsidR="002303EB">
        <w:rPr>
          <w:rFonts w:ascii="Arial" w:hAnsi="Arial" w:cs="Arial"/>
          <w:sz w:val="20"/>
          <w:szCs w:val="20"/>
        </w:rPr>
        <w:t xml:space="preserve">срокът, </w:t>
      </w:r>
      <w:r w:rsidR="004D7F99">
        <w:rPr>
          <w:rFonts w:ascii="Arial" w:hAnsi="Arial" w:cs="Arial"/>
          <w:sz w:val="20"/>
          <w:szCs w:val="20"/>
        </w:rPr>
        <w:t xml:space="preserve">предвиден </w:t>
      </w:r>
      <w:r w:rsidR="004F0734" w:rsidRPr="000D2CFF">
        <w:rPr>
          <w:rFonts w:ascii="Arial" w:hAnsi="Arial" w:cs="Arial"/>
          <w:sz w:val="20"/>
          <w:szCs w:val="20"/>
        </w:rPr>
        <w:t xml:space="preserve">за публикуване на </w:t>
      </w:r>
      <w:r w:rsidR="004D7F99">
        <w:rPr>
          <w:rFonts w:ascii="Arial" w:hAnsi="Arial" w:cs="Arial"/>
          <w:sz w:val="20"/>
          <w:szCs w:val="20"/>
        </w:rPr>
        <w:t xml:space="preserve">стратегията, </w:t>
      </w:r>
      <w:r w:rsidR="004F0734" w:rsidRPr="000D2CFF">
        <w:rPr>
          <w:rFonts w:ascii="Arial" w:hAnsi="Arial" w:cs="Arial"/>
          <w:sz w:val="20"/>
          <w:szCs w:val="20"/>
        </w:rPr>
        <w:t>но все още се работи</w:t>
      </w:r>
      <w:r w:rsidR="004D7F99">
        <w:rPr>
          <w:rFonts w:ascii="Arial" w:hAnsi="Arial" w:cs="Arial"/>
          <w:sz w:val="20"/>
          <w:szCs w:val="20"/>
        </w:rPr>
        <w:t xml:space="preserve"> по нея</w:t>
      </w:r>
      <w:r w:rsidR="004F0734" w:rsidRPr="000D2CFF">
        <w:rPr>
          <w:rFonts w:ascii="Arial" w:hAnsi="Arial" w:cs="Arial"/>
          <w:sz w:val="20"/>
          <w:szCs w:val="20"/>
        </w:rPr>
        <w:t xml:space="preserve"> и </w:t>
      </w:r>
      <w:r w:rsidR="004F0734">
        <w:rPr>
          <w:rFonts w:ascii="Arial" w:hAnsi="Arial" w:cs="Arial"/>
          <w:sz w:val="20"/>
          <w:szCs w:val="20"/>
        </w:rPr>
        <w:t>най-</w:t>
      </w:r>
      <w:r w:rsidR="004F0734" w:rsidRPr="000D2CFF">
        <w:rPr>
          <w:rFonts w:ascii="Arial" w:hAnsi="Arial" w:cs="Arial"/>
          <w:sz w:val="20"/>
          <w:szCs w:val="20"/>
        </w:rPr>
        <w:t xml:space="preserve">вероятно </w:t>
      </w:r>
      <w:r w:rsidR="004F0734">
        <w:rPr>
          <w:rFonts w:ascii="Arial" w:hAnsi="Arial" w:cs="Arial"/>
          <w:color w:val="25261F"/>
          <w:sz w:val="20"/>
          <w:szCs w:val="20"/>
        </w:rPr>
        <w:t>представянето</w:t>
      </w:r>
      <w:r w:rsidR="004F0734" w:rsidRPr="000D2CFF">
        <w:rPr>
          <w:rFonts w:ascii="Arial" w:hAnsi="Arial" w:cs="Arial"/>
          <w:color w:val="25261F"/>
          <w:sz w:val="20"/>
          <w:szCs w:val="20"/>
        </w:rPr>
        <w:t xml:space="preserve"> </w:t>
      </w:r>
      <w:r w:rsidR="004D7F99">
        <w:rPr>
          <w:rFonts w:ascii="Arial" w:hAnsi="Arial" w:cs="Arial"/>
          <w:color w:val="25261F"/>
          <w:sz w:val="20"/>
          <w:szCs w:val="20"/>
        </w:rPr>
        <w:t xml:space="preserve">й </w:t>
      </w:r>
      <w:r w:rsidR="002303EB">
        <w:rPr>
          <w:rFonts w:ascii="Arial" w:hAnsi="Arial" w:cs="Arial"/>
          <w:color w:val="25261F"/>
          <w:sz w:val="20"/>
          <w:szCs w:val="20"/>
        </w:rPr>
        <w:t>ще бъде възможно</w:t>
      </w:r>
      <w:r w:rsidR="004D7F99">
        <w:rPr>
          <w:rFonts w:ascii="Arial" w:hAnsi="Arial" w:cs="Arial"/>
          <w:color w:val="25261F"/>
          <w:sz w:val="20"/>
          <w:szCs w:val="20"/>
        </w:rPr>
        <w:t xml:space="preserve"> </w:t>
      </w:r>
      <w:r w:rsidR="004D7F99">
        <w:rPr>
          <w:rFonts w:ascii="Arial" w:hAnsi="Arial" w:cs="Arial"/>
          <w:sz w:val="20"/>
          <w:szCs w:val="20"/>
        </w:rPr>
        <w:t xml:space="preserve">след края на </w:t>
      </w:r>
      <w:r w:rsidR="004D7F99" w:rsidRPr="000D2CFF">
        <w:rPr>
          <w:rFonts w:ascii="Arial" w:hAnsi="Arial" w:cs="Arial"/>
          <w:sz w:val="20"/>
          <w:szCs w:val="20"/>
        </w:rPr>
        <w:t>лятото</w:t>
      </w:r>
      <w:r w:rsidR="004D7F99">
        <w:rPr>
          <w:rFonts w:ascii="Arial" w:hAnsi="Arial" w:cs="Arial"/>
          <w:sz w:val="20"/>
          <w:szCs w:val="20"/>
        </w:rPr>
        <w:t>.</w:t>
      </w:r>
      <w:r w:rsidR="004D7F99" w:rsidRPr="000D2CFF">
        <w:rPr>
          <w:rFonts w:ascii="Arial" w:hAnsi="Arial" w:cs="Arial"/>
          <w:sz w:val="20"/>
          <w:szCs w:val="20"/>
        </w:rPr>
        <w:t xml:space="preserve"> </w:t>
      </w:r>
      <w:r w:rsidR="004D7F99">
        <w:rPr>
          <w:rFonts w:ascii="Arial" w:hAnsi="Arial" w:cs="Arial"/>
          <w:color w:val="25261F"/>
          <w:sz w:val="20"/>
          <w:szCs w:val="20"/>
        </w:rPr>
        <w:t>Няма</w:t>
      </w:r>
      <w:r w:rsidR="004F0734">
        <w:rPr>
          <w:rFonts w:ascii="Arial" w:hAnsi="Arial" w:cs="Arial"/>
          <w:color w:val="25261F"/>
          <w:sz w:val="20"/>
          <w:szCs w:val="20"/>
        </w:rPr>
        <w:t xml:space="preserve"> ясно</w:t>
      </w:r>
      <w:r w:rsidR="004D7F99">
        <w:rPr>
          <w:rFonts w:ascii="Arial" w:hAnsi="Arial" w:cs="Arial"/>
          <w:color w:val="25261F"/>
          <w:sz w:val="20"/>
          <w:szCs w:val="20"/>
        </w:rPr>
        <w:t>та дали</w:t>
      </w:r>
      <w:r w:rsidR="004F0734">
        <w:rPr>
          <w:rFonts w:ascii="Arial" w:hAnsi="Arial" w:cs="Arial"/>
          <w:color w:val="25261F"/>
          <w:sz w:val="20"/>
          <w:szCs w:val="20"/>
        </w:rPr>
        <w:t xml:space="preserve"> един от най-важните елементи на</w:t>
      </w:r>
      <w:r w:rsidR="004F0734" w:rsidRPr="000D2CFF">
        <w:rPr>
          <w:rFonts w:ascii="Arial" w:hAnsi="Arial" w:cs="Arial"/>
          <w:color w:val="25261F"/>
          <w:sz w:val="20"/>
          <w:szCs w:val="20"/>
        </w:rPr>
        <w:t xml:space="preserve"> </w:t>
      </w:r>
      <w:r w:rsidR="002303EB">
        <w:rPr>
          <w:rFonts w:ascii="Arial" w:hAnsi="Arial" w:cs="Arial"/>
          <w:color w:val="25261F"/>
          <w:sz w:val="20"/>
          <w:szCs w:val="20"/>
        </w:rPr>
        <w:t>Зелената сделка, свързан с опазване на</w:t>
      </w:r>
      <w:r w:rsidR="004F0734">
        <w:rPr>
          <w:rFonts w:ascii="Arial" w:hAnsi="Arial" w:cs="Arial"/>
          <w:color w:val="25261F"/>
          <w:sz w:val="20"/>
          <w:szCs w:val="20"/>
        </w:rPr>
        <w:t xml:space="preserve"> биоразнообразие</w:t>
      </w:r>
      <w:r w:rsidR="002303EB">
        <w:rPr>
          <w:rFonts w:ascii="Arial" w:hAnsi="Arial" w:cs="Arial"/>
          <w:color w:val="25261F"/>
          <w:sz w:val="20"/>
          <w:szCs w:val="20"/>
        </w:rPr>
        <w:t>то до</w:t>
      </w:r>
      <w:r w:rsidR="004F0734">
        <w:rPr>
          <w:rFonts w:ascii="Arial" w:hAnsi="Arial" w:cs="Arial"/>
          <w:color w:val="25261F"/>
          <w:sz w:val="20"/>
          <w:szCs w:val="20"/>
        </w:rPr>
        <w:t xml:space="preserve"> 2030 </w:t>
      </w:r>
      <w:r w:rsidR="004F0734" w:rsidRPr="000D2CFF">
        <w:rPr>
          <w:rFonts w:ascii="Arial" w:hAnsi="Arial" w:cs="Arial"/>
          <w:color w:val="25261F"/>
          <w:sz w:val="20"/>
          <w:szCs w:val="20"/>
        </w:rPr>
        <w:t>ще бъ</w:t>
      </w:r>
      <w:r w:rsidR="004F0734">
        <w:rPr>
          <w:rFonts w:ascii="Arial" w:hAnsi="Arial" w:cs="Arial"/>
          <w:color w:val="25261F"/>
          <w:sz w:val="20"/>
          <w:szCs w:val="20"/>
        </w:rPr>
        <w:t>де представен</w:t>
      </w:r>
      <w:r w:rsidR="004F0734" w:rsidRPr="000D2CFF">
        <w:rPr>
          <w:rFonts w:ascii="Arial" w:hAnsi="Arial" w:cs="Arial"/>
          <w:color w:val="25261F"/>
          <w:sz w:val="20"/>
          <w:szCs w:val="20"/>
        </w:rPr>
        <w:t xml:space="preserve"> на 29 април или </w:t>
      </w:r>
      <w:r w:rsidR="004F0734">
        <w:rPr>
          <w:rFonts w:ascii="Arial" w:hAnsi="Arial" w:cs="Arial"/>
          <w:color w:val="25261F"/>
          <w:sz w:val="20"/>
          <w:szCs w:val="20"/>
        </w:rPr>
        <w:t xml:space="preserve">ще бъде </w:t>
      </w:r>
      <w:r w:rsidR="004F0734" w:rsidRPr="000D2CFF">
        <w:rPr>
          <w:rFonts w:ascii="Arial" w:hAnsi="Arial" w:cs="Arial"/>
          <w:color w:val="25261F"/>
          <w:sz w:val="20"/>
          <w:szCs w:val="20"/>
        </w:rPr>
        <w:t>отложе</w:t>
      </w:r>
      <w:r w:rsidR="004F0734">
        <w:rPr>
          <w:rFonts w:ascii="Arial" w:hAnsi="Arial" w:cs="Arial"/>
          <w:color w:val="25261F"/>
          <w:sz w:val="20"/>
          <w:szCs w:val="20"/>
        </w:rPr>
        <w:t>н във времето</w:t>
      </w:r>
      <w:r w:rsidR="004F0734" w:rsidRPr="000D2CFF">
        <w:rPr>
          <w:rFonts w:ascii="Arial" w:hAnsi="Arial" w:cs="Arial"/>
          <w:color w:val="25261F"/>
          <w:sz w:val="20"/>
          <w:szCs w:val="20"/>
        </w:rPr>
        <w:t xml:space="preserve">. Други документи, които ще бъдат преместени за по-късно през годината са: </w:t>
      </w:r>
      <w:r w:rsidR="004F0734" w:rsidRPr="000D2CFF">
        <w:rPr>
          <w:rFonts w:ascii="Arial" w:hAnsi="Arial" w:cs="Arial"/>
          <w:sz w:val="20"/>
          <w:szCs w:val="20"/>
        </w:rPr>
        <w:t>Европейския пакт за климата</w:t>
      </w:r>
      <w:r w:rsidR="00943749">
        <w:rPr>
          <w:rFonts w:ascii="Arial" w:hAnsi="Arial" w:cs="Arial"/>
          <w:sz w:val="20"/>
          <w:szCs w:val="20"/>
        </w:rPr>
        <w:t xml:space="preserve"> </w:t>
      </w:r>
      <w:r w:rsidR="002303EB">
        <w:rPr>
          <w:rFonts w:ascii="Arial" w:hAnsi="Arial" w:cs="Arial"/>
          <w:sz w:val="20"/>
          <w:szCs w:val="20"/>
        </w:rPr>
        <w:t>и П</w:t>
      </w:r>
      <w:r w:rsidR="004F0734" w:rsidRPr="000D2CFF">
        <w:rPr>
          <w:rFonts w:ascii="Arial" w:hAnsi="Arial" w:cs="Arial"/>
          <w:sz w:val="20"/>
          <w:szCs w:val="20"/>
        </w:rPr>
        <w:t xml:space="preserve">лан за действие в областта на околната среда, Стратегия </w:t>
      </w:r>
      <w:r w:rsidR="004F0734">
        <w:rPr>
          <w:rFonts w:ascii="Arial" w:hAnsi="Arial" w:cs="Arial"/>
          <w:sz w:val="20"/>
          <w:szCs w:val="20"/>
        </w:rPr>
        <w:t>за химикали</w:t>
      </w:r>
      <w:r w:rsidR="006B7F40">
        <w:rPr>
          <w:rFonts w:ascii="Arial" w:hAnsi="Arial" w:cs="Arial"/>
          <w:sz w:val="20"/>
          <w:szCs w:val="20"/>
        </w:rPr>
        <w:t>те</w:t>
      </w:r>
      <w:r w:rsidR="004F0734">
        <w:rPr>
          <w:rFonts w:ascii="Arial" w:hAnsi="Arial" w:cs="Arial"/>
          <w:sz w:val="20"/>
          <w:szCs w:val="20"/>
        </w:rPr>
        <w:t xml:space="preserve"> за устойчивост</w:t>
      </w:r>
      <w:r w:rsidR="004F0734" w:rsidRPr="000D2CFF">
        <w:rPr>
          <w:rFonts w:ascii="Arial" w:hAnsi="Arial" w:cs="Arial"/>
          <w:sz w:val="20"/>
          <w:szCs w:val="20"/>
        </w:rPr>
        <w:t>, Стратегия за устойчива и интелигентна мобилност, План за действие в областта на цифровото образование (актуализация)</w:t>
      </w:r>
      <w:r w:rsidR="004F0734">
        <w:rPr>
          <w:rFonts w:ascii="Arial" w:hAnsi="Arial" w:cs="Arial"/>
          <w:sz w:val="20"/>
          <w:szCs w:val="20"/>
        </w:rPr>
        <w:t>, П</w:t>
      </w:r>
      <w:r w:rsidR="004F0734" w:rsidRPr="000D2CFF">
        <w:rPr>
          <w:rFonts w:ascii="Arial" w:hAnsi="Arial" w:cs="Arial"/>
          <w:sz w:val="20"/>
          <w:szCs w:val="20"/>
        </w:rPr>
        <w:t xml:space="preserve">реглед на регламента за роуминг и </w:t>
      </w:r>
      <w:r w:rsidR="002303EB">
        <w:rPr>
          <w:rFonts w:ascii="Arial" w:hAnsi="Arial" w:cs="Arial"/>
          <w:sz w:val="20"/>
          <w:szCs w:val="20"/>
        </w:rPr>
        <w:t>С</w:t>
      </w:r>
      <w:r w:rsidR="004F0734">
        <w:rPr>
          <w:rFonts w:ascii="Arial" w:hAnsi="Arial" w:cs="Arial"/>
          <w:sz w:val="20"/>
          <w:szCs w:val="20"/>
        </w:rPr>
        <w:t xml:space="preserve">ъобщение относно бъдещето </w:t>
      </w:r>
      <w:r w:rsidR="004F0734" w:rsidRPr="000D2CFF">
        <w:rPr>
          <w:rFonts w:ascii="Arial" w:hAnsi="Arial" w:cs="Arial"/>
          <w:sz w:val="20"/>
          <w:szCs w:val="20"/>
        </w:rPr>
        <w:t>на научните изследвания и иновациите и Европейско изследователск</w:t>
      </w:r>
      <w:r w:rsidR="004F0734">
        <w:rPr>
          <w:rFonts w:ascii="Arial" w:hAnsi="Arial" w:cs="Arial"/>
          <w:sz w:val="20"/>
          <w:szCs w:val="20"/>
        </w:rPr>
        <w:t>о пространство</w:t>
      </w:r>
      <w:r w:rsidR="004F0734" w:rsidRPr="000D2CFF">
        <w:rPr>
          <w:rFonts w:ascii="Arial" w:hAnsi="Arial" w:cs="Arial"/>
          <w:sz w:val="20"/>
          <w:szCs w:val="20"/>
        </w:rPr>
        <w:t xml:space="preserve">. </w:t>
      </w:r>
      <w:r w:rsidR="002303EB">
        <w:rPr>
          <w:rFonts w:ascii="Arial" w:hAnsi="Arial" w:cs="Arial"/>
          <w:sz w:val="20"/>
          <w:szCs w:val="20"/>
        </w:rPr>
        <w:t>О</w:t>
      </w:r>
      <w:r w:rsidR="004F0734" w:rsidRPr="000D2CFF">
        <w:rPr>
          <w:rFonts w:ascii="Arial" w:hAnsi="Arial" w:cs="Arial"/>
          <w:sz w:val="20"/>
          <w:szCs w:val="20"/>
        </w:rPr>
        <w:t>тложени до 2021 са</w:t>
      </w:r>
      <w:r w:rsidR="002303EB">
        <w:rPr>
          <w:rFonts w:ascii="Arial" w:hAnsi="Arial" w:cs="Arial"/>
          <w:sz w:val="20"/>
          <w:szCs w:val="20"/>
        </w:rPr>
        <w:t xml:space="preserve"> и</w:t>
      </w:r>
      <w:r w:rsidR="004F0734" w:rsidRPr="000D2CFF">
        <w:rPr>
          <w:rFonts w:ascii="Arial" w:hAnsi="Arial" w:cs="Arial"/>
          <w:sz w:val="20"/>
          <w:szCs w:val="20"/>
        </w:rPr>
        <w:t xml:space="preserve"> новата стратегия на ЕС за</w:t>
      </w:r>
      <w:r w:rsidR="004F0734">
        <w:rPr>
          <w:rFonts w:ascii="Arial" w:hAnsi="Arial" w:cs="Arial"/>
          <w:sz w:val="20"/>
          <w:szCs w:val="20"/>
        </w:rPr>
        <w:t xml:space="preserve"> </w:t>
      </w:r>
      <w:r w:rsidR="004F0734" w:rsidRPr="000D2CFF">
        <w:rPr>
          <w:rFonts w:ascii="Arial" w:hAnsi="Arial" w:cs="Arial"/>
          <w:sz w:val="20"/>
          <w:szCs w:val="20"/>
        </w:rPr>
        <w:t>Адаптиране към изменението на климата и новата стратегия на ЕС в областта на горите</w:t>
      </w:r>
      <w:r w:rsidR="004F0734">
        <w:rPr>
          <w:rFonts w:ascii="Arial" w:hAnsi="Arial" w:cs="Arial"/>
          <w:sz w:val="20"/>
          <w:szCs w:val="20"/>
        </w:rPr>
        <w:t>.</w:t>
      </w:r>
      <w:r w:rsidR="004F0734" w:rsidRPr="000D2CFF">
        <w:rPr>
          <w:rFonts w:ascii="Arial" w:hAnsi="Arial" w:cs="Arial"/>
          <w:sz w:val="20"/>
          <w:szCs w:val="20"/>
        </w:rPr>
        <w:t xml:space="preserve"> </w:t>
      </w:r>
    </w:p>
    <w:p w:rsidR="001B1430" w:rsidRPr="006E7A46" w:rsidRDefault="001B1430" w:rsidP="00290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sz w:val="20"/>
        </w:rPr>
      </w:pPr>
    </w:p>
    <w:tbl>
      <w:tblPr>
        <w:tblW w:w="10159" w:type="dxa"/>
        <w:tblInd w:w="108" w:type="dxa"/>
        <w:tblLook w:val="01E0" w:firstRow="1" w:lastRow="1" w:firstColumn="1" w:lastColumn="1" w:noHBand="0" w:noVBand="0"/>
      </w:tblPr>
      <w:tblGrid>
        <w:gridCol w:w="9923"/>
        <w:gridCol w:w="236"/>
      </w:tblGrid>
      <w:tr w:rsidR="001B1430" w:rsidRPr="006E7A46" w:rsidTr="001902EE">
        <w:tc>
          <w:tcPr>
            <w:tcW w:w="9923" w:type="dxa"/>
            <w:shd w:val="clear" w:color="auto" w:fill="C0C0C0"/>
            <w:hideMark/>
          </w:tcPr>
          <w:p w:rsidR="001B1430" w:rsidRPr="006E7A46" w:rsidRDefault="001B1430" w:rsidP="001902EE">
            <w:pPr>
              <w:jc w:val="both"/>
              <w:rPr>
                <w:rStyle w:val="longtext"/>
                <w:rFonts w:ascii="Arial" w:hAnsi="Arial" w:cs="Arial"/>
                <w:b/>
                <w:i/>
                <w:sz w:val="20"/>
              </w:rPr>
            </w:pPr>
            <w:r w:rsidRPr="006E7A46">
              <w:rPr>
                <w:rStyle w:val="longtext"/>
                <w:rFonts w:ascii="Arial" w:hAnsi="Arial" w:cs="Arial"/>
                <w:b/>
                <w:i/>
                <w:sz w:val="20"/>
              </w:rPr>
              <w:t>Още от ЕС и света</w:t>
            </w:r>
          </w:p>
        </w:tc>
        <w:tc>
          <w:tcPr>
            <w:tcW w:w="236" w:type="dxa"/>
          </w:tcPr>
          <w:p w:rsidR="001B1430" w:rsidRPr="006E7A46" w:rsidRDefault="001B1430" w:rsidP="001902EE">
            <w:pPr>
              <w:jc w:val="both"/>
              <w:rPr>
                <w:rStyle w:val="longtext"/>
                <w:rFonts w:ascii="Arial" w:hAnsi="Arial" w:cs="Arial"/>
                <w:b/>
                <w:sz w:val="20"/>
              </w:rPr>
            </w:pPr>
          </w:p>
        </w:tc>
      </w:tr>
    </w:tbl>
    <w:p w:rsidR="001B1430" w:rsidRDefault="001B1430"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sz w:val="20"/>
        </w:rPr>
      </w:pPr>
    </w:p>
    <w:p w:rsidR="00E93544" w:rsidRDefault="002465E4" w:rsidP="00E93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sz w:val="20"/>
        </w:rPr>
      </w:pPr>
      <w:r>
        <w:rPr>
          <w:rStyle w:val="longtext"/>
          <w:rFonts w:ascii="Arial" w:hAnsi="Arial" w:cs="Arial"/>
          <w:b/>
          <w:sz w:val="20"/>
        </w:rPr>
        <w:t>5</w:t>
      </w:r>
      <w:r w:rsidR="00E93544">
        <w:rPr>
          <w:rStyle w:val="longtext"/>
          <w:rFonts w:ascii="Arial" w:hAnsi="Arial" w:cs="Arial"/>
          <w:b/>
          <w:sz w:val="20"/>
        </w:rPr>
        <w:t xml:space="preserve">. Производството в селското стопанство се представя добре, въпреки ситуацията причинена от коронавируса, казва </w:t>
      </w:r>
      <w:r w:rsidR="002303EB">
        <w:rPr>
          <w:rStyle w:val="longtext"/>
          <w:rFonts w:ascii="Arial" w:hAnsi="Arial" w:cs="Arial"/>
          <w:b/>
          <w:sz w:val="20"/>
        </w:rPr>
        <w:t>Евпорейската к</w:t>
      </w:r>
      <w:r w:rsidR="00E93544">
        <w:rPr>
          <w:rStyle w:val="longtext"/>
          <w:rFonts w:ascii="Arial" w:hAnsi="Arial" w:cs="Arial"/>
          <w:b/>
          <w:sz w:val="20"/>
        </w:rPr>
        <w:t>омисия.</w:t>
      </w:r>
      <w:r w:rsidR="00E93544">
        <w:rPr>
          <w:rStyle w:val="longtext"/>
          <w:rFonts w:ascii="Arial" w:hAnsi="Arial" w:cs="Arial"/>
          <w:sz w:val="20"/>
        </w:rPr>
        <w:t xml:space="preserve"> Появата на коронавируса предизвика безпрецедентна ситуация и предизвикателства за селското стопанство в ЕС. Вследствие на ограничителните мерки, приложени в ЕС и целия свят, търсенето на храни драстично се промени, в сравнение със ситуацията преди пандемията. От една страна, създадените нагласи за трупане на запаси от населението, а от друга страна, затварянето на ресторантите баровете и хотелите, оказа директно въздействие върху земеделските стопани и производството на храни. Селското стопанство отговори и се адаптира доста ефективно към новите обстоятелства, включително с нарушени логистични мрежи и увеличено търсене, което беше подпомогнато и от мерките, предложени от Комисията. Новият доклад на Комисията относно краткосрочната пазарна перспектива за селскостопанските пазари в ЕС, публикуван на 20 април, представя обстоен преглед на последните тенденции и очаквани перспективи за различните производства в селското стопанство. За стопанската 2019/2020 година, </w:t>
      </w:r>
      <w:r w:rsidR="00E93544" w:rsidRPr="002303EB">
        <w:rPr>
          <w:rStyle w:val="longtext"/>
          <w:rFonts w:ascii="Arial" w:hAnsi="Arial" w:cs="Arial"/>
          <w:sz w:val="20"/>
          <w:u w:val="single"/>
        </w:rPr>
        <w:t>зърнопроизводството</w:t>
      </w:r>
      <w:r w:rsidR="00E93544">
        <w:rPr>
          <w:rStyle w:val="longtext"/>
          <w:rFonts w:ascii="Arial" w:hAnsi="Arial" w:cs="Arial"/>
          <w:sz w:val="20"/>
        </w:rPr>
        <w:t xml:space="preserve"> в ЕС се очаква да достигне 294 млн. тона, с повече от 4,5% над пет-годишното средно производство. След това увеличение, за стопанска година 2020/2021 се очаква слаб спад до 287,8 млн. тона. При производството на </w:t>
      </w:r>
      <w:r w:rsidR="00E93544" w:rsidRPr="002303EB">
        <w:rPr>
          <w:rStyle w:val="longtext"/>
          <w:rFonts w:ascii="Arial" w:hAnsi="Arial" w:cs="Arial"/>
          <w:sz w:val="20"/>
          <w:u w:val="single"/>
        </w:rPr>
        <w:t>рапица</w:t>
      </w:r>
      <w:r w:rsidR="00E93544">
        <w:rPr>
          <w:rStyle w:val="longtext"/>
          <w:rFonts w:ascii="Arial" w:hAnsi="Arial" w:cs="Arial"/>
          <w:sz w:val="20"/>
        </w:rPr>
        <w:t xml:space="preserve"> се очаква намаление до 14,9 млн. тона, в следствие на намаление на производствените площи, което е най-ниското ниво за последните 12 години. Насажденията от </w:t>
      </w:r>
      <w:r w:rsidR="00E93544" w:rsidRPr="002303EB">
        <w:rPr>
          <w:rStyle w:val="longtext"/>
          <w:rFonts w:ascii="Arial" w:hAnsi="Arial" w:cs="Arial"/>
          <w:sz w:val="20"/>
          <w:u w:val="single"/>
        </w:rPr>
        <w:t>маслодайни култури</w:t>
      </w:r>
      <w:r w:rsidR="00E93544">
        <w:rPr>
          <w:rStyle w:val="longtext"/>
          <w:rFonts w:ascii="Arial" w:hAnsi="Arial" w:cs="Arial"/>
          <w:sz w:val="20"/>
        </w:rPr>
        <w:t xml:space="preserve"> се очаква да се възстановят до 10,5 млн. ха през стопанската 2020/2021 година. В следствие на добрите пазарни перспективи за храни и фуражи, при производството на </w:t>
      </w:r>
      <w:r w:rsidR="00E93544" w:rsidRPr="002303EB">
        <w:rPr>
          <w:rStyle w:val="longtext"/>
          <w:rFonts w:ascii="Arial" w:hAnsi="Arial" w:cs="Arial"/>
          <w:sz w:val="20"/>
          <w:u w:val="single"/>
        </w:rPr>
        <w:t>протеинови култури</w:t>
      </w:r>
      <w:r w:rsidR="00E93544">
        <w:rPr>
          <w:rStyle w:val="longtext"/>
          <w:rFonts w:ascii="Arial" w:hAnsi="Arial" w:cs="Arial"/>
          <w:sz w:val="20"/>
        </w:rPr>
        <w:t xml:space="preserve"> също се очаква повишение до 4,5 млн. тона, което е с 4% повече, сравнено с производството през миналата 2018/2019 стопанска година В производството на </w:t>
      </w:r>
      <w:r w:rsidR="00E93544" w:rsidRPr="002303EB">
        <w:rPr>
          <w:rStyle w:val="longtext"/>
          <w:rFonts w:ascii="Arial" w:hAnsi="Arial" w:cs="Arial"/>
          <w:sz w:val="20"/>
          <w:u w:val="single"/>
        </w:rPr>
        <w:t>захар</w:t>
      </w:r>
      <w:r w:rsidR="00E93544">
        <w:rPr>
          <w:rStyle w:val="longtext"/>
          <w:rFonts w:ascii="Arial" w:hAnsi="Arial" w:cs="Arial"/>
          <w:sz w:val="20"/>
        </w:rPr>
        <w:t xml:space="preserve"> в ЕС, се очаква да настъпи лек спад до 17,4 млн. тона, поради намалени</w:t>
      </w:r>
      <w:r w:rsidR="002303EB">
        <w:rPr>
          <w:rStyle w:val="longtext"/>
          <w:rFonts w:ascii="Arial" w:hAnsi="Arial" w:cs="Arial"/>
          <w:sz w:val="20"/>
        </w:rPr>
        <w:t>е</w:t>
      </w:r>
      <w:r w:rsidR="00E93544">
        <w:rPr>
          <w:rStyle w:val="longtext"/>
          <w:rFonts w:ascii="Arial" w:hAnsi="Arial" w:cs="Arial"/>
          <w:sz w:val="20"/>
        </w:rPr>
        <w:t xml:space="preserve"> на площите. Консумацията на </w:t>
      </w:r>
      <w:r w:rsidR="00E93544" w:rsidRPr="002303EB">
        <w:rPr>
          <w:rStyle w:val="longtext"/>
          <w:rFonts w:ascii="Arial" w:hAnsi="Arial" w:cs="Arial"/>
          <w:sz w:val="20"/>
          <w:u w:val="single"/>
        </w:rPr>
        <w:t>вино</w:t>
      </w:r>
      <w:r w:rsidR="00E93544">
        <w:rPr>
          <w:rStyle w:val="longtext"/>
          <w:rFonts w:ascii="Arial" w:hAnsi="Arial" w:cs="Arial"/>
          <w:sz w:val="20"/>
        </w:rPr>
        <w:t xml:space="preserve"> в ЕС, се очаква да намалее то 108 млн. хектолитра, което е с 8% по-ниско от средната консумация на вино за последните 5 години. Износът на вино от ЕС също е засегнат, като очакванията са за намаление с 14% за стопанската 2019/2020 год. В сектора на „</w:t>
      </w:r>
      <w:r w:rsidR="00E93544" w:rsidRPr="002303EB">
        <w:rPr>
          <w:rStyle w:val="longtext"/>
          <w:rFonts w:ascii="Arial" w:hAnsi="Arial" w:cs="Arial"/>
          <w:sz w:val="20"/>
          <w:u w:val="single"/>
        </w:rPr>
        <w:t>Плодове и зеленчуци</w:t>
      </w:r>
      <w:r w:rsidR="00E93544">
        <w:rPr>
          <w:rStyle w:val="longtext"/>
          <w:rFonts w:ascii="Arial" w:hAnsi="Arial" w:cs="Arial"/>
          <w:sz w:val="20"/>
        </w:rPr>
        <w:t xml:space="preserve">“, търсенето на свежи ябълки от ЕС се очаква да бъде значително над средното, в следствие на увеличено вътрешно потребление, но се очаква производството да спадне до 10,8 млн. тона. При производството на </w:t>
      </w:r>
      <w:r w:rsidR="00E93544" w:rsidRPr="002303EB">
        <w:rPr>
          <w:rStyle w:val="longtext"/>
          <w:rFonts w:ascii="Arial" w:hAnsi="Arial" w:cs="Arial"/>
          <w:sz w:val="20"/>
          <w:u w:val="single"/>
        </w:rPr>
        <w:t>портокали</w:t>
      </w:r>
      <w:r w:rsidR="00E93544">
        <w:rPr>
          <w:rStyle w:val="longtext"/>
          <w:rFonts w:ascii="Arial" w:hAnsi="Arial" w:cs="Arial"/>
          <w:sz w:val="20"/>
        </w:rPr>
        <w:t xml:space="preserve"> се наблюдава ограничено въздействие, тъй като периодът за прибиране на реколтата е към края си (производството през стопанската 2019/2020 година е около 6,2 млн. тона), като търсенето на свежи портокали и сокове е нараства от известно време. През 2019 год., събирането на </w:t>
      </w:r>
      <w:r w:rsidR="00E93544" w:rsidRPr="002303EB">
        <w:rPr>
          <w:rStyle w:val="longtext"/>
          <w:rFonts w:ascii="Arial" w:hAnsi="Arial" w:cs="Arial"/>
          <w:sz w:val="20"/>
          <w:u w:val="single"/>
        </w:rPr>
        <w:t>мляко</w:t>
      </w:r>
      <w:r w:rsidR="00E93544">
        <w:rPr>
          <w:rStyle w:val="longtext"/>
          <w:rFonts w:ascii="Arial" w:hAnsi="Arial" w:cs="Arial"/>
          <w:sz w:val="20"/>
        </w:rPr>
        <w:t xml:space="preserve"> се е увеличило с 0,4%, което е най-ниският растеж след 2012 год. Увеличаването на производството на млечни продукти през 2020 год., се очаква да бъде също на подобни нива. Всичко това се дължи на нарушена логистика при събирането на мляко или доставянето на фуражи (в следствие на ограничителните мерки). Мерките за социално дистанциране също ограничиха наличната работна ръка, което може да облагодетелства производството на млечни продукти, при които не се изисква голямо количество ръчен труд. Потреблението на сирена също ще има лек ръст от 0,3% през 2020 година, като износът на сирене също ще продължи да се увеличава (в следствие на засилено търсене на азиатските пазари), което ще доведе до цялостно увеличение в производството на сирене. При производството на </w:t>
      </w:r>
      <w:r w:rsidR="00E93544" w:rsidRPr="00395D87">
        <w:rPr>
          <w:rStyle w:val="longtext"/>
          <w:rFonts w:ascii="Arial" w:hAnsi="Arial" w:cs="Arial"/>
          <w:sz w:val="20"/>
          <w:u w:val="single"/>
        </w:rPr>
        <w:t>говеждо месо</w:t>
      </w:r>
      <w:r w:rsidR="00E93544">
        <w:rPr>
          <w:rStyle w:val="longtext"/>
          <w:rFonts w:ascii="Arial" w:hAnsi="Arial" w:cs="Arial"/>
          <w:sz w:val="20"/>
        </w:rPr>
        <w:t xml:space="preserve"> също се наблюдава спад през 2019 година, причинено в следствие на спад в цените и намаление на броя отглеждани животни. </w:t>
      </w:r>
      <w:r w:rsidR="00E93544">
        <w:rPr>
          <w:rStyle w:val="longtext"/>
          <w:rFonts w:ascii="Arial" w:hAnsi="Arial" w:cs="Arial"/>
          <w:sz w:val="20"/>
        </w:rPr>
        <w:lastRenderedPageBreak/>
        <w:t xml:space="preserve">Въздействието върху сектора се дължи предимно на забраната за работа на ресторанти и секторите за директно транжиране на пресни меса в супермаркетите, където обикновено се предлагат специални разфасовки на висококачествени меса с висока стойност. През 2020 год. се очаква да има допълнително намаление. При производството на </w:t>
      </w:r>
      <w:r w:rsidR="00E93544" w:rsidRPr="00395D87">
        <w:rPr>
          <w:rStyle w:val="longtext"/>
          <w:rFonts w:ascii="Arial" w:hAnsi="Arial" w:cs="Arial"/>
          <w:sz w:val="20"/>
          <w:u w:val="single"/>
        </w:rPr>
        <w:t>птиче месо</w:t>
      </w:r>
      <w:r w:rsidR="00E93544">
        <w:rPr>
          <w:rStyle w:val="longtext"/>
          <w:rFonts w:ascii="Arial" w:hAnsi="Arial" w:cs="Arial"/>
          <w:sz w:val="20"/>
        </w:rPr>
        <w:t xml:space="preserve"> се очаква през 2020 год. да се запази тенденцията на нарастване, започнала още през 2019 год., въпреки че отрасълът също е повлиян от забраната за работа на ресторанти. Производството на </w:t>
      </w:r>
      <w:r w:rsidR="00E93544" w:rsidRPr="00395D87">
        <w:rPr>
          <w:rStyle w:val="longtext"/>
          <w:rFonts w:ascii="Arial" w:hAnsi="Arial" w:cs="Arial"/>
          <w:sz w:val="20"/>
          <w:u w:val="single"/>
        </w:rPr>
        <w:t>свинско месо</w:t>
      </w:r>
      <w:r w:rsidR="00E93544">
        <w:rPr>
          <w:rStyle w:val="longtext"/>
          <w:rFonts w:ascii="Arial" w:hAnsi="Arial" w:cs="Arial"/>
          <w:sz w:val="20"/>
        </w:rPr>
        <w:t xml:space="preserve"> трябва да отбележи също ръст през тази година, като се запазва високото търсене на азиатските пазари, особено в Китай. Износът на свинско месо също се очаква да отбележи ръст от 12%, след увеличение от 17% през 2019 година. Пълният текст на доклада на Комисията „Краткосрочна пазарна перспектива за селскостопанските пазари през 2020 год. – пролет, 2020 год.“, може да бъде намерен на следния линк: </w:t>
      </w:r>
      <w:hyperlink r:id="rId10" w:history="1">
        <w:r w:rsidR="00E93544">
          <w:rPr>
            <w:rStyle w:val="Hyperlink"/>
            <w:rFonts w:ascii="Arial" w:hAnsi="Arial" w:cs="Arial"/>
            <w:sz w:val="20"/>
          </w:rPr>
          <w:t>https://ec.europa.eu/info/sites/info/files/food-farming-fisheries/farming/documents/short-term-outlook-spring-2020_en.pdf</w:t>
        </w:r>
      </w:hyperlink>
      <w:r w:rsidR="00E93544">
        <w:rPr>
          <w:rStyle w:val="longtext"/>
          <w:rFonts w:ascii="Arial" w:hAnsi="Arial" w:cs="Arial"/>
          <w:sz w:val="20"/>
        </w:rPr>
        <w:t xml:space="preserve"> </w:t>
      </w:r>
    </w:p>
    <w:p w:rsidR="00E93544" w:rsidRDefault="00E93544" w:rsidP="003E4AD5">
      <w:pPr>
        <w:jc w:val="both"/>
        <w:rPr>
          <w:rFonts w:ascii="Arial" w:hAnsi="Arial" w:cs="Arial"/>
          <w:b/>
          <w:sz w:val="20"/>
        </w:rPr>
      </w:pPr>
    </w:p>
    <w:p w:rsidR="003E4AD5" w:rsidRDefault="00C43B14" w:rsidP="003E4AD5">
      <w:pPr>
        <w:jc w:val="both"/>
        <w:rPr>
          <w:rFonts w:ascii="Arial" w:hAnsi="Arial" w:cs="Arial"/>
          <w:sz w:val="20"/>
        </w:rPr>
      </w:pPr>
      <w:r>
        <w:rPr>
          <w:rFonts w:ascii="Arial" w:hAnsi="Arial" w:cs="Arial"/>
          <w:b/>
          <w:sz w:val="20"/>
        </w:rPr>
        <w:t>6</w:t>
      </w:r>
      <w:r w:rsidR="003E4AD5" w:rsidRPr="006056F4">
        <w:rPr>
          <w:rFonts w:ascii="Arial" w:hAnsi="Arial" w:cs="Arial"/>
          <w:b/>
          <w:sz w:val="20"/>
        </w:rPr>
        <w:t xml:space="preserve">. На заседанието на Комисията по земеделие в Европейския парламент (ЕП), проведено чрез видеоконферентна връзка на 15 април 2020 г. депутатите подчертаха необходимостта от средства за справяне с  кризата COVID-19, въпреки че Европейския съюз (ЕС) не е приел новата финансова рамка (2021-2027 г.). </w:t>
      </w:r>
      <w:r w:rsidR="003E4AD5" w:rsidRPr="003F7D90">
        <w:rPr>
          <w:rFonts w:ascii="Arial" w:hAnsi="Arial" w:cs="Arial"/>
          <w:sz w:val="20"/>
        </w:rPr>
        <w:t>Чуха се призиви за замразяване на Зелената сделка докато индустрията се справи с настоящата спешна ситуация.</w:t>
      </w:r>
      <w:r w:rsidR="003E4AD5">
        <w:rPr>
          <w:rFonts w:ascii="Arial" w:hAnsi="Arial" w:cs="Arial"/>
          <w:sz w:val="20"/>
        </w:rPr>
        <w:t xml:space="preserve"> В своето обръщение к</w:t>
      </w:r>
      <w:r w:rsidR="003E4AD5" w:rsidRPr="00565019">
        <w:rPr>
          <w:rFonts w:ascii="Arial" w:hAnsi="Arial" w:cs="Arial"/>
          <w:sz w:val="20"/>
        </w:rPr>
        <w:t xml:space="preserve">омисарят по земеделие Януш Войчеховски заяви, че голямата криза в цялата икономика се отразява и на селското стопанство. </w:t>
      </w:r>
      <w:r w:rsidR="003E4AD5">
        <w:rPr>
          <w:rFonts w:ascii="Arial" w:hAnsi="Arial" w:cs="Arial"/>
          <w:sz w:val="20"/>
        </w:rPr>
        <w:t>П</w:t>
      </w:r>
      <w:r w:rsidR="003E4AD5" w:rsidRPr="00565019">
        <w:rPr>
          <w:rFonts w:ascii="Arial" w:hAnsi="Arial" w:cs="Arial"/>
          <w:sz w:val="20"/>
        </w:rPr>
        <w:t>осочи, че най-</w:t>
      </w:r>
      <w:r w:rsidR="003E4AD5">
        <w:rPr>
          <w:rFonts w:ascii="Arial" w:hAnsi="Arial" w:cs="Arial"/>
          <w:sz w:val="20"/>
        </w:rPr>
        <w:t xml:space="preserve">силно </w:t>
      </w:r>
      <w:r w:rsidR="003E4AD5" w:rsidRPr="00565019">
        <w:rPr>
          <w:rFonts w:ascii="Arial" w:hAnsi="Arial" w:cs="Arial"/>
          <w:sz w:val="20"/>
        </w:rPr>
        <w:t>засегнати</w:t>
      </w:r>
      <w:r w:rsidR="003E4AD5">
        <w:rPr>
          <w:rFonts w:ascii="Arial" w:hAnsi="Arial" w:cs="Arial"/>
          <w:sz w:val="20"/>
        </w:rPr>
        <w:t xml:space="preserve"> са</w:t>
      </w:r>
      <w:r w:rsidR="003E4AD5" w:rsidRPr="00565019">
        <w:rPr>
          <w:rFonts w:ascii="Arial" w:hAnsi="Arial" w:cs="Arial"/>
          <w:sz w:val="20"/>
        </w:rPr>
        <w:t xml:space="preserve"> млеко- и месопроизводителите</w:t>
      </w:r>
      <w:r w:rsidR="003E4AD5">
        <w:rPr>
          <w:rFonts w:ascii="Arial" w:hAnsi="Arial" w:cs="Arial"/>
          <w:sz w:val="20"/>
        </w:rPr>
        <w:t xml:space="preserve"> и п</w:t>
      </w:r>
      <w:r w:rsidR="003E4AD5" w:rsidRPr="00565019">
        <w:rPr>
          <w:rFonts w:ascii="Arial" w:hAnsi="Arial" w:cs="Arial"/>
          <w:sz w:val="20"/>
        </w:rPr>
        <w:t>роизводителите на цветя. Производителите на плодове и зеленчуци, силно зависими от външна работна сила, също са изправени пред предизвикателства.</w:t>
      </w:r>
      <w:r w:rsidR="003E4AD5">
        <w:rPr>
          <w:rFonts w:ascii="Arial" w:hAnsi="Arial" w:cs="Arial"/>
          <w:sz w:val="20"/>
        </w:rPr>
        <w:t xml:space="preserve"> </w:t>
      </w:r>
      <w:r w:rsidR="003E4AD5" w:rsidRPr="00565019">
        <w:rPr>
          <w:rFonts w:ascii="Arial" w:hAnsi="Arial" w:cs="Arial"/>
          <w:sz w:val="20"/>
        </w:rPr>
        <w:t xml:space="preserve">Според </w:t>
      </w:r>
      <w:r w:rsidR="003E4AD5">
        <w:rPr>
          <w:rFonts w:ascii="Arial" w:hAnsi="Arial" w:cs="Arial"/>
          <w:sz w:val="20"/>
        </w:rPr>
        <w:t>комисар Войчеховски,</w:t>
      </w:r>
      <w:r w:rsidR="003E4AD5" w:rsidRPr="00565019">
        <w:rPr>
          <w:rFonts w:ascii="Arial" w:hAnsi="Arial" w:cs="Arial"/>
          <w:sz w:val="20"/>
        </w:rPr>
        <w:t xml:space="preserve"> Европейската комисия (ЕК) е реагирала бързо на проблемите с въвеждането на зелени коридори за храни, суровини и др. и ситуацията се е подобрила. Притесненията относно наличието на сезонни работници, особено тези, които пътуват между държавите</w:t>
      </w:r>
      <w:r w:rsidR="003E4AD5">
        <w:rPr>
          <w:rFonts w:ascii="Arial" w:hAnsi="Arial" w:cs="Arial"/>
          <w:sz w:val="20"/>
        </w:rPr>
        <w:t xml:space="preserve"> членки</w:t>
      </w:r>
      <w:r w:rsidR="003E4AD5" w:rsidRPr="00565019">
        <w:rPr>
          <w:rFonts w:ascii="Arial" w:hAnsi="Arial" w:cs="Arial"/>
          <w:sz w:val="20"/>
        </w:rPr>
        <w:t xml:space="preserve">, </w:t>
      </w:r>
      <w:r w:rsidR="003E4AD5">
        <w:rPr>
          <w:rFonts w:ascii="Arial" w:hAnsi="Arial" w:cs="Arial"/>
          <w:sz w:val="20"/>
        </w:rPr>
        <w:t xml:space="preserve">са </w:t>
      </w:r>
      <w:r w:rsidR="003E4AD5" w:rsidRPr="00565019">
        <w:rPr>
          <w:rFonts w:ascii="Arial" w:hAnsi="Arial" w:cs="Arial"/>
          <w:sz w:val="20"/>
        </w:rPr>
        <w:t xml:space="preserve">разгледани </w:t>
      </w:r>
      <w:r w:rsidR="003E4AD5">
        <w:rPr>
          <w:rFonts w:ascii="Arial" w:hAnsi="Arial" w:cs="Arial"/>
          <w:sz w:val="20"/>
        </w:rPr>
        <w:t>в</w:t>
      </w:r>
      <w:r w:rsidR="003E4AD5" w:rsidRPr="00565019">
        <w:rPr>
          <w:rFonts w:ascii="Arial" w:hAnsi="Arial" w:cs="Arial"/>
          <w:sz w:val="20"/>
        </w:rPr>
        <w:t xml:space="preserve"> насоките на Комисията относно придвижване на сезонните работници.</w:t>
      </w:r>
      <w:r w:rsidR="003E4AD5">
        <w:rPr>
          <w:rFonts w:ascii="Arial" w:hAnsi="Arial" w:cs="Arial"/>
          <w:sz w:val="20"/>
        </w:rPr>
        <w:t xml:space="preserve"> </w:t>
      </w:r>
      <w:r w:rsidR="003E4AD5" w:rsidRPr="00565019">
        <w:rPr>
          <w:rFonts w:ascii="Arial" w:hAnsi="Arial" w:cs="Arial"/>
          <w:sz w:val="20"/>
        </w:rPr>
        <w:t>Най-голям е проблемът със</w:t>
      </w:r>
      <w:r w:rsidR="003E4AD5">
        <w:rPr>
          <w:rFonts w:ascii="Arial" w:hAnsi="Arial" w:cs="Arial"/>
          <w:sz w:val="20"/>
        </w:rPr>
        <w:t xml:space="preserve"> спада на цените, особено </w:t>
      </w:r>
      <w:r w:rsidR="003E4AD5" w:rsidRPr="00565019">
        <w:rPr>
          <w:rFonts w:ascii="Arial" w:hAnsi="Arial" w:cs="Arial"/>
          <w:sz w:val="20"/>
        </w:rPr>
        <w:t xml:space="preserve">в млечния сектор. </w:t>
      </w:r>
      <w:r w:rsidR="003E4AD5">
        <w:rPr>
          <w:rFonts w:ascii="Arial" w:hAnsi="Arial" w:cs="Arial"/>
          <w:sz w:val="20"/>
        </w:rPr>
        <w:t>Комисар Войчеховски п</w:t>
      </w:r>
      <w:r w:rsidR="003E4AD5" w:rsidRPr="00565019">
        <w:rPr>
          <w:rFonts w:ascii="Arial" w:hAnsi="Arial" w:cs="Arial"/>
          <w:sz w:val="20"/>
        </w:rPr>
        <w:t>ризна, че съществуващият бюджет вече е изразходван. Пазарните интервенции зависят от наличните възможности на бюджета, които са много ограничени. Няма нова финансова рамка и споразумение за бюджет за 2021 г.</w:t>
      </w:r>
      <w:r w:rsidR="003E4AD5">
        <w:rPr>
          <w:rFonts w:ascii="Arial" w:hAnsi="Arial" w:cs="Arial"/>
          <w:sz w:val="20"/>
        </w:rPr>
        <w:t>, ня</w:t>
      </w:r>
      <w:r w:rsidR="003E4AD5" w:rsidRPr="00565019">
        <w:rPr>
          <w:rFonts w:ascii="Arial" w:hAnsi="Arial" w:cs="Arial"/>
          <w:sz w:val="20"/>
        </w:rPr>
        <w:t xml:space="preserve">ма </w:t>
      </w:r>
      <w:r w:rsidR="003E4AD5">
        <w:rPr>
          <w:rFonts w:ascii="Arial" w:hAnsi="Arial" w:cs="Arial"/>
          <w:sz w:val="20"/>
        </w:rPr>
        <w:t xml:space="preserve">и </w:t>
      </w:r>
      <w:r w:rsidR="003E4AD5" w:rsidRPr="00565019">
        <w:rPr>
          <w:rFonts w:ascii="Arial" w:hAnsi="Arial" w:cs="Arial"/>
          <w:sz w:val="20"/>
        </w:rPr>
        <w:t xml:space="preserve">никакви допълнителни пари. </w:t>
      </w:r>
      <w:r w:rsidR="003E4AD5">
        <w:rPr>
          <w:rFonts w:ascii="Arial" w:hAnsi="Arial" w:cs="Arial"/>
          <w:sz w:val="20"/>
        </w:rPr>
        <w:t xml:space="preserve">Напомни </w:t>
      </w:r>
      <w:r w:rsidR="003E4AD5" w:rsidRPr="00565019">
        <w:rPr>
          <w:rFonts w:ascii="Arial" w:hAnsi="Arial" w:cs="Arial"/>
          <w:sz w:val="20"/>
        </w:rPr>
        <w:t xml:space="preserve">на членовете на ЕП, че е дадена възможност на ДЧ да предоставят </w:t>
      </w:r>
      <w:r w:rsidR="003E4AD5" w:rsidRPr="00445F47">
        <w:rPr>
          <w:rFonts w:ascii="Arial" w:hAnsi="Arial" w:cs="Arial"/>
          <w:sz w:val="20"/>
        </w:rPr>
        <w:t xml:space="preserve">помощ </w:t>
      </w:r>
      <w:r w:rsidR="003E4AD5" w:rsidRPr="00565019">
        <w:rPr>
          <w:rFonts w:ascii="Arial" w:hAnsi="Arial" w:cs="Arial"/>
          <w:sz w:val="20"/>
        </w:rPr>
        <w:t>до</w:t>
      </w:r>
      <w:r w:rsidR="003E4AD5">
        <w:rPr>
          <w:rFonts w:ascii="Arial" w:hAnsi="Arial" w:cs="Arial"/>
          <w:sz w:val="20"/>
        </w:rPr>
        <w:t xml:space="preserve"> </w:t>
      </w:r>
      <w:r w:rsidR="003E4AD5" w:rsidRPr="00565019">
        <w:rPr>
          <w:rFonts w:ascii="Arial" w:hAnsi="Arial" w:cs="Arial"/>
          <w:sz w:val="20"/>
        </w:rPr>
        <w:t xml:space="preserve">100 000 евро на ферма и 800 000 евро на преработвателно предприятие съгласно ревизираните правила за държавните помощи. </w:t>
      </w:r>
      <w:r w:rsidR="003E4AD5">
        <w:rPr>
          <w:rFonts w:ascii="Arial" w:hAnsi="Arial" w:cs="Arial"/>
          <w:sz w:val="20"/>
        </w:rPr>
        <w:t>З</w:t>
      </w:r>
      <w:r w:rsidR="003E4AD5" w:rsidRPr="00FF2345">
        <w:rPr>
          <w:rFonts w:ascii="Arial" w:hAnsi="Arial" w:cs="Arial"/>
          <w:sz w:val="20"/>
        </w:rPr>
        <w:t xml:space="preserve">а подпомагане на селското стопанство </w:t>
      </w:r>
      <w:r w:rsidR="003E4AD5">
        <w:rPr>
          <w:rFonts w:ascii="Arial" w:hAnsi="Arial" w:cs="Arial"/>
          <w:sz w:val="20"/>
        </w:rPr>
        <w:t>м</w:t>
      </w:r>
      <w:r w:rsidR="003E4AD5" w:rsidRPr="00565019">
        <w:rPr>
          <w:rFonts w:ascii="Arial" w:hAnsi="Arial" w:cs="Arial"/>
          <w:sz w:val="20"/>
        </w:rPr>
        <w:t xml:space="preserve">огат да се вземат </w:t>
      </w:r>
      <w:r w:rsidR="003E4AD5">
        <w:rPr>
          <w:rFonts w:ascii="Arial" w:hAnsi="Arial" w:cs="Arial"/>
          <w:sz w:val="20"/>
        </w:rPr>
        <w:t xml:space="preserve">и </w:t>
      </w:r>
      <w:r w:rsidR="003E4AD5" w:rsidRPr="00565019">
        <w:rPr>
          <w:rFonts w:ascii="Arial" w:hAnsi="Arial" w:cs="Arial"/>
          <w:sz w:val="20"/>
        </w:rPr>
        <w:t xml:space="preserve">средства от неизразходваните пари в бюджета за развитие на селските райони, като приоритет се дава на онези, които потенциално могат да останат без работа. </w:t>
      </w:r>
      <w:r w:rsidR="003E4AD5">
        <w:rPr>
          <w:rFonts w:ascii="Arial" w:hAnsi="Arial" w:cs="Arial"/>
          <w:sz w:val="20"/>
        </w:rPr>
        <w:t xml:space="preserve"> П</w:t>
      </w:r>
      <w:r w:rsidR="003E4AD5" w:rsidRPr="00565019">
        <w:rPr>
          <w:rFonts w:ascii="Arial" w:hAnsi="Arial" w:cs="Arial"/>
          <w:sz w:val="20"/>
        </w:rPr>
        <w:t>овдигна въпроса за транспортирането на животни на дълги разстояния</w:t>
      </w:r>
      <w:r w:rsidR="003E4AD5">
        <w:rPr>
          <w:rFonts w:ascii="Arial" w:hAnsi="Arial" w:cs="Arial"/>
          <w:sz w:val="20"/>
        </w:rPr>
        <w:t xml:space="preserve"> и необходимостта </w:t>
      </w:r>
      <w:r w:rsidR="003E4AD5" w:rsidRPr="00565019">
        <w:rPr>
          <w:rFonts w:ascii="Arial" w:hAnsi="Arial" w:cs="Arial"/>
          <w:sz w:val="20"/>
        </w:rPr>
        <w:t>да се съкрати разстояни</w:t>
      </w:r>
      <w:r w:rsidR="003E4AD5">
        <w:rPr>
          <w:rFonts w:ascii="Arial" w:hAnsi="Arial" w:cs="Arial"/>
          <w:sz w:val="20"/>
        </w:rPr>
        <w:t xml:space="preserve">ето от фермата до трапезата. Г-н </w:t>
      </w:r>
      <w:r w:rsidR="003E4AD5" w:rsidRPr="00565019">
        <w:rPr>
          <w:rFonts w:ascii="Arial" w:hAnsi="Arial" w:cs="Arial"/>
          <w:sz w:val="20"/>
        </w:rPr>
        <w:t xml:space="preserve">Войчеховски също </w:t>
      </w:r>
      <w:r w:rsidR="003E4AD5">
        <w:rPr>
          <w:rFonts w:ascii="Arial" w:hAnsi="Arial" w:cs="Arial"/>
          <w:sz w:val="20"/>
        </w:rPr>
        <w:t xml:space="preserve">така </w:t>
      </w:r>
      <w:r w:rsidR="003E4AD5" w:rsidRPr="00565019">
        <w:rPr>
          <w:rFonts w:ascii="Arial" w:hAnsi="Arial" w:cs="Arial"/>
          <w:sz w:val="20"/>
        </w:rPr>
        <w:t>отбеляза уязвимостта на високоспециализираните стопанства и нео</w:t>
      </w:r>
      <w:r w:rsidR="003E4AD5">
        <w:rPr>
          <w:rFonts w:ascii="Arial" w:hAnsi="Arial" w:cs="Arial"/>
          <w:sz w:val="20"/>
        </w:rPr>
        <w:t xml:space="preserve">бходимостта от диверсификация. Според изказалите се депутати, </w:t>
      </w:r>
      <w:r w:rsidR="003E4AD5" w:rsidRPr="00565019">
        <w:rPr>
          <w:rFonts w:ascii="Arial" w:hAnsi="Arial" w:cs="Arial"/>
          <w:sz w:val="20"/>
        </w:rPr>
        <w:t xml:space="preserve">пандемията е показала значението на ОСП. </w:t>
      </w:r>
      <w:r w:rsidR="003E4AD5">
        <w:rPr>
          <w:rFonts w:ascii="Arial" w:hAnsi="Arial" w:cs="Arial"/>
          <w:sz w:val="20"/>
        </w:rPr>
        <w:t>П</w:t>
      </w:r>
      <w:r w:rsidR="003E4AD5" w:rsidRPr="00565019">
        <w:rPr>
          <w:rFonts w:ascii="Arial" w:hAnsi="Arial" w:cs="Arial"/>
          <w:sz w:val="20"/>
        </w:rPr>
        <w:t>роблемите в секторите на виното</w:t>
      </w:r>
      <w:r w:rsidR="003E4AD5">
        <w:rPr>
          <w:rFonts w:ascii="Arial" w:hAnsi="Arial" w:cs="Arial"/>
          <w:sz w:val="20"/>
        </w:rPr>
        <w:t>,</w:t>
      </w:r>
      <w:r w:rsidR="003E4AD5" w:rsidRPr="00565019">
        <w:rPr>
          <w:rFonts w:ascii="Arial" w:hAnsi="Arial" w:cs="Arial"/>
          <w:sz w:val="20"/>
        </w:rPr>
        <w:t xml:space="preserve"> говеждото месо</w:t>
      </w:r>
      <w:r w:rsidR="003E4AD5">
        <w:rPr>
          <w:rFonts w:ascii="Arial" w:hAnsi="Arial" w:cs="Arial"/>
          <w:sz w:val="20"/>
        </w:rPr>
        <w:t xml:space="preserve">, млечните продукти, </w:t>
      </w:r>
      <w:r w:rsidR="003E4AD5" w:rsidRPr="00565019">
        <w:rPr>
          <w:rFonts w:ascii="Arial" w:hAnsi="Arial" w:cs="Arial"/>
          <w:sz w:val="20"/>
        </w:rPr>
        <w:t>сектора на цветята, плодовете и зеленчуците</w:t>
      </w:r>
      <w:r w:rsidR="003E4AD5">
        <w:rPr>
          <w:rFonts w:ascii="Arial" w:hAnsi="Arial" w:cs="Arial"/>
          <w:sz w:val="20"/>
        </w:rPr>
        <w:t xml:space="preserve"> са големи</w:t>
      </w:r>
      <w:r w:rsidR="003E4AD5" w:rsidRPr="00565019">
        <w:rPr>
          <w:rFonts w:ascii="Arial" w:hAnsi="Arial" w:cs="Arial"/>
          <w:sz w:val="20"/>
        </w:rPr>
        <w:t xml:space="preserve">. </w:t>
      </w:r>
      <w:r w:rsidR="003E4AD5">
        <w:rPr>
          <w:rFonts w:ascii="Arial" w:hAnsi="Arial" w:cs="Arial"/>
          <w:sz w:val="20"/>
        </w:rPr>
        <w:t>Те и</w:t>
      </w:r>
      <w:r w:rsidR="003E4AD5" w:rsidRPr="00565019">
        <w:rPr>
          <w:rFonts w:ascii="Arial" w:hAnsi="Arial" w:cs="Arial"/>
          <w:sz w:val="20"/>
        </w:rPr>
        <w:t>зраз</w:t>
      </w:r>
      <w:r w:rsidR="003E4AD5">
        <w:rPr>
          <w:rFonts w:ascii="Arial" w:hAnsi="Arial" w:cs="Arial"/>
          <w:sz w:val="20"/>
        </w:rPr>
        <w:t>иха</w:t>
      </w:r>
      <w:r w:rsidR="003E4AD5" w:rsidRPr="00565019">
        <w:rPr>
          <w:rFonts w:ascii="Arial" w:hAnsi="Arial" w:cs="Arial"/>
          <w:sz w:val="20"/>
        </w:rPr>
        <w:t xml:space="preserve"> загриженост относно остатъчните средства за развитие на селските райони, които са на разположение на </w:t>
      </w:r>
      <w:r w:rsidR="003E4AD5">
        <w:rPr>
          <w:rFonts w:ascii="Arial" w:hAnsi="Arial" w:cs="Arial"/>
          <w:sz w:val="20"/>
        </w:rPr>
        <w:t xml:space="preserve">държавите членки, които </w:t>
      </w:r>
      <w:r w:rsidR="003E4AD5" w:rsidRPr="00565019">
        <w:rPr>
          <w:rFonts w:ascii="Arial" w:hAnsi="Arial" w:cs="Arial"/>
          <w:sz w:val="20"/>
        </w:rPr>
        <w:t>не са успели да изпълнят първоначалните си планове по втори стълб.</w:t>
      </w:r>
      <w:r w:rsidR="003E4AD5">
        <w:rPr>
          <w:rFonts w:ascii="Arial" w:hAnsi="Arial" w:cs="Arial"/>
          <w:sz w:val="20"/>
        </w:rPr>
        <w:t xml:space="preserve"> Н</w:t>
      </w:r>
      <w:r w:rsidR="003E4AD5" w:rsidRPr="00565019">
        <w:rPr>
          <w:rFonts w:ascii="Arial" w:hAnsi="Arial" w:cs="Arial"/>
          <w:sz w:val="20"/>
        </w:rPr>
        <w:t>якои от мерките, очертани от Комисаря са в ход, но трябва да се направи повече</w:t>
      </w:r>
      <w:r w:rsidR="003E4AD5">
        <w:rPr>
          <w:rFonts w:ascii="Arial" w:hAnsi="Arial" w:cs="Arial"/>
          <w:sz w:val="20"/>
        </w:rPr>
        <w:t xml:space="preserve"> чрез </w:t>
      </w:r>
      <w:r w:rsidR="003E4AD5" w:rsidRPr="00565019">
        <w:rPr>
          <w:rFonts w:ascii="Arial" w:hAnsi="Arial" w:cs="Arial"/>
          <w:sz w:val="20"/>
        </w:rPr>
        <w:t>фондове</w:t>
      </w:r>
      <w:r w:rsidR="003E4AD5">
        <w:rPr>
          <w:rFonts w:ascii="Arial" w:hAnsi="Arial" w:cs="Arial"/>
          <w:sz w:val="20"/>
        </w:rPr>
        <w:t>те</w:t>
      </w:r>
      <w:r w:rsidR="003E4AD5" w:rsidRPr="00565019">
        <w:rPr>
          <w:rFonts w:ascii="Arial" w:hAnsi="Arial" w:cs="Arial"/>
          <w:sz w:val="20"/>
        </w:rPr>
        <w:t xml:space="preserve"> за управление на кризи в рамките на Общата организация на пазара. </w:t>
      </w:r>
      <w:r w:rsidR="003E4AD5">
        <w:rPr>
          <w:rFonts w:ascii="Arial" w:hAnsi="Arial" w:cs="Arial"/>
          <w:sz w:val="20"/>
        </w:rPr>
        <w:t>Н</w:t>
      </w:r>
      <w:r w:rsidR="003E4AD5" w:rsidRPr="00565019">
        <w:rPr>
          <w:rFonts w:ascii="Arial" w:hAnsi="Arial" w:cs="Arial"/>
          <w:sz w:val="20"/>
        </w:rPr>
        <w:t xml:space="preserve">аличните средства за финансирането </w:t>
      </w:r>
      <w:r w:rsidR="003E4AD5">
        <w:rPr>
          <w:rFonts w:ascii="Arial" w:hAnsi="Arial" w:cs="Arial"/>
          <w:sz w:val="20"/>
        </w:rPr>
        <w:t xml:space="preserve">на мерки </w:t>
      </w:r>
      <w:r w:rsidR="003E4AD5" w:rsidRPr="00565019">
        <w:rPr>
          <w:rFonts w:ascii="Arial" w:hAnsi="Arial" w:cs="Arial"/>
          <w:sz w:val="20"/>
        </w:rPr>
        <w:t xml:space="preserve">при криза </w:t>
      </w:r>
      <w:r w:rsidR="003E4AD5">
        <w:rPr>
          <w:rFonts w:ascii="Arial" w:hAnsi="Arial" w:cs="Arial"/>
          <w:sz w:val="20"/>
        </w:rPr>
        <w:t>са</w:t>
      </w:r>
      <w:r w:rsidR="003E4AD5" w:rsidRPr="00565019">
        <w:rPr>
          <w:rFonts w:ascii="Arial" w:hAnsi="Arial" w:cs="Arial"/>
          <w:sz w:val="20"/>
        </w:rPr>
        <w:t xml:space="preserve"> 460 милиона евро. Те</w:t>
      </w:r>
      <w:r w:rsidR="003E4AD5">
        <w:rPr>
          <w:rFonts w:ascii="Arial" w:hAnsi="Arial" w:cs="Arial"/>
          <w:sz w:val="20"/>
        </w:rPr>
        <w:t xml:space="preserve"> също </w:t>
      </w:r>
      <w:r w:rsidR="003E4AD5" w:rsidRPr="00565019">
        <w:rPr>
          <w:rFonts w:ascii="Arial" w:hAnsi="Arial" w:cs="Arial"/>
          <w:sz w:val="20"/>
        </w:rPr>
        <w:t xml:space="preserve">трябва да се използват. </w:t>
      </w:r>
      <w:r w:rsidR="003E4AD5">
        <w:rPr>
          <w:rFonts w:ascii="Arial" w:hAnsi="Arial" w:cs="Arial"/>
          <w:sz w:val="20"/>
        </w:rPr>
        <w:t xml:space="preserve"> Също така, предвид съкращението на средствата за</w:t>
      </w:r>
      <w:r w:rsidR="003E4AD5" w:rsidRPr="00F7661B">
        <w:rPr>
          <w:rFonts w:ascii="Arial" w:hAnsi="Arial" w:cs="Arial"/>
          <w:sz w:val="20"/>
        </w:rPr>
        <w:t xml:space="preserve"> селското стопанство в рамките на новата МФР</w:t>
      </w:r>
      <w:r w:rsidR="003E4AD5">
        <w:rPr>
          <w:rFonts w:ascii="Arial" w:hAnsi="Arial" w:cs="Arial"/>
          <w:sz w:val="20"/>
        </w:rPr>
        <w:t xml:space="preserve">, </w:t>
      </w:r>
      <w:r w:rsidR="003E4AD5" w:rsidRPr="00565019">
        <w:rPr>
          <w:rFonts w:ascii="Arial" w:hAnsi="Arial" w:cs="Arial"/>
          <w:sz w:val="20"/>
        </w:rPr>
        <w:t>трябва да има ресурси, които да бъдат пренасочени към ОС</w:t>
      </w:r>
      <w:r w:rsidR="003E4AD5">
        <w:rPr>
          <w:rFonts w:ascii="Arial" w:hAnsi="Arial" w:cs="Arial"/>
          <w:sz w:val="20"/>
        </w:rPr>
        <w:t>П</w:t>
      </w:r>
      <w:r w:rsidR="003E4AD5" w:rsidRPr="00565019">
        <w:rPr>
          <w:rFonts w:ascii="Arial" w:hAnsi="Arial" w:cs="Arial"/>
          <w:sz w:val="20"/>
        </w:rPr>
        <w:t xml:space="preserve">. </w:t>
      </w:r>
      <w:r w:rsidR="003E4AD5">
        <w:rPr>
          <w:rFonts w:ascii="Arial" w:hAnsi="Arial" w:cs="Arial"/>
          <w:sz w:val="20"/>
        </w:rPr>
        <w:t xml:space="preserve">Някои депутати подкрепиха комисар </w:t>
      </w:r>
      <w:r w:rsidR="003E4AD5" w:rsidRPr="00565019">
        <w:rPr>
          <w:rFonts w:ascii="Arial" w:hAnsi="Arial" w:cs="Arial"/>
          <w:sz w:val="20"/>
        </w:rPr>
        <w:t>Войчеховски относно необходимостта от съкращаване на транспортните маршрути</w:t>
      </w:r>
      <w:r w:rsidR="003E4AD5">
        <w:rPr>
          <w:rFonts w:ascii="Arial" w:hAnsi="Arial" w:cs="Arial"/>
          <w:sz w:val="20"/>
        </w:rPr>
        <w:t xml:space="preserve">, но </w:t>
      </w:r>
      <w:r w:rsidR="003E4AD5" w:rsidRPr="00565019">
        <w:rPr>
          <w:rFonts w:ascii="Arial" w:hAnsi="Arial" w:cs="Arial"/>
          <w:sz w:val="20"/>
        </w:rPr>
        <w:t>постави</w:t>
      </w:r>
      <w:r w:rsidR="003E4AD5">
        <w:rPr>
          <w:rFonts w:ascii="Arial" w:hAnsi="Arial" w:cs="Arial"/>
          <w:sz w:val="20"/>
        </w:rPr>
        <w:t>ха</w:t>
      </w:r>
      <w:r w:rsidR="003E4AD5" w:rsidRPr="00565019">
        <w:rPr>
          <w:rFonts w:ascii="Arial" w:hAnsi="Arial" w:cs="Arial"/>
          <w:sz w:val="20"/>
        </w:rPr>
        <w:t xml:space="preserve"> под съмнение смисъла от внос на продукти в сектори, в които ЕС може да бъде самостоятелен. </w:t>
      </w:r>
      <w:r w:rsidR="003E4AD5">
        <w:rPr>
          <w:rFonts w:ascii="Arial" w:hAnsi="Arial" w:cs="Arial"/>
          <w:sz w:val="20"/>
        </w:rPr>
        <w:t>Споделиха мнение, че стратегиите „</w:t>
      </w:r>
      <w:r w:rsidR="003E4AD5" w:rsidRPr="00565019">
        <w:rPr>
          <w:rFonts w:ascii="Arial" w:hAnsi="Arial" w:cs="Arial"/>
          <w:sz w:val="20"/>
        </w:rPr>
        <w:t>Зелена сделка</w:t>
      </w:r>
      <w:r w:rsidR="003E4AD5">
        <w:rPr>
          <w:rFonts w:ascii="Arial" w:hAnsi="Arial" w:cs="Arial"/>
          <w:sz w:val="20"/>
        </w:rPr>
        <w:t>“ и „От фермата до трапезата“</w:t>
      </w:r>
      <w:r w:rsidR="003E4AD5" w:rsidRPr="00565019">
        <w:rPr>
          <w:rFonts w:ascii="Arial" w:hAnsi="Arial" w:cs="Arial"/>
          <w:sz w:val="20"/>
        </w:rPr>
        <w:t>, ко</w:t>
      </w:r>
      <w:r w:rsidR="003E4AD5">
        <w:rPr>
          <w:rFonts w:ascii="Arial" w:hAnsi="Arial" w:cs="Arial"/>
          <w:sz w:val="20"/>
        </w:rPr>
        <w:t>ито</w:t>
      </w:r>
      <w:r w:rsidR="003E4AD5" w:rsidRPr="00565019">
        <w:rPr>
          <w:rFonts w:ascii="Arial" w:hAnsi="Arial" w:cs="Arial"/>
          <w:sz w:val="20"/>
        </w:rPr>
        <w:t xml:space="preserve"> предявява</w:t>
      </w:r>
      <w:r w:rsidR="003E4AD5">
        <w:rPr>
          <w:rFonts w:ascii="Arial" w:hAnsi="Arial" w:cs="Arial"/>
          <w:sz w:val="20"/>
        </w:rPr>
        <w:t>т</w:t>
      </w:r>
      <w:r w:rsidR="003E4AD5" w:rsidRPr="00565019">
        <w:rPr>
          <w:rFonts w:ascii="Arial" w:hAnsi="Arial" w:cs="Arial"/>
          <w:sz w:val="20"/>
        </w:rPr>
        <w:t xml:space="preserve"> допълнителни изисквания към селското стопанство, трябва да бъд</w:t>
      </w:r>
      <w:r w:rsidR="003E4AD5">
        <w:rPr>
          <w:rFonts w:ascii="Arial" w:hAnsi="Arial" w:cs="Arial"/>
          <w:sz w:val="20"/>
        </w:rPr>
        <w:t>ат</w:t>
      </w:r>
      <w:r w:rsidR="003E4AD5" w:rsidRPr="00565019">
        <w:rPr>
          <w:rFonts w:ascii="Arial" w:hAnsi="Arial" w:cs="Arial"/>
          <w:sz w:val="20"/>
        </w:rPr>
        <w:t xml:space="preserve"> </w:t>
      </w:r>
      <w:r w:rsidR="003E4AD5">
        <w:rPr>
          <w:rFonts w:ascii="Arial" w:hAnsi="Arial" w:cs="Arial"/>
          <w:sz w:val="20"/>
        </w:rPr>
        <w:t>забавени</w:t>
      </w:r>
      <w:r w:rsidR="003E4AD5" w:rsidRPr="00565019">
        <w:rPr>
          <w:rFonts w:ascii="Arial" w:hAnsi="Arial" w:cs="Arial"/>
          <w:sz w:val="20"/>
        </w:rPr>
        <w:t xml:space="preserve">. </w:t>
      </w:r>
      <w:r w:rsidR="003E4AD5">
        <w:rPr>
          <w:rFonts w:ascii="Arial" w:hAnsi="Arial" w:cs="Arial"/>
          <w:sz w:val="20"/>
        </w:rPr>
        <w:t xml:space="preserve">Други депутати не бяха </w:t>
      </w:r>
      <w:r w:rsidR="003E4AD5" w:rsidRPr="00565019">
        <w:rPr>
          <w:rFonts w:ascii="Arial" w:hAnsi="Arial" w:cs="Arial"/>
          <w:sz w:val="20"/>
        </w:rPr>
        <w:t>благоприятно настроен</w:t>
      </w:r>
      <w:r w:rsidR="003E4AD5">
        <w:rPr>
          <w:rFonts w:ascii="Arial" w:hAnsi="Arial" w:cs="Arial"/>
          <w:sz w:val="20"/>
        </w:rPr>
        <w:t>и</w:t>
      </w:r>
      <w:r w:rsidR="003E4AD5" w:rsidRPr="00565019">
        <w:rPr>
          <w:rFonts w:ascii="Arial" w:hAnsi="Arial" w:cs="Arial"/>
          <w:sz w:val="20"/>
        </w:rPr>
        <w:t xml:space="preserve"> в полза на частното складиране, предпочитайки </w:t>
      </w:r>
      <w:r w:rsidR="003E4AD5">
        <w:rPr>
          <w:rFonts w:ascii="Arial" w:hAnsi="Arial" w:cs="Arial"/>
          <w:sz w:val="20"/>
        </w:rPr>
        <w:t>с</w:t>
      </w:r>
      <w:r w:rsidR="003E4AD5" w:rsidRPr="00565019">
        <w:rPr>
          <w:rFonts w:ascii="Arial" w:hAnsi="Arial" w:cs="Arial"/>
          <w:sz w:val="20"/>
        </w:rPr>
        <w:t xml:space="preserve">тъпки за намаляване на производството. </w:t>
      </w:r>
      <w:r w:rsidR="003E4AD5">
        <w:rPr>
          <w:rFonts w:ascii="Arial" w:hAnsi="Arial" w:cs="Arial"/>
          <w:sz w:val="20"/>
        </w:rPr>
        <w:t>Имаше настояване за</w:t>
      </w:r>
      <w:r w:rsidR="003E4AD5" w:rsidRPr="00565019">
        <w:rPr>
          <w:rFonts w:ascii="Arial" w:hAnsi="Arial" w:cs="Arial"/>
          <w:sz w:val="20"/>
        </w:rPr>
        <w:t xml:space="preserve"> възстановяването на съоръженията за преработка на храни, загубени в резултат на кризата, включени в целите на програмата  за развитие на селските райони. Отговорът на еврокомисаря беше, че ДЧ има</w:t>
      </w:r>
      <w:r w:rsidR="003E4AD5">
        <w:rPr>
          <w:rFonts w:ascii="Arial" w:hAnsi="Arial" w:cs="Arial"/>
          <w:sz w:val="20"/>
        </w:rPr>
        <w:t>т</w:t>
      </w:r>
      <w:r w:rsidR="003E4AD5" w:rsidRPr="00565019">
        <w:rPr>
          <w:rFonts w:ascii="Arial" w:hAnsi="Arial" w:cs="Arial"/>
          <w:sz w:val="20"/>
        </w:rPr>
        <w:t xml:space="preserve"> </w:t>
      </w:r>
      <w:r w:rsidR="003E4AD5">
        <w:rPr>
          <w:rFonts w:ascii="Arial" w:hAnsi="Arial" w:cs="Arial"/>
          <w:sz w:val="20"/>
        </w:rPr>
        <w:t>средства</w:t>
      </w:r>
      <w:r w:rsidR="003E4AD5" w:rsidRPr="00565019">
        <w:rPr>
          <w:rFonts w:ascii="Arial" w:hAnsi="Arial" w:cs="Arial"/>
          <w:sz w:val="20"/>
        </w:rPr>
        <w:t xml:space="preserve"> на разположение</w:t>
      </w:r>
      <w:r w:rsidR="003E4AD5">
        <w:rPr>
          <w:rFonts w:ascii="Arial" w:hAnsi="Arial" w:cs="Arial"/>
          <w:sz w:val="20"/>
        </w:rPr>
        <w:t xml:space="preserve"> по </w:t>
      </w:r>
      <w:r w:rsidR="003E4AD5" w:rsidRPr="00565019">
        <w:rPr>
          <w:rFonts w:ascii="Arial" w:hAnsi="Arial" w:cs="Arial"/>
          <w:sz w:val="20"/>
        </w:rPr>
        <w:t xml:space="preserve"> втори стълб и </w:t>
      </w:r>
      <w:r w:rsidR="003E4AD5">
        <w:rPr>
          <w:rFonts w:ascii="Arial" w:hAnsi="Arial" w:cs="Arial"/>
          <w:sz w:val="20"/>
        </w:rPr>
        <w:t xml:space="preserve">те </w:t>
      </w:r>
      <w:r w:rsidR="003E4AD5" w:rsidRPr="00565019">
        <w:rPr>
          <w:rFonts w:ascii="Arial" w:hAnsi="Arial" w:cs="Arial"/>
          <w:sz w:val="20"/>
        </w:rPr>
        <w:t xml:space="preserve">трябва да се използват за борба с кризата. </w:t>
      </w:r>
    </w:p>
    <w:p w:rsidR="00C43B14" w:rsidRDefault="00C43B14" w:rsidP="003E4AD5">
      <w:pPr>
        <w:jc w:val="both"/>
        <w:rPr>
          <w:rFonts w:ascii="Arial" w:hAnsi="Arial" w:cs="Arial"/>
          <w:sz w:val="20"/>
        </w:rPr>
      </w:pPr>
    </w:p>
    <w:p w:rsidR="005B5FC8" w:rsidRDefault="00C43B14" w:rsidP="00395D87">
      <w:pPr>
        <w:keepNext/>
        <w:keepLines/>
        <w:jc w:val="both"/>
        <w:rPr>
          <w:rFonts w:ascii="Arial" w:hAnsi="Arial" w:cs="Arial"/>
          <w:sz w:val="20"/>
        </w:rPr>
      </w:pPr>
      <w:r>
        <w:rPr>
          <w:rFonts w:ascii="Arial" w:hAnsi="Arial" w:cs="Arial"/>
          <w:b/>
          <w:sz w:val="20"/>
        </w:rPr>
        <w:lastRenderedPageBreak/>
        <w:t>7</w:t>
      </w:r>
      <w:r w:rsidR="005B5FC8">
        <w:rPr>
          <w:rFonts w:ascii="Arial" w:hAnsi="Arial" w:cs="Arial"/>
          <w:b/>
          <w:sz w:val="20"/>
        </w:rPr>
        <w:t>. В</w:t>
      </w:r>
      <w:r w:rsidR="005B5FC8" w:rsidRPr="00981A9E">
        <w:rPr>
          <w:rFonts w:ascii="Arial" w:hAnsi="Arial" w:cs="Arial"/>
          <w:b/>
          <w:sz w:val="20"/>
        </w:rPr>
        <w:t xml:space="preserve"> отговор на пандемията Covid-19, </w:t>
      </w:r>
      <w:r w:rsidR="005B5FC8">
        <w:rPr>
          <w:rFonts w:ascii="Arial" w:hAnsi="Arial" w:cs="Arial"/>
          <w:b/>
          <w:sz w:val="20"/>
        </w:rPr>
        <w:t>н</w:t>
      </w:r>
      <w:r w:rsidR="005B5FC8" w:rsidRPr="00981A9E">
        <w:rPr>
          <w:rFonts w:ascii="Arial" w:hAnsi="Arial" w:cs="Arial"/>
          <w:b/>
          <w:sz w:val="20"/>
        </w:rPr>
        <w:t>а 14 април</w:t>
      </w:r>
      <w:r w:rsidR="005B5FC8">
        <w:rPr>
          <w:rFonts w:ascii="Arial" w:hAnsi="Arial" w:cs="Arial"/>
          <w:b/>
          <w:sz w:val="20"/>
        </w:rPr>
        <w:t xml:space="preserve"> над </w:t>
      </w:r>
      <w:r w:rsidR="005B5FC8" w:rsidRPr="00981A9E">
        <w:rPr>
          <w:rFonts w:ascii="Arial" w:hAnsi="Arial" w:cs="Arial"/>
          <w:b/>
          <w:sz w:val="20"/>
        </w:rPr>
        <w:t xml:space="preserve">четиридесет </w:t>
      </w:r>
      <w:r w:rsidR="005B5FC8">
        <w:rPr>
          <w:rFonts w:ascii="Arial" w:hAnsi="Arial" w:cs="Arial"/>
          <w:b/>
          <w:sz w:val="20"/>
        </w:rPr>
        <w:t xml:space="preserve">неправителствени  организации (НПО) </w:t>
      </w:r>
      <w:r w:rsidR="005B5FC8" w:rsidRPr="00981A9E">
        <w:rPr>
          <w:rFonts w:ascii="Arial" w:hAnsi="Arial" w:cs="Arial"/>
          <w:b/>
          <w:sz w:val="20"/>
        </w:rPr>
        <w:t>призоваха Европейската комисия да представи стратегията си „От фермата до трапезата“ и Стратегията относно новото биоразнообразие на ЕС на 29 април</w:t>
      </w:r>
      <w:r w:rsidR="005B5FC8">
        <w:rPr>
          <w:rFonts w:ascii="Arial" w:hAnsi="Arial" w:cs="Arial"/>
          <w:b/>
          <w:sz w:val="20"/>
        </w:rPr>
        <w:t>, а</w:t>
      </w:r>
      <w:r w:rsidR="005B5FC8" w:rsidRPr="00981A9E">
        <w:rPr>
          <w:rFonts w:ascii="Arial" w:hAnsi="Arial" w:cs="Arial"/>
          <w:b/>
          <w:sz w:val="20"/>
        </w:rPr>
        <w:t xml:space="preserve"> да не ги отлага във времето.</w:t>
      </w:r>
      <w:r w:rsidR="005B5FC8">
        <w:rPr>
          <w:rFonts w:ascii="Arial" w:hAnsi="Arial" w:cs="Arial"/>
          <w:b/>
          <w:sz w:val="20"/>
        </w:rPr>
        <w:t xml:space="preserve"> </w:t>
      </w:r>
      <w:r w:rsidR="005B5FC8" w:rsidRPr="00981A9E">
        <w:rPr>
          <w:rFonts w:ascii="Arial" w:hAnsi="Arial" w:cs="Arial"/>
          <w:sz w:val="20"/>
        </w:rPr>
        <w:t>В отворено писмо НПО от секторите на околната среда, здравеопазването, потребителите и хуманното отношение към животните настоятелно призова</w:t>
      </w:r>
      <w:r w:rsidR="005B5FC8">
        <w:rPr>
          <w:rFonts w:ascii="Arial" w:hAnsi="Arial" w:cs="Arial"/>
          <w:sz w:val="20"/>
        </w:rPr>
        <w:t>ха</w:t>
      </w:r>
      <w:r w:rsidR="005B5FC8" w:rsidRPr="00981A9E">
        <w:rPr>
          <w:rFonts w:ascii="Arial" w:hAnsi="Arial" w:cs="Arial"/>
          <w:sz w:val="20"/>
        </w:rPr>
        <w:t xml:space="preserve"> Комисията </w:t>
      </w:r>
      <w:r w:rsidR="005B5FC8">
        <w:rPr>
          <w:rFonts w:ascii="Arial" w:hAnsi="Arial" w:cs="Arial"/>
          <w:sz w:val="20"/>
        </w:rPr>
        <w:t xml:space="preserve">да спази първоначално обявената дата и </w:t>
      </w:r>
      <w:r w:rsidR="005B5FC8" w:rsidRPr="00981A9E">
        <w:rPr>
          <w:rFonts w:ascii="Arial" w:hAnsi="Arial" w:cs="Arial"/>
          <w:sz w:val="20"/>
        </w:rPr>
        <w:t xml:space="preserve">да предприеме действия за </w:t>
      </w:r>
      <w:r w:rsidR="005B5FC8">
        <w:rPr>
          <w:rFonts w:ascii="Arial" w:hAnsi="Arial" w:cs="Arial"/>
          <w:sz w:val="20"/>
        </w:rPr>
        <w:t>„</w:t>
      </w:r>
      <w:r w:rsidR="005B5FC8" w:rsidRPr="00981A9E">
        <w:rPr>
          <w:rFonts w:ascii="Arial" w:hAnsi="Arial" w:cs="Arial"/>
          <w:sz w:val="20"/>
        </w:rPr>
        <w:t>основен ремонт</w:t>
      </w:r>
      <w:r w:rsidR="005B5FC8">
        <w:rPr>
          <w:rFonts w:ascii="Arial" w:hAnsi="Arial" w:cs="Arial"/>
          <w:sz w:val="20"/>
        </w:rPr>
        <w:t>“</w:t>
      </w:r>
      <w:r w:rsidR="005B5FC8" w:rsidRPr="00981A9E">
        <w:rPr>
          <w:rFonts w:ascii="Arial" w:hAnsi="Arial" w:cs="Arial"/>
          <w:sz w:val="20"/>
        </w:rPr>
        <w:t xml:space="preserve"> на хранителната и </w:t>
      </w:r>
      <w:r w:rsidR="005B5FC8">
        <w:rPr>
          <w:rFonts w:ascii="Arial" w:hAnsi="Arial" w:cs="Arial"/>
          <w:sz w:val="20"/>
        </w:rPr>
        <w:t>селскостопанската система на ЕС. В писмото се</w:t>
      </w:r>
      <w:r w:rsidR="005B5FC8" w:rsidRPr="00981A9E">
        <w:rPr>
          <w:rFonts w:ascii="Arial" w:hAnsi="Arial" w:cs="Arial"/>
          <w:sz w:val="20"/>
        </w:rPr>
        <w:t xml:space="preserve"> казва, че сега повече от всеки друг момент, ЕС трябва да смекч</w:t>
      </w:r>
      <w:r w:rsidR="005B5FC8">
        <w:rPr>
          <w:rFonts w:ascii="Arial" w:hAnsi="Arial" w:cs="Arial"/>
          <w:sz w:val="20"/>
        </w:rPr>
        <w:t>и рисковете, създадени от новата пандемия</w:t>
      </w:r>
      <w:r w:rsidR="005B5FC8" w:rsidRPr="00981A9E">
        <w:rPr>
          <w:rFonts w:ascii="Arial" w:hAnsi="Arial" w:cs="Arial"/>
          <w:sz w:val="20"/>
        </w:rPr>
        <w:t xml:space="preserve"> и да насочи усилия към по-екологично бъдеще, в което устойчивото развитие и устойчива</w:t>
      </w:r>
      <w:r w:rsidR="005B5FC8">
        <w:rPr>
          <w:rFonts w:ascii="Arial" w:hAnsi="Arial" w:cs="Arial"/>
          <w:sz w:val="20"/>
        </w:rPr>
        <w:t>та</w:t>
      </w:r>
      <w:r w:rsidR="005B5FC8" w:rsidRPr="00981A9E">
        <w:rPr>
          <w:rFonts w:ascii="Arial" w:hAnsi="Arial" w:cs="Arial"/>
          <w:sz w:val="20"/>
        </w:rPr>
        <w:t xml:space="preserve"> храни</w:t>
      </w:r>
      <w:r w:rsidR="005B5FC8">
        <w:rPr>
          <w:rFonts w:ascii="Arial" w:hAnsi="Arial" w:cs="Arial"/>
          <w:sz w:val="20"/>
        </w:rPr>
        <w:t>телна система са съществена част</w:t>
      </w:r>
      <w:r w:rsidR="005B5FC8" w:rsidRPr="00981A9E">
        <w:rPr>
          <w:rFonts w:ascii="Arial" w:hAnsi="Arial" w:cs="Arial"/>
          <w:sz w:val="20"/>
        </w:rPr>
        <w:t>. НПО изтъкват, че Covid-19 поразително разкрива някои от дисфункциите на нашите съвременни</w:t>
      </w:r>
      <w:r w:rsidR="005B5FC8">
        <w:rPr>
          <w:rFonts w:ascii="Arial" w:hAnsi="Arial" w:cs="Arial"/>
          <w:sz w:val="20"/>
        </w:rPr>
        <w:t>,</w:t>
      </w:r>
      <w:r w:rsidR="005B5FC8" w:rsidRPr="00981A9E">
        <w:rPr>
          <w:rFonts w:ascii="Arial" w:hAnsi="Arial" w:cs="Arial"/>
          <w:sz w:val="20"/>
        </w:rPr>
        <w:t xml:space="preserve"> глобализирани и неустойчиви хранителни системи, по-специално връзката между </w:t>
      </w:r>
      <w:r w:rsidR="005B5FC8">
        <w:rPr>
          <w:rFonts w:ascii="Arial" w:hAnsi="Arial" w:cs="Arial"/>
          <w:sz w:val="20"/>
        </w:rPr>
        <w:t>нарасналото</w:t>
      </w:r>
      <w:r w:rsidR="005B5FC8" w:rsidRPr="00981A9E">
        <w:rPr>
          <w:rFonts w:ascii="Arial" w:hAnsi="Arial" w:cs="Arial"/>
          <w:sz w:val="20"/>
        </w:rPr>
        <w:t xml:space="preserve"> появяване на зоонози и интензивното отглеждане на животни</w:t>
      </w:r>
      <w:r w:rsidR="005B5FC8">
        <w:rPr>
          <w:rFonts w:ascii="Arial" w:hAnsi="Arial" w:cs="Arial"/>
          <w:sz w:val="20"/>
        </w:rPr>
        <w:t>, както</w:t>
      </w:r>
      <w:r w:rsidR="005B5FC8" w:rsidRPr="00981A9E">
        <w:rPr>
          <w:rFonts w:ascii="Arial" w:hAnsi="Arial" w:cs="Arial"/>
          <w:sz w:val="20"/>
        </w:rPr>
        <w:t xml:space="preserve"> и липсата на внимание към други видове, които има</w:t>
      </w:r>
      <w:r w:rsidR="005B5FC8">
        <w:rPr>
          <w:rFonts w:ascii="Arial" w:hAnsi="Arial" w:cs="Arial"/>
          <w:sz w:val="20"/>
        </w:rPr>
        <w:t>т</w:t>
      </w:r>
      <w:r w:rsidR="005B5FC8" w:rsidRPr="00981A9E">
        <w:rPr>
          <w:rFonts w:ascii="Arial" w:hAnsi="Arial" w:cs="Arial"/>
          <w:sz w:val="20"/>
        </w:rPr>
        <w:t xml:space="preserve"> последствия в световен мащаб. Те смятат, че има спешна нужда от обща хранителна политика, която да е социално и здравно ориентирана. </w:t>
      </w:r>
    </w:p>
    <w:p w:rsidR="005B5FC8" w:rsidRPr="00565019" w:rsidRDefault="005B5FC8" w:rsidP="003E4AD5">
      <w:pPr>
        <w:jc w:val="both"/>
        <w:rPr>
          <w:rFonts w:ascii="Arial" w:hAnsi="Arial" w:cs="Arial"/>
          <w:sz w:val="20"/>
        </w:rPr>
      </w:pPr>
    </w:p>
    <w:p w:rsidR="001B1430" w:rsidRPr="009203FA" w:rsidRDefault="001173C3" w:rsidP="007C75B4">
      <w:pPr>
        <w:jc w:val="center"/>
        <w:rPr>
          <w:rStyle w:val="longtext"/>
          <w:rFonts w:ascii="Arial" w:hAnsi="Arial" w:cs="Arial"/>
          <w:noProof/>
          <w:sz w:val="20"/>
        </w:rPr>
      </w:pPr>
      <w:r>
        <w:rPr>
          <w:rStyle w:val="longtext"/>
          <w:rFonts w:ascii="Arial" w:hAnsi="Arial" w:cs="Arial"/>
          <w:b/>
          <w:noProof/>
          <w:sz w:val="20"/>
          <w:lang w:val="en-US"/>
        </w:rPr>
        <w:tab/>
      </w:r>
      <w:r>
        <w:rPr>
          <w:rStyle w:val="longtext"/>
          <w:rFonts w:ascii="Arial" w:hAnsi="Arial" w:cs="Arial"/>
          <w:b/>
          <w:noProof/>
          <w:sz w:val="20"/>
          <w:lang w:val="en-US"/>
        </w:rPr>
        <w:tab/>
      </w:r>
      <w:r>
        <w:rPr>
          <w:rStyle w:val="longtext"/>
          <w:rFonts w:ascii="Arial" w:hAnsi="Arial" w:cs="Arial"/>
          <w:b/>
          <w:noProof/>
          <w:sz w:val="20"/>
          <w:lang w:val="en-US"/>
        </w:rPr>
        <w:tab/>
      </w:r>
      <w:r>
        <w:rPr>
          <w:rStyle w:val="longtext"/>
          <w:rFonts w:ascii="Arial" w:hAnsi="Arial" w:cs="Arial"/>
          <w:b/>
          <w:noProof/>
          <w:sz w:val="20"/>
          <w:lang w:val="en-US"/>
        </w:rPr>
        <w:tab/>
      </w:r>
    </w:p>
    <w:p w:rsidR="0001496E" w:rsidRPr="009203FA" w:rsidRDefault="0001496E" w:rsidP="00120AD2">
      <w:pPr>
        <w:jc w:val="both"/>
        <w:rPr>
          <w:rStyle w:val="longtext"/>
          <w:noProof/>
        </w:rPr>
      </w:pPr>
    </w:p>
    <w:sectPr w:rsidR="0001496E" w:rsidRPr="009203FA" w:rsidSect="001902EE">
      <w:headerReference w:type="default" r:id="rId11"/>
      <w:footerReference w:type="even" r:id="rId12"/>
      <w:footerReference w:type="defaul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283" w:rsidRDefault="00FD1283">
      <w:r>
        <w:separator/>
      </w:r>
    </w:p>
  </w:endnote>
  <w:endnote w:type="continuationSeparator" w:id="0">
    <w:p w:rsidR="00FD1283" w:rsidRDefault="00FD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EE" w:rsidRDefault="001902EE">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1902EE" w:rsidRDefault="001902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EE" w:rsidRPr="004B3CB3" w:rsidRDefault="001902EE" w:rsidP="001902EE">
    <w:pPr>
      <w:pStyle w:val="Footer"/>
      <w:pBdr>
        <w:bottom w:val="single" w:sz="4" w:space="1" w:color="7030A0"/>
      </w:pBdr>
      <w:ind w:right="-23"/>
      <w:rPr>
        <w:rFonts w:ascii="Arial" w:hAnsi="Arial"/>
        <w:i/>
        <w:iCs/>
        <w:color w:val="800080"/>
        <w:sz w:val="18"/>
        <w:szCs w:val="18"/>
        <w:lang w:val="en-US"/>
      </w:rPr>
    </w:pPr>
  </w:p>
  <w:p w:rsidR="001902EE" w:rsidRPr="004B3CB3" w:rsidRDefault="001902EE" w:rsidP="001902EE">
    <w:pPr>
      <w:pStyle w:val="Footer"/>
      <w:ind w:right="-23"/>
      <w:rPr>
        <w:rFonts w:ascii="Arial" w:hAnsi="Arial"/>
        <w:i/>
        <w:iCs/>
        <w:color w:val="800080"/>
        <w:sz w:val="18"/>
        <w:szCs w:val="18"/>
        <w:lang w:val="ru-RU"/>
      </w:rPr>
    </w:pPr>
    <w:r>
      <w:rPr>
        <w:rFonts w:ascii="Arial" w:hAnsi="Arial"/>
        <w:i/>
        <w:iCs/>
        <w:color w:val="800080"/>
        <w:sz w:val="18"/>
        <w:szCs w:val="18"/>
      </w:rPr>
      <w:t xml:space="preserve">Дирекции „Директни плащания ” и „Пазарни мерки и организации на </w:t>
    </w:r>
    <w:r w:rsidRPr="004B3CB3">
      <w:rPr>
        <w:rFonts w:ascii="Arial" w:hAnsi="Arial"/>
        <w:i/>
        <w:iCs/>
        <w:color w:val="800080"/>
        <w:sz w:val="18"/>
        <w:szCs w:val="18"/>
        <w:lang w:val="ru-RU"/>
      </w:rPr>
      <w:t xml:space="preserve"> </w:t>
    </w:r>
    <w:r>
      <w:rPr>
        <w:rFonts w:ascii="Arial" w:hAnsi="Arial"/>
        <w:i/>
        <w:iCs/>
        <w:color w:val="800080"/>
        <w:sz w:val="18"/>
        <w:szCs w:val="18"/>
      </w:rPr>
      <w:t>производители“, МЗХГ</w:t>
    </w:r>
    <w:r w:rsidRPr="004B3CB3">
      <w:rPr>
        <w:rFonts w:ascii="Arial" w:hAnsi="Arial"/>
        <w:i/>
        <w:iCs/>
        <w:color w:val="800080"/>
        <w:sz w:val="18"/>
        <w:szCs w:val="18"/>
        <w:lang w:val="ru-RU"/>
      </w:rPr>
      <w:t xml:space="preserve"> </w:t>
    </w:r>
    <w:r w:rsidR="009535F3">
      <w:rPr>
        <w:rFonts w:ascii="Arial" w:hAnsi="Arial"/>
        <w:i/>
        <w:iCs/>
        <w:color w:val="800080"/>
        <w:sz w:val="18"/>
        <w:szCs w:val="18"/>
        <w:lang w:val="ru-RU"/>
      </w:rPr>
      <w:tab/>
    </w:r>
    <w:r w:rsidR="009535F3">
      <w:rPr>
        <w:rFonts w:ascii="Arial" w:hAnsi="Arial"/>
        <w:i/>
        <w:iCs/>
        <w:color w:val="800080"/>
        <w:sz w:val="18"/>
        <w:szCs w:val="18"/>
        <w:lang w:val="ru-RU"/>
      </w:rPr>
      <w:tab/>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93535D">
      <w:rPr>
        <w:rFonts w:ascii="Arial" w:hAnsi="Arial"/>
        <w:i/>
        <w:iCs/>
        <w:noProof/>
        <w:color w:val="800080"/>
        <w:sz w:val="18"/>
        <w:szCs w:val="18"/>
      </w:rPr>
      <w:t>1</w:t>
    </w:r>
    <w:r w:rsidRPr="004B3CB3">
      <w:rPr>
        <w:rFonts w:ascii="Arial" w:hAnsi="Arial"/>
        <w:i/>
        <w:iCs/>
        <w:color w:val="800080"/>
        <w:sz w:val="18"/>
        <w:szCs w:val="18"/>
      </w:rPr>
      <w:fldChar w:fldCharType="end"/>
    </w:r>
  </w:p>
  <w:p w:rsidR="001902EE" w:rsidRPr="004B3CB3" w:rsidRDefault="001902EE">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283" w:rsidRDefault="00FD1283">
      <w:r>
        <w:separator/>
      </w:r>
    </w:p>
  </w:footnote>
  <w:footnote w:type="continuationSeparator" w:id="0">
    <w:p w:rsidR="00FD1283" w:rsidRDefault="00FD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1902EE">
      <w:trPr>
        <w:trHeight w:val="495"/>
      </w:trPr>
      <w:tc>
        <w:tcPr>
          <w:tcW w:w="7379" w:type="dxa"/>
        </w:tcPr>
        <w:p w:rsidR="001902EE" w:rsidRDefault="001902EE">
          <w:r>
            <w:rPr>
              <w:rFonts w:ascii="Palatino Linotype" w:hAnsi="Palatino Linotype" w:cs="Palatino Linotype"/>
              <w:i/>
              <w:iCs/>
              <w:noProof/>
              <w:sz w:val="52"/>
              <w:szCs w:val="52"/>
              <w:lang w:eastAsia="bg-BG"/>
            </w:rPr>
            <w:drawing>
              <wp:inline distT="0" distB="0" distL="0" distR="0" wp14:anchorId="36DA1763" wp14:editId="67C00375">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1902EE" w:rsidRDefault="001902EE" w:rsidP="001902EE">
          <w:pPr>
            <w:jc w:val="right"/>
            <w:rPr>
              <w:rFonts w:ascii="Comic Sans MS" w:hAnsi="Comic Sans MS" w:cs="Arial"/>
              <w:b/>
              <w:color w:val="640064"/>
              <w:sz w:val="18"/>
              <w:szCs w:val="18"/>
            </w:rPr>
          </w:pPr>
        </w:p>
        <w:p w:rsidR="001902EE" w:rsidRDefault="001902EE" w:rsidP="001902E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Pr>
              <w:rFonts w:ascii="Comic Sans MS" w:hAnsi="Comic Sans MS" w:cs="Arial"/>
              <w:b/>
              <w:color w:val="640064"/>
              <w:sz w:val="18"/>
              <w:szCs w:val="18"/>
              <w:lang w:val="en-US"/>
            </w:rPr>
            <w:t>MARKET SUPPORT</w:t>
          </w:r>
        </w:p>
      </w:tc>
    </w:tr>
    <w:tr w:rsidR="001902EE">
      <w:trPr>
        <w:trHeight w:val="241"/>
      </w:trPr>
      <w:tc>
        <w:tcPr>
          <w:tcW w:w="7379" w:type="dxa"/>
          <w:tcBorders>
            <w:bottom w:val="single" w:sz="24" w:space="0" w:color="0000FF"/>
          </w:tcBorders>
        </w:tcPr>
        <w:p w:rsidR="001902EE" w:rsidRDefault="001902EE">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1902EE" w:rsidRDefault="001902EE">
          <w:pPr>
            <w:rPr>
              <w:lang w:val="ru-RU"/>
            </w:rPr>
          </w:pPr>
        </w:p>
      </w:tc>
    </w:tr>
  </w:tbl>
  <w:p w:rsidR="001902EE" w:rsidRPr="008C0AED" w:rsidRDefault="001902EE" w:rsidP="001902EE">
    <w:pPr>
      <w:ind w:left="2835" w:firstLine="567"/>
      <w:jc w:val="right"/>
      <w:rPr>
        <w:rFonts w:ascii="Arial" w:hAnsi="Arial"/>
        <w:b/>
        <w:bCs/>
        <w:color w:val="800080"/>
        <w:sz w:val="20"/>
        <w:lang w:val="en-US"/>
      </w:rPr>
    </w:pPr>
    <w:r>
      <w:rPr>
        <w:rFonts w:ascii="Arial" w:hAnsi="Arial" w:cs="Arial"/>
        <w:b/>
        <w:i/>
        <w:color w:val="8D9DE3"/>
        <w:sz w:val="32"/>
        <w:szCs w:val="32"/>
      </w:rPr>
      <w:tab/>
    </w:r>
    <w:r>
      <w:rPr>
        <w:rFonts w:ascii="Arial" w:hAnsi="Arial"/>
        <w:b/>
        <w:bCs/>
        <w:color w:val="800080"/>
        <w:sz w:val="20"/>
        <w:lang w:val="en-US"/>
      </w:rPr>
      <w:t>41</w:t>
    </w:r>
    <w:r w:rsidR="0093535D">
      <w:rPr>
        <w:rFonts w:ascii="Arial" w:hAnsi="Arial"/>
        <w:b/>
        <w:bCs/>
        <w:color w:val="800080"/>
        <w:sz w:val="20"/>
      </w:rPr>
      <w:t>6/2</w:t>
    </w:r>
    <w:r w:rsidR="0093535D">
      <w:rPr>
        <w:rFonts w:ascii="Arial" w:hAnsi="Arial"/>
        <w:b/>
        <w:bCs/>
        <w:color w:val="800080"/>
        <w:sz w:val="20"/>
        <w:lang w:val="en-US"/>
      </w:rPr>
      <w:t>1</w:t>
    </w:r>
    <w:r>
      <w:rPr>
        <w:rFonts w:ascii="Arial" w:hAnsi="Arial"/>
        <w:b/>
        <w:bCs/>
        <w:color w:val="800080"/>
        <w:sz w:val="20"/>
        <w:lang w:val="en-US"/>
      </w:rPr>
      <w:t>.04</w:t>
    </w:r>
    <w:r>
      <w:rPr>
        <w:rFonts w:ascii="Arial" w:hAnsi="Arial"/>
        <w:b/>
        <w:bCs/>
        <w:color w:val="800080"/>
        <w:sz w:val="20"/>
      </w:rPr>
      <w:t>.20</w:t>
    </w:r>
    <w:r>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144D9"/>
    <w:rsid w:val="0001496E"/>
    <w:rsid w:val="0002497A"/>
    <w:rsid w:val="00024DB1"/>
    <w:rsid w:val="00032EDB"/>
    <w:rsid w:val="0004366B"/>
    <w:rsid w:val="00046BB0"/>
    <w:rsid w:val="00046D50"/>
    <w:rsid w:val="00050832"/>
    <w:rsid w:val="000518AE"/>
    <w:rsid w:val="00055B9C"/>
    <w:rsid w:val="0005714A"/>
    <w:rsid w:val="0006687D"/>
    <w:rsid w:val="000678FD"/>
    <w:rsid w:val="0007208A"/>
    <w:rsid w:val="00081DAE"/>
    <w:rsid w:val="00091CD4"/>
    <w:rsid w:val="000A31F0"/>
    <w:rsid w:val="000B1B48"/>
    <w:rsid w:val="000B2026"/>
    <w:rsid w:val="000B7B54"/>
    <w:rsid w:val="000E1791"/>
    <w:rsid w:val="001164FC"/>
    <w:rsid w:val="001173C3"/>
    <w:rsid w:val="00117A81"/>
    <w:rsid w:val="00120AD2"/>
    <w:rsid w:val="001217ED"/>
    <w:rsid w:val="00131A6D"/>
    <w:rsid w:val="00134872"/>
    <w:rsid w:val="0013606E"/>
    <w:rsid w:val="0014608C"/>
    <w:rsid w:val="001639CC"/>
    <w:rsid w:val="00173E25"/>
    <w:rsid w:val="00174612"/>
    <w:rsid w:val="00180311"/>
    <w:rsid w:val="00180441"/>
    <w:rsid w:val="00186654"/>
    <w:rsid w:val="001902EE"/>
    <w:rsid w:val="001930E8"/>
    <w:rsid w:val="00193EEE"/>
    <w:rsid w:val="001A6A7A"/>
    <w:rsid w:val="001B1430"/>
    <w:rsid w:val="001B5399"/>
    <w:rsid w:val="001C3F62"/>
    <w:rsid w:val="001D4D75"/>
    <w:rsid w:val="001E1EAA"/>
    <w:rsid w:val="001E1F98"/>
    <w:rsid w:val="001E4050"/>
    <w:rsid w:val="001E4C01"/>
    <w:rsid w:val="001F2EC7"/>
    <w:rsid w:val="001F396B"/>
    <w:rsid w:val="001F44BE"/>
    <w:rsid w:val="00210721"/>
    <w:rsid w:val="002118F6"/>
    <w:rsid w:val="00215B7E"/>
    <w:rsid w:val="002163C0"/>
    <w:rsid w:val="00221CDF"/>
    <w:rsid w:val="002303EB"/>
    <w:rsid w:val="0024225B"/>
    <w:rsid w:val="0024546F"/>
    <w:rsid w:val="002465E4"/>
    <w:rsid w:val="002521C1"/>
    <w:rsid w:val="002610A9"/>
    <w:rsid w:val="002653C2"/>
    <w:rsid w:val="00274F4E"/>
    <w:rsid w:val="00275471"/>
    <w:rsid w:val="00285183"/>
    <w:rsid w:val="0029075B"/>
    <w:rsid w:val="002918DE"/>
    <w:rsid w:val="0029220D"/>
    <w:rsid w:val="002A2BBE"/>
    <w:rsid w:val="002A2C5F"/>
    <w:rsid w:val="002A5150"/>
    <w:rsid w:val="002A6A4C"/>
    <w:rsid w:val="002B379D"/>
    <w:rsid w:val="002B44DA"/>
    <w:rsid w:val="002C21A3"/>
    <w:rsid w:val="002C454A"/>
    <w:rsid w:val="002C512F"/>
    <w:rsid w:val="002C6EFE"/>
    <w:rsid w:val="002D0216"/>
    <w:rsid w:val="002D1A87"/>
    <w:rsid w:val="002D25F9"/>
    <w:rsid w:val="002D4BE9"/>
    <w:rsid w:val="002E01FC"/>
    <w:rsid w:val="002F1104"/>
    <w:rsid w:val="002F6211"/>
    <w:rsid w:val="002F7E40"/>
    <w:rsid w:val="00300FA3"/>
    <w:rsid w:val="00303C35"/>
    <w:rsid w:val="00304D05"/>
    <w:rsid w:val="00312DA6"/>
    <w:rsid w:val="00313FBA"/>
    <w:rsid w:val="00320AF0"/>
    <w:rsid w:val="0033369E"/>
    <w:rsid w:val="00353ACF"/>
    <w:rsid w:val="003877CA"/>
    <w:rsid w:val="00393B91"/>
    <w:rsid w:val="003952CE"/>
    <w:rsid w:val="00395D87"/>
    <w:rsid w:val="00396C28"/>
    <w:rsid w:val="003A56BA"/>
    <w:rsid w:val="003B7AAB"/>
    <w:rsid w:val="003C0E47"/>
    <w:rsid w:val="003C1BFF"/>
    <w:rsid w:val="003C3DEB"/>
    <w:rsid w:val="003D0C6C"/>
    <w:rsid w:val="003D4968"/>
    <w:rsid w:val="003D5B7F"/>
    <w:rsid w:val="003D6634"/>
    <w:rsid w:val="003E0404"/>
    <w:rsid w:val="003E118D"/>
    <w:rsid w:val="003E4AD5"/>
    <w:rsid w:val="003E5CB2"/>
    <w:rsid w:val="003F7D90"/>
    <w:rsid w:val="00403CB9"/>
    <w:rsid w:val="00411829"/>
    <w:rsid w:val="004133A8"/>
    <w:rsid w:val="00422311"/>
    <w:rsid w:val="0043388D"/>
    <w:rsid w:val="0044148C"/>
    <w:rsid w:val="00446398"/>
    <w:rsid w:val="00463631"/>
    <w:rsid w:val="0046415A"/>
    <w:rsid w:val="004923C1"/>
    <w:rsid w:val="00492712"/>
    <w:rsid w:val="00496775"/>
    <w:rsid w:val="004A0254"/>
    <w:rsid w:val="004A4C92"/>
    <w:rsid w:val="004B46D9"/>
    <w:rsid w:val="004D507F"/>
    <w:rsid w:val="004D7F99"/>
    <w:rsid w:val="004F0734"/>
    <w:rsid w:val="004F4705"/>
    <w:rsid w:val="004F5333"/>
    <w:rsid w:val="004F5E4F"/>
    <w:rsid w:val="00502A0A"/>
    <w:rsid w:val="0051071D"/>
    <w:rsid w:val="005159B7"/>
    <w:rsid w:val="005179AD"/>
    <w:rsid w:val="00520A57"/>
    <w:rsid w:val="005247A5"/>
    <w:rsid w:val="0052706F"/>
    <w:rsid w:val="00530C09"/>
    <w:rsid w:val="00537A32"/>
    <w:rsid w:val="00542DE9"/>
    <w:rsid w:val="00550360"/>
    <w:rsid w:val="00553B53"/>
    <w:rsid w:val="00562C02"/>
    <w:rsid w:val="00563064"/>
    <w:rsid w:val="00594324"/>
    <w:rsid w:val="00596313"/>
    <w:rsid w:val="005A0184"/>
    <w:rsid w:val="005B1884"/>
    <w:rsid w:val="005B4574"/>
    <w:rsid w:val="005B5FC8"/>
    <w:rsid w:val="005C1BB7"/>
    <w:rsid w:val="006056F4"/>
    <w:rsid w:val="006068B4"/>
    <w:rsid w:val="00623765"/>
    <w:rsid w:val="00626A3F"/>
    <w:rsid w:val="00627881"/>
    <w:rsid w:val="006367A9"/>
    <w:rsid w:val="00642BB6"/>
    <w:rsid w:val="0066444F"/>
    <w:rsid w:val="00682667"/>
    <w:rsid w:val="00690221"/>
    <w:rsid w:val="00691F07"/>
    <w:rsid w:val="006961F0"/>
    <w:rsid w:val="006A094F"/>
    <w:rsid w:val="006A7391"/>
    <w:rsid w:val="006A739D"/>
    <w:rsid w:val="006B1B8B"/>
    <w:rsid w:val="006B7F40"/>
    <w:rsid w:val="006C196D"/>
    <w:rsid w:val="006E4905"/>
    <w:rsid w:val="006E7A46"/>
    <w:rsid w:val="006F38F7"/>
    <w:rsid w:val="0070200F"/>
    <w:rsid w:val="00705B40"/>
    <w:rsid w:val="00713942"/>
    <w:rsid w:val="00714838"/>
    <w:rsid w:val="007209F7"/>
    <w:rsid w:val="00724E46"/>
    <w:rsid w:val="00726AB6"/>
    <w:rsid w:val="00734448"/>
    <w:rsid w:val="00750B7C"/>
    <w:rsid w:val="00750FB4"/>
    <w:rsid w:val="007712FE"/>
    <w:rsid w:val="00782D3D"/>
    <w:rsid w:val="007846E5"/>
    <w:rsid w:val="007A388B"/>
    <w:rsid w:val="007A70E6"/>
    <w:rsid w:val="007B03F2"/>
    <w:rsid w:val="007B0CB0"/>
    <w:rsid w:val="007C75B4"/>
    <w:rsid w:val="007D7438"/>
    <w:rsid w:val="007E475C"/>
    <w:rsid w:val="007F4E89"/>
    <w:rsid w:val="008030C3"/>
    <w:rsid w:val="00811B89"/>
    <w:rsid w:val="00816686"/>
    <w:rsid w:val="0082007C"/>
    <w:rsid w:val="008206C1"/>
    <w:rsid w:val="0083184F"/>
    <w:rsid w:val="0083232B"/>
    <w:rsid w:val="008401A5"/>
    <w:rsid w:val="00845489"/>
    <w:rsid w:val="00852DE4"/>
    <w:rsid w:val="00861450"/>
    <w:rsid w:val="00865E24"/>
    <w:rsid w:val="0087702E"/>
    <w:rsid w:val="0087763E"/>
    <w:rsid w:val="008803A4"/>
    <w:rsid w:val="008836F2"/>
    <w:rsid w:val="00893022"/>
    <w:rsid w:val="008933AB"/>
    <w:rsid w:val="008A05EE"/>
    <w:rsid w:val="008A1360"/>
    <w:rsid w:val="008B2118"/>
    <w:rsid w:val="008B5F80"/>
    <w:rsid w:val="008D0E78"/>
    <w:rsid w:val="008D2FF4"/>
    <w:rsid w:val="008E0F81"/>
    <w:rsid w:val="008F1C90"/>
    <w:rsid w:val="008F7ECC"/>
    <w:rsid w:val="009015C7"/>
    <w:rsid w:val="009063C7"/>
    <w:rsid w:val="0090678A"/>
    <w:rsid w:val="00910462"/>
    <w:rsid w:val="009203FA"/>
    <w:rsid w:val="00934FA6"/>
    <w:rsid w:val="0093535D"/>
    <w:rsid w:val="009355BA"/>
    <w:rsid w:val="00943749"/>
    <w:rsid w:val="009535F3"/>
    <w:rsid w:val="00955B0D"/>
    <w:rsid w:val="00956512"/>
    <w:rsid w:val="009704A2"/>
    <w:rsid w:val="00975F09"/>
    <w:rsid w:val="00977CA7"/>
    <w:rsid w:val="0099080C"/>
    <w:rsid w:val="0099695D"/>
    <w:rsid w:val="009A2752"/>
    <w:rsid w:val="009A5D09"/>
    <w:rsid w:val="009B1FAD"/>
    <w:rsid w:val="009B456B"/>
    <w:rsid w:val="009C1168"/>
    <w:rsid w:val="009D0924"/>
    <w:rsid w:val="009D6F1E"/>
    <w:rsid w:val="009E45D3"/>
    <w:rsid w:val="009E6BDB"/>
    <w:rsid w:val="009F0A21"/>
    <w:rsid w:val="009F4E95"/>
    <w:rsid w:val="009F7022"/>
    <w:rsid w:val="00A02393"/>
    <w:rsid w:val="00A044FF"/>
    <w:rsid w:val="00A1170C"/>
    <w:rsid w:val="00A15D87"/>
    <w:rsid w:val="00A227FC"/>
    <w:rsid w:val="00A335EC"/>
    <w:rsid w:val="00A447C0"/>
    <w:rsid w:val="00A50E2C"/>
    <w:rsid w:val="00A5214D"/>
    <w:rsid w:val="00A56825"/>
    <w:rsid w:val="00A673EB"/>
    <w:rsid w:val="00A74737"/>
    <w:rsid w:val="00A77EC5"/>
    <w:rsid w:val="00AB140A"/>
    <w:rsid w:val="00AB1841"/>
    <w:rsid w:val="00AB2303"/>
    <w:rsid w:val="00AC73DE"/>
    <w:rsid w:val="00AD504F"/>
    <w:rsid w:val="00AE0D25"/>
    <w:rsid w:val="00AE14FF"/>
    <w:rsid w:val="00AE2FF4"/>
    <w:rsid w:val="00AE6713"/>
    <w:rsid w:val="00B03285"/>
    <w:rsid w:val="00B15AD9"/>
    <w:rsid w:val="00B16835"/>
    <w:rsid w:val="00B200ED"/>
    <w:rsid w:val="00B3223C"/>
    <w:rsid w:val="00B34793"/>
    <w:rsid w:val="00B36E39"/>
    <w:rsid w:val="00B411AC"/>
    <w:rsid w:val="00B539A9"/>
    <w:rsid w:val="00B6207E"/>
    <w:rsid w:val="00B64F87"/>
    <w:rsid w:val="00B73DA3"/>
    <w:rsid w:val="00B81125"/>
    <w:rsid w:val="00B8112B"/>
    <w:rsid w:val="00B853D4"/>
    <w:rsid w:val="00B90317"/>
    <w:rsid w:val="00B93F21"/>
    <w:rsid w:val="00BA2A9E"/>
    <w:rsid w:val="00BC35B8"/>
    <w:rsid w:val="00BC70E2"/>
    <w:rsid w:val="00BD2E60"/>
    <w:rsid w:val="00BE55CA"/>
    <w:rsid w:val="00BF118B"/>
    <w:rsid w:val="00BF28EC"/>
    <w:rsid w:val="00C00F88"/>
    <w:rsid w:val="00C05E95"/>
    <w:rsid w:val="00C115F6"/>
    <w:rsid w:val="00C20809"/>
    <w:rsid w:val="00C3643A"/>
    <w:rsid w:val="00C37B23"/>
    <w:rsid w:val="00C43B14"/>
    <w:rsid w:val="00C44608"/>
    <w:rsid w:val="00C574EE"/>
    <w:rsid w:val="00C60D17"/>
    <w:rsid w:val="00C6312D"/>
    <w:rsid w:val="00C718EB"/>
    <w:rsid w:val="00C7577F"/>
    <w:rsid w:val="00C77CF1"/>
    <w:rsid w:val="00C801BF"/>
    <w:rsid w:val="00CA35A8"/>
    <w:rsid w:val="00CA7960"/>
    <w:rsid w:val="00CB196D"/>
    <w:rsid w:val="00CB2886"/>
    <w:rsid w:val="00CC7CF0"/>
    <w:rsid w:val="00CE5E69"/>
    <w:rsid w:val="00CF0DEA"/>
    <w:rsid w:val="00D000AE"/>
    <w:rsid w:val="00D100BD"/>
    <w:rsid w:val="00D1195A"/>
    <w:rsid w:val="00D167B1"/>
    <w:rsid w:val="00D25C9A"/>
    <w:rsid w:val="00D3159B"/>
    <w:rsid w:val="00D32B06"/>
    <w:rsid w:val="00D43BBD"/>
    <w:rsid w:val="00D52E17"/>
    <w:rsid w:val="00D579A4"/>
    <w:rsid w:val="00D61B59"/>
    <w:rsid w:val="00D6359C"/>
    <w:rsid w:val="00D63914"/>
    <w:rsid w:val="00D758EF"/>
    <w:rsid w:val="00D80D84"/>
    <w:rsid w:val="00D8519B"/>
    <w:rsid w:val="00D86732"/>
    <w:rsid w:val="00DA44A9"/>
    <w:rsid w:val="00DA4860"/>
    <w:rsid w:val="00DC5A8E"/>
    <w:rsid w:val="00DE752F"/>
    <w:rsid w:val="00DE7B30"/>
    <w:rsid w:val="00DF7E91"/>
    <w:rsid w:val="00E02B6A"/>
    <w:rsid w:val="00E17E07"/>
    <w:rsid w:val="00E2125A"/>
    <w:rsid w:val="00E23670"/>
    <w:rsid w:val="00E24FA2"/>
    <w:rsid w:val="00E256E7"/>
    <w:rsid w:val="00E35D6F"/>
    <w:rsid w:val="00E4290A"/>
    <w:rsid w:val="00E44DF1"/>
    <w:rsid w:val="00E47639"/>
    <w:rsid w:val="00E51A6D"/>
    <w:rsid w:val="00E5449B"/>
    <w:rsid w:val="00E6099A"/>
    <w:rsid w:val="00E60B1D"/>
    <w:rsid w:val="00E67885"/>
    <w:rsid w:val="00E93544"/>
    <w:rsid w:val="00EA4B29"/>
    <w:rsid w:val="00EA4B99"/>
    <w:rsid w:val="00EA5878"/>
    <w:rsid w:val="00EB0F17"/>
    <w:rsid w:val="00EB289B"/>
    <w:rsid w:val="00EB783C"/>
    <w:rsid w:val="00EC0DDC"/>
    <w:rsid w:val="00EC2E73"/>
    <w:rsid w:val="00EC4213"/>
    <w:rsid w:val="00EC6BA3"/>
    <w:rsid w:val="00EE1065"/>
    <w:rsid w:val="00EE38E7"/>
    <w:rsid w:val="00EE7B1B"/>
    <w:rsid w:val="00F0360F"/>
    <w:rsid w:val="00F12C83"/>
    <w:rsid w:val="00F20074"/>
    <w:rsid w:val="00F23EFD"/>
    <w:rsid w:val="00F30D26"/>
    <w:rsid w:val="00F40970"/>
    <w:rsid w:val="00F43319"/>
    <w:rsid w:val="00F4416D"/>
    <w:rsid w:val="00F531AD"/>
    <w:rsid w:val="00F6008B"/>
    <w:rsid w:val="00F67B7A"/>
    <w:rsid w:val="00F70B6C"/>
    <w:rsid w:val="00F72B07"/>
    <w:rsid w:val="00F73C4B"/>
    <w:rsid w:val="00F74337"/>
    <w:rsid w:val="00FD1283"/>
    <w:rsid w:val="00FD4196"/>
    <w:rsid w:val="00FE14C1"/>
    <w:rsid w:val="00FE4D8F"/>
    <w:rsid w:val="00FE657F"/>
    <w:rsid w:val="00FF041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Strong">
    <w:name w:val="Strong"/>
    <w:basedOn w:val="DefaultParagraphFont"/>
    <w:uiPriority w:val="22"/>
    <w:qFormat/>
    <w:rsid w:val="004F07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Strong">
    <w:name w:val="Strong"/>
    <w:basedOn w:val="DefaultParagraphFont"/>
    <w:uiPriority w:val="22"/>
    <w:qFormat/>
    <w:rsid w:val="004F0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10466546">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info/sites/info/files/food-farming-fisheries/farming/documents/short-term-outlook-spring-2020_en.pdf" TargetMode="External"/><Relationship Id="rId4" Type="http://schemas.microsoft.com/office/2007/relationships/stylesWithEffects" Target="stylesWithEffects.xml"/><Relationship Id="rId9" Type="http://schemas.openxmlformats.org/officeDocument/2006/relationships/hyperlink" Target="https://www.mzh.government.bg/media/filer_public/2020/04/10/zapoved_stavka_green_payment_2019_rd_09-344_1004202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F0554-2EA6-4A8C-813C-4CBEECB1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2</cp:revision>
  <dcterms:created xsi:type="dcterms:W3CDTF">2020-04-21T15:15:00Z</dcterms:created>
  <dcterms:modified xsi:type="dcterms:W3CDTF">2020-04-21T15:15:00Z</dcterms:modified>
</cp:coreProperties>
</file>