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403CB9" w:rsidRPr="003F3886" w:rsidTr="00DF42CC">
        <w:tc>
          <w:tcPr>
            <w:tcW w:w="9923" w:type="dxa"/>
            <w:shd w:val="clear" w:color="auto" w:fill="C0C0C0"/>
          </w:tcPr>
          <w:p w:rsidR="00403CB9" w:rsidRPr="003F3886" w:rsidRDefault="00403CB9" w:rsidP="00DF42CC">
            <w:pPr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  <w:r w:rsidRPr="003F3886">
              <w:rPr>
                <w:rFonts w:ascii="Arial" w:hAnsi="Arial" w:cs="Arial"/>
                <w:i/>
                <w:sz w:val="20"/>
                <w:lang w:val="bg-BG"/>
              </w:rPr>
              <w:t>Директни плащания</w:t>
            </w:r>
          </w:p>
        </w:tc>
      </w:tr>
    </w:tbl>
    <w:p w:rsidR="00403CB9" w:rsidRPr="003F3886" w:rsidRDefault="00403CB9" w:rsidP="00403CB9">
      <w:pPr>
        <w:jc w:val="both"/>
        <w:rPr>
          <w:rStyle w:val="longtext"/>
          <w:rFonts w:ascii="Arial" w:hAnsi="Arial" w:cs="Arial"/>
          <w:b/>
          <w:sz w:val="20"/>
          <w:lang w:val="bg-BG"/>
        </w:rPr>
      </w:pPr>
    </w:p>
    <w:p w:rsidR="006961F0" w:rsidRPr="003F3886" w:rsidRDefault="009704A2" w:rsidP="006961F0">
      <w:pPr>
        <w:tabs>
          <w:tab w:val="left" w:pos="4177"/>
        </w:tabs>
        <w:jc w:val="both"/>
        <w:rPr>
          <w:rFonts w:ascii="Arial" w:hAnsi="Arial" w:cs="Arial"/>
          <w:sz w:val="20"/>
          <w:lang w:val="bg-BG"/>
        </w:rPr>
      </w:pPr>
      <w:r w:rsidRPr="003F3886">
        <w:rPr>
          <w:rFonts w:ascii="Arial" w:hAnsi="Arial" w:cs="Arial"/>
          <w:b/>
          <w:color w:val="000000"/>
          <w:sz w:val="20"/>
          <w:lang w:val="bg-BG"/>
        </w:rPr>
        <w:t>1</w:t>
      </w:r>
      <w:r w:rsidRPr="003F3886">
        <w:rPr>
          <w:rFonts w:ascii="Arial" w:hAnsi="Arial" w:cs="Arial"/>
          <w:color w:val="000000"/>
          <w:sz w:val="20"/>
          <w:lang w:val="bg-BG"/>
        </w:rPr>
        <w:t>.</w:t>
      </w:r>
      <w:r w:rsidR="00FB1C38" w:rsidRPr="003F3886">
        <w:rPr>
          <w:rFonts w:ascii="Arial" w:hAnsi="Arial" w:cs="Arial"/>
          <w:color w:val="666666"/>
          <w:sz w:val="20"/>
          <w:lang w:val="bg-BG"/>
        </w:rPr>
        <w:t xml:space="preserve"> </w:t>
      </w:r>
      <w:r w:rsidR="00FB1C38" w:rsidRPr="003F3886">
        <w:rPr>
          <w:rFonts w:ascii="Arial" w:hAnsi="Arial" w:cs="Arial"/>
          <w:b/>
          <w:bCs/>
          <w:sz w:val="20"/>
          <w:lang w:val="bg-BG"/>
        </w:rPr>
        <w:t>Със заповед</w:t>
      </w:r>
      <w:r w:rsidR="00DC3950">
        <w:rPr>
          <w:rFonts w:ascii="Arial" w:hAnsi="Arial" w:cs="Arial"/>
          <w:b/>
          <w:bCs/>
          <w:sz w:val="20"/>
          <w:lang w:val="bg-BG"/>
        </w:rPr>
        <w:t>и</w:t>
      </w:r>
      <w:r w:rsidR="00FB1C38" w:rsidRPr="003F3886">
        <w:rPr>
          <w:rFonts w:ascii="Arial" w:hAnsi="Arial" w:cs="Arial"/>
          <w:b/>
          <w:bCs/>
          <w:sz w:val="20"/>
          <w:lang w:val="bg-BG"/>
        </w:rPr>
        <w:t xml:space="preserve"> на министъра на земеделието, храните и горите са определени ставките за обвързана подкрепа за животните в планинските райони за 2019 г. </w:t>
      </w:r>
      <w:r w:rsidR="00FB1C38" w:rsidRPr="003F3886">
        <w:rPr>
          <w:rFonts w:ascii="Arial" w:hAnsi="Arial" w:cs="Arial"/>
          <w:bCs/>
          <w:sz w:val="20"/>
          <w:lang w:val="bg-BG"/>
        </w:rPr>
        <w:t xml:space="preserve">Размерът на плащането за едно допустимо за подпомагане животно по Схемата за обвързано подпомагане за овце-майки и/или кози-майки в планински райони (10– 49 животни) за 2019 г. е в размер на 58,48 лева. Земеделските стопани заявили за подпомагане за Кампания 2019 </w:t>
      </w:r>
      <w:r w:rsidR="00F144AF">
        <w:rPr>
          <w:rFonts w:ascii="Arial" w:hAnsi="Arial" w:cs="Arial"/>
          <w:bCs/>
          <w:sz w:val="20"/>
          <w:lang w:val="bg-BG"/>
        </w:rPr>
        <w:t xml:space="preserve">по </w:t>
      </w:r>
      <w:r w:rsidR="00FB1C38" w:rsidRPr="003F3886">
        <w:rPr>
          <w:rFonts w:ascii="Arial" w:hAnsi="Arial" w:cs="Arial"/>
          <w:bCs/>
          <w:sz w:val="20"/>
          <w:lang w:val="bg-BG"/>
        </w:rPr>
        <w:t>Схемата за обвързано подпомагане за млечни крави в планински райони (5–9 животни)  ще получат по  290 лв. на допустимо за подпомагане животно.</w:t>
      </w:r>
      <w:r w:rsidR="0029593F">
        <w:rPr>
          <w:rFonts w:ascii="Arial" w:hAnsi="Arial" w:cs="Arial"/>
          <w:bCs/>
          <w:sz w:val="20"/>
          <w:lang w:val="bg-BG"/>
        </w:rPr>
        <w:t xml:space="preserve"> </w:t>
      </w:r>
      <w:r w:rsidR="00793029">
        <w:rPr>
          <w:rFonts w:ascii="Arial" w:hAnsi="Arial" w:cs="Arial"/>
          <w:bCs/>
          <w:sz w:val="20"/>
          <w:lang w:val="bg-BG"/>
        </w:rPr>
        <w:t xml:space="preserve">Заповедите за определяне на размера на подпомагането са публикувани на страницата на МЗХГ на адрес: </w:t>
      </w:r>
      <w:hyperlink r:id="rId8" w:history="1">
        <w:r w:rsidR="00793029" w:rsidRPr="00BE4A58">
          <w:rPr>
            <w:rStyle w:val="Hyperlink"/>
            <w:rFonts w:ascii="Arial" w:hAnsi="Arial" w:cs="Arial"/>
            <w:bCs/>
            <w:sz w:val="20"/>
            <w:lang w:val="bg-BG"/>
          </w:rPr>
          <w:t>https://www.mzh.government.bg/bg/politiki-i-programi/programi-za-finansirane/direktni-plashaniya/nacionalno-zakonodatelstvo-prilagane-shemi-direktni-plashtania/</w:t>
        </w:r>
      </w:hyperlink>
      <w:r w:rsidR="00793029">
        <w:rPr>
          <w:rFonts w:ascii="Arial" w:hAnsi="Arial" w:cs="Arial"/>
          <w:bCs/>
          <w:sz w:val="20"/>
          <w:lang w:val="bg-BG"/>
        </w:rPr>
        <w:t xml:space="preserve"> </w:t>
      </w:r>
    </w:p>
    <w:p w:rsidR="00403CB9" w:rsidRPr="003F3886" w:rsidRDefault="00403CB9" w:rsidP="00403CB9">
      <w:pPr>
        <w:autoSpaceDE w:val="0"/>
        <w:autoSpaceDN w:val="0"/>
        <w:adjustRightInd w:val="0"/>
        <w:jc w:val="both"/>
        <w:rPr>
          <w:rFonts w:ascii="Arial" w:hAnsi="Arial" w:cs="Arial"/>
          <w:color w:val="666666"/>
          <w:sz w:val="20"/>
          <w:lang w:val="bg-BG" w:eastAsia="bg-BG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403CB9" w:rsidRPr="003F3886" w:rsidTr="00DF42CC">
        <w:tc>
          <w:tcPr>
            <w:tcW w:w="9923" w:type="dxa"/>
            <w:shd w:val="clear" w:color="auto" w:fill="C0C0C0"/>
            <w:hideMark/>
          </w:tcPr>
          <w:p w:rsidR="00403CB9" w:rsidRPr="003F3886" w:rsidRDefault="00403CB9" w:rsidP="00DF42CC">
            <w:pPr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  <w:r w:rsidRPr="003F3886">
              <w:rPr>
                <w:rFonts w:ascii="Arial" w:hAnsi="Arial" w:cs="Arial"/>
                <w:i/>
                <w:sz w:val="20"/>
                <w:lang w:val="bg-BG"/>
              </w:rPr>
              <w:t>Пазарна подкрепа</w:t>
            </w:r>
          </w:p>
        </w:tc>
        <w:tc>
          <w:tcPr>
            <w:tcW w:w="236" w:type="dxa"/>
          </w:tcPr>
          <w:p w:rsidR="00403CB9" w:rsidRPr="003F3886" w:rsidRDefault="00403CB9" w:rsidP="00DF42CC">
            <w:pPr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</w:p>
        </w:tc>
      </w:tr>
    </w:tbl>
    <w:p w:rsidR="00B90317" w:rsidRPr="003F3886" w:rsidRDefault="00B90317" w:rsidP="00403CB9">
      <w:pPr>
        <w:jc w:val="both"/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</w:pPr>
    </w:p>
    <w:p w:rsidR="00293F03" w:rsidRPr="003F3886" w:rsidRDefault="0082007C" w:rsidP="00293F03">
      <w:pPr>
        <w:jc w:val="both"/>
        <w:rPr>
          <w:rFonts w:ascii="Arial" w:eastAsia="SimSun" w:hAnsi="Arial" w:cs="Arial"/>
          <w:bCs/>
          <w:color w:val="000000"/>
          <w:sz w:val="20"/>
          <w:lang w:val="bg-BG" w:eastAsia="bg-BG"/>
        </w:rPr>
      </w:pPr>
      <w:r w:rsidRPr="003F3886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>2</w:t>
      </w:r>
      <w:r w:rsidR="00293F03" w:rsidRPr="003F3886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 xml:space="preserve">. 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="00293F03" w:rsidRPr="003F3886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>лозаро-винарския</w:t>
      </w:r>
      <w:proofErr w:type="spellEnd"/>
      <w:r w:rsidR="00293F03" w:rsidRPr="003F3886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 xml:space="preserve"> сектор за периода 2019 – 2023 г. </w:t>
      </w:r>
      <w:r w:rsidR="00D13DF4" w:rsidRPr="003F3886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 xml:space="preserve">е публикувана в портала </w:t>
      </w:r>
      <w:r w:rsidR="00293F03" w:rsidRPr="003F3886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 xml:space="preserve"> </w:t>
      </w:r>
      <w:r w:rsidR="00D13DF4" w:rsidRPr="003F3886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 xml:space="preserve">за обществени консултации на 25.11.2019 г. </w:t>
      </w:r>
      <w:r w:rsidR="00D13DF4" w:rsidRPr="003F3886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Становища и предложения по измененията може да бъдат предоставяни в срок до 27.12.2019 г. С НИД на Наредба № 6 се въвежда нова мярка „Събиране на реколтата на зелено“. </w:t>
      </w:r>
      <w:r w:rsidR="00293F03" w:rsidRPr="003F3886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Това е кризисна мярка, чиято цел е възстановяване на дисбаланса между търсенето и предлагането на винено грозде. Мярката ще се прилага от 2020 година само в случай на кризисна пазарна ситуация. Засегнатите от кризата </w:t>
      </w:r>
      <w:proofErr w:type="spellStart"/>
      <w:r w:rsidR="00293F03" w:rsidRPr="003F3886">
        <w:rPr>
          <w:rFonts w:ascii="Arial" w:eastAsia="SimSun" w:hAnsi="Arial" w:cs="Arial"/>
          <w:bCs/>
          <w:color w:val="000000"/>
          <w:sz w:val="20"/>
          <w:lang w:val="bg-BG" w:eastAsia="bg-BG"/>
        </w:rPr>
        <w:t>гроздопроизводители</w:t>
      </w:r>
      <w:proofErr w:type="spellEnd"/>
      <w:r w:rsidR="00293F03" w:rsidRPr="003F3886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ще могат да отстранят неузрялото грозде от стопанисваните от тях площи с лозови насаждения, за което ще получат финансова помощ до 50% от сумата на преките разходи по отстраняване на гроздето и на загубата на приходи от реколта за конкретната площ. По мярка „Популяризиране в трети държави“ финансовата помощ се увеличава до 80% от допустимите разходи, като към помощта от ЕФГЗ в размер на 50% е осигурена държавна помощ в размер на до 30% от допустимите разходи. Прецизирано е изискването за пазарен дял, като то ще бъде приложимо само за професионалните организации, асоциациите и организациите на производители. Търговските дружества ще доказват поне 50% приходи от дейността си в </w:t>
      </w:r>
      <w:proofErr w:type="spellStart"/>
      <w:r w:rsidR="00293F03" w:rsidRPr="003F3886">
        <w:rPr>
          <w:rFonts w:ascii="Arial" w:eastAsia="SimSun" w:hAnsi="Arial" w:cs="Arial"/>
          <w:bCs/>
          <w:color w:val="000000"/>
          <w:sz w:val="20"/>
          <w:lang w:val="bg-BG" w:eastAsia="bg-BG"/>
        </w:rPr>
        <w:t>лозаро-винарския</w:t>
      </w:r>
      <w:proofErr w:type="spellEnd"/>
      <w:r w:rsidR="00293F03" w:rsidRPr="003F3886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сектор. По мярка „Инвестиции в предприятия“ ще бъдат допустими за подпомагане и строително-монтажни работи в предприятието, като не се допуска създаването на изцяло нови предприятия. Максималната стойност на един проект по мярката е увеличена от 600 000 на 800 000 евро, а максималният размер на общите допустими разходи за целия период на Националната програма за един кандидат е увеличен от 1, 5 млн. евро на 2 млн. евро. По мярка „Застраховане на реколтата“ се определя период на прием на годишна база. </w:t>
      </w:r>
    </w:p>
    <w:p w:rsidR="009D0924" w:rsidRPr="003F3886" w:rsidRDefault="009D0924" w:rsidP="00403CB9">
      <w:pPr>
        <w:jc w:val="both"/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F144AF" w:rsidTr="00DF42CC">
        <w:tc>
          <w:tcPr>
            <w:tcW w:w="9900" w:type="dxa"/>
            <w:shd w:val="clear" w:color="auto" w:fill="C0C0C0"/>
            <w:hideMark/>
          </w:tcPr>
          <w:p w:rsidR="00403CB9" w:rsidRPr="003F3886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3F3886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3F3886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B90317" w:rsidRPr="003F3886" w:rsidRDefault="00B90317" w:rsidP="00C00F88">
      <w:pPr>
        <w:jc w:val="both"/>
        <w:rPr>
          <w:rFonts w:ascii="Arial" w:hAnsi="Arial" w:cs="Arial"/>
          <w:b/>
          <w:sz w:val="20"/>
          <w:lang w:val="bg-BG"/>
        </w:rPr>
      </w:pPr>
    </w:p>
    <w:p w:rsidR="007A5B59" w:rsidRPr="003F3886" w:rsidRDefault="00186654" w:rsidP="003C754A">
      <w:pPr>
        <w:tabs>
          <w:tab w:val="left" w:pos="851"/>
        </w:tabs>
        <w:contextualSpacing/>
        <w:jc w:val="both"/>
        <w:rPr>
          <w:rStyle w:val="tlid-translation"/>
          <w:rFonts w:ascii="Arial" w:hAnsi="Arial" w:cs="Arial"/>
          <w:sz w:val="20"/>
          <w:lang w:val="bg-BG"/>
        </w:rPr>
      </w:pPr>
      <w:r w:rsidRPr="003F3886">
        <w:rPr>
          <w:rStyle w:val="tlid-translation"/>
          <w:rFonts w:ascii="Arial" w:hAnsi="Arial" w:cs="Arial"/>
          <w:b/>
          <w:sz w:val="20"/>
          <w:lang w:val="bg-BG"/>
        </w:rPr>
        <w:t>3.</w:t>
      </w:r>
      <w:r w:rsidR="00205DEA" w:rsidRPr="003F3886">
        <w:rPr>
          <w:rStyle w:val="tlid-translation"/>
          <w:rFonts w:ascii="Arial" w:hAnsi="Arial" w:cs="Arial"/>
          <w:b/>
          <w:sz w:val="20"/>
          <w:lang w:val="bg-BG"/>
        </w:rPr>
        <w:t xml:space="preserve"> П</w:t>
      </w:r>
      <w:r w:rsidR="00A353D5" w:rsidRPr="003F3886">
        <w:rPr>
          <w:rStyle w:val="tlid-translation"/>
          <w:rFonts w:ascii="Arial" w:hAnsi="Arial" w:cs="Arial"/>
          <w:b/>
          <w:sz w:val="20"/>
          <w:lang w:val="bg-BG"/>
        </w:rPr>
        <w:t>редложението за регламент (преходни мерки) относно правилата за финансовата дисциплина, приложими след 2021 год., както и гъвкавостта между стълбовете на ОСП за календарната</w:t>
      </w:r>
      <w:r w:rsidR="00205DEA" w:rsidRPr="003F3886">
        <w:rPr>
          <w:rStyle w:val="tlid-translation"/>
          <w:rFonts w:ascii="Arial" w:hAnsi="Arial" w:cs="Arial"/>
          <w:b/>
          <w:sz w:val="20"/>
          <w:lang w:val="bg-BG"/>
        </w:rPr>
        <w:t xml:space="preserve"> 2020 година </w:t>
      </w:r>
      <w:r w:rsidR="00205DEA" w:rsidRPr="003F3886">
        <w:rPr>
          <w:rStyle w:val="tlid-translation"/>
          <w:rFonts w:ascii="Arial" w:hAnsi="Arial" w:cs="Arial"/>
          <w:sz w:val="20"/>
          <w:lang w:val="bg-BG"/>
        </w:rPr>
        <w:t xml:space="preserve">беше </w:t>
      </w:r>
      <w:r w:rsidR="0019066D" w:rsidRPr="003F3886">
        <w:rPr>
          <w:rStyle w:val="tlid-translation"/>
          <w:rFonts w:ascii="Arial" w:hAnsi="Arial" w:cs="Arial"/>
          <w:sz w:val="20"/>
          <w:lang w:val="bg-BG"/>
        </w:rPr>
        <w:t xml:space="preserve">прието </w:t>
      </w:r>
      <w:r w:rsidR="00A353D5" w:rsidRPr="003F3886">
        <w:rPr>
          <w:rStyle w:val="tlid-translation"/>
          <w:rFonts w:ascii="Arial" w:hAnsi="Arial" w:cs="Arial"/>
          <w:sz w:val="20"/>
          <w:lang w:val="bg-BG"/>
        </w:rPr>
        <w:t xml:space="preserve">по време на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проведеното на 25 ноември 2019 г. </w:t>
      </w:r>
      <w:r w:rsidR="00A353D5" w:rsidRPr="003F3886">
        <w:rPr>
          <w:rStyle w:val="tlid-translation"/>
          <w:rFonts w:ascii="Arial" w:hAnsi="Arial" w:cs="Arial"/>
          <w:sz w:val="20"/>
          <w:lang w:val="bg-BG"/>
        </w:rPr>
        <w:t>заседание на Специалния комитет по селско стопанство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7A5B59" w:rsidRPr="003F3886">
        <w:rPr>
          <w:rStyle w:val="tlid-translation"/>
          <w:rFonts w:ascii="Arial" w:hAnsi="Arial" w:cs="Arial"/>
          <w:sz w:val="20"/>
          <w:lang w:val="bg-BG"/>
        </w:rPr>
        <w:t xml:space="preserve">Текстът на предложението е публикуван на адрес: </w:t>
      </w:r>
      <w:hyperlink r:id="rId9" w:history="1">
        <w:r w:rsidR="007A5B59" w:rsidRPr="003F3886">
          <w:rPr>
            <w:rStyle w:val="Hyperlink"/>
            <w:rFonts w:ascii="Arial" w:hAnsi="Arial" w:cs="Arial"/>
            <w:sz w:val="20"/>
            <w:lang w:val="bg-BG"/>
          </w:rPr>
          <w:t>https://data.consilium.europa.eu/doc/document/ST-13644-2019-ADD-1/en/pdf</w:t>
        </w:r>
      </w:hyperlink>
      <w:r w:rsidR="007A5B59" w:rsidRPr="003F3886">
        <w:rPr>
          <w:rStyle w:val="tlid-translation"/>
          <w:rFonts w:ascii="Arial" w:hAnsi="Arial" w:cs="Arial"/>
          <w:sz w:val="20"/>
          <w:lang w:val="bg-BG"/>
        </w:rPr>
        <w:t xml:space="preserve">. За да бъде възможно официалното  приемане на предложението за регламент от Съвета през януари 2020 год. е необходимо и одобрението му  от Европейския парламент.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По време на заседанието държавите членки обсъдиха и </w:t>
      </w:r>
      <w:r w:rsidR="007A5B59" w:rsidRPr="003F3886">
        <w:rPr>
          <w:rStyle w:val="tlid-translation"/>
          <w:rFonts w:ascii="Arial" w:hAnsi="Arial" w:cs="Arial"/>
          <w:sz w:val="20"/>
          <w:lang w:val="bg-BG"/>
        </w:rPr>
        <w:t xml:space="preserve">ревизираните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текстовете </w:t>
      </w:r>
      <w:r w:rsidR="007A5B59" w:rsidRPr="003F3886">
        <w:rPr>
          <w:rStyle w:val="tlid-translation"/>
          <w:rFonts w:ascii="Arial" w:hAnsi="Arial" w:cs="Arial"/>
          <w:sz w:val="20"/>
          <w:lang w:val="bg-BG"/>
        </w:rPr>
        <w:t xml:space="preserve">свързани с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>директните плащания, включени в предложението на Комисията за Регламента за стратегическите планове</w:t>
      </w:r>
      <w:r w:rsidR="0019066D" w:rsidRPr="003F3886">
        <w:rPr>
          <w:rStyle w:val="tlid-translation"/>
          <w:rFonts w:ascii="Arial" w:hAnsi="Arial" w:cs="Arial"/>
          <w:sz w:val="20"/>
          <w:lang w:val="bg-BG"/>
        </w:rPr>
        <w:t xml:space="preserve">, които са достъпни на адрес: </w:t>
      </w:r>
      <w:hyperlink r:id="rId10" w:history="1">
        <w:r w:rsidR="0019066D" w:rsidRPr="003F3886">
          <w:rPr>
            <w:rStyle w:val="Hyperlink"/>
            <w:rFonts w:ascii="Arial" w:hAnsi="Arial" w:cs="Arial"/>
            <w:sz w:val="20"/>
            <w:lang w:val="bg-BG"/>
          </w:rPr>
          <w:t>http://data.consili</w:t>
        </w:r>
        <w:r w:rsidR="0019066D" w:rsidRPr="003F3886">
          <w:rPr>
            <w:rStyle w:val="Hyperlink"/>
            <w:rFonts w:ascii="Arial" w:hAnsi="Arial" w:cs="Arial"/>
            <w:sz w:val="20"/>
            <w:lang w:val="bg-BG"/>
          </w:rPr>
          <w:t>u</w:t>
        </w:r>
        <w:r w:rsidR="0019066D" w:rsidRPr="003F3886">
          <w:rPr>
            <w:rStyle w:val="Hyperlink"/>
            <w:rFonts w:ascii="Arial" w:hAnsi="Arial" w:cs="Arial"/>
            <w:sz w:val="20"/>
            <w:lang w:val="bg-BG"/>
          </w:rPr>
          <w:t>m.europa</w:t>
        </w:r>
        <w:r w:rsidR="0019066D" w:rsidRPr="003F3886">
          <w:rPr>
            <w:rStyle w:val="Hyperlink"/>
            <w:rFonts w:ascii="Arial" w:hAnsi="Arial" w:cs="Arial"/>
            <w:sz w:val="20"/>
            <w:lang w:val="bg-BG"/>
          </w:rPr>
          <w:t>.</w:t>
        </w:r>
        <w:r w:rsidR="0019066D" w:rsidRPr="003F3886">
          <w:rPr>
            <w:rStyle w:val="Hyperlink"/>
            <w:rFonts w:ascii="Arial" w:hAnsi="Arial" w:cs="Arial"/>
            <w:sz w:val="20"/>
            <w:lang w:val="bg-BG"/>
          </w:rPr>
          <w:t>eu/doc/document/ST-13750-2019-INIT/en/pdf</w:t>
        </w:r>
      </w:hyperlink>
      <w:r w:rsidR="0019066D" w:rsidRPr="003F3886">
        <w:rPr>
          <w:rStyle w:val="Hyperlink"/>
          <w:rFonts w:ascii="Arial" w:hAnsi="Arial" w:cs="Arial"/>
          <w:sz w:val="20"/>
          <w:lang w:val="bg-BG"/>
        </w:rPr>
        <w:t>.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7A5B59" w:rsidRPr="003F3886">
        <w:rPr>
          <w:rStyle w:val="tlid-translation"/>
          <w:rFonts w:ascii="Arial" w:hAnsi="Arial" w:cs="Arial"/>
          <w:sz w:val="20"/>
          <w:lang w:val="bg-BG"/>
        </w:rPr>
        <w:t xml:space="preserve">Държавите членки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>продължават да имат различия относно подпомагането за малките и младите фермери, и модалност</w:t>
      </w:r>
      <w:r w:rsidR="00F144AF">
        <w:rPr>
          <w:rStyle w:val="tlid-translation"/>
          <w:rFonts w:ascii="Arial" w:hAnsi="Arial" w:cs="Arial"/>
          <w:sz w:val="20"/>
          <w:lang w:val="bg-BG"/>
        </w:rPr>
        <w:t>ите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F144AF">
        <w:rPr>
          <w:rStyle w:val="tlid-translation"/>
          <w:rFonts w:ascii="Arial" w:hAnsi="Arial" w:cs="Arial"/>
          <w:sz w:val="20"/>
          <w:lang w:val="bg-BG"/>
        </w:rPr>
        <w:t>при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 </w:t>
      </w:r>
      <w:proofErr w:type="spellStart"/>
      <w:r w:rsidR="00606C98" w:rsidRPr="003F3886">
        <w:rPr>
          <w:rStyle w:val="tlid-translation"/>
          <w:rFonts w:ascii="Arial" w:hAnsi="Arial" w:cs="Arial"/>
          <w:sz w:val="20"/>
          <w:lang w:val="bg-BG"/>
        </w:rPr>
        <w:t>преразпределител</w:t>
      </w:r>
      <w:r w:rsidR="00F144AF">
        <w:rPr>
          <w:rStyle w:val="tlid-translation"/>
          <w:rFonts w:ascii="Arial" w:hAnsi="Arial" w:cs="Arial"/>
          <w:sz w:val="20"/>
          <w:lang w:val="bg-BG"/>
        </w:rPr>
        <w:t>ото</w:t>
      </w:r>
      <w:proofErr w:type="spellEnd"/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 плащан</w:t>
      </w:r>
      <w:r w:rsidR="00F144AF">
        <w:rPr>
          <w:rStyle w:val="tlid-translation"/>
          <w:rFonts w:ascii="Arial" w:hAnsi="Arial" w:cs="Arial"/>
          <w:sz w:val="20"/>
          <w:lang w:val="bg-BG"/>
        </w:rPr>
        <w:t>е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>.</w:t>
      </w:r>
      <w:r w:rsidR="0019066D" w:rsidRPr="003F3886">
        <w:rPr>
          <w:rStyle w:val="tlid-translation"/>
          <w:rFonts w:ascii="Arial" w:hAnsi="Arial" w:cs="Arial"/>
          <w:sz w:val="20"/>
          <w:lang w:val="bg-BG"/>
        </w:rPr>
        <w:t xml:space="preserve"> По време на заседанието държавите членки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изразиха </w:t>
      </w:r>
      <w:r w:rsidR="0019066D" w:rsidRPr="003F3886">
        <w:rPr>
          <w:rStyle w:val="tlid-translation"/>
          <w:rFonts w:ascii="Arial" w:hAnsi="Arial" w:cs="Arial"/>
          <w:sz w:val="20"/>
          <w:lang w:val="bg-BG"/>
        </w:rPr>
        <w:t xml:space="preserve">и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>притеснение</w:t>
      </w:r>
      <w:r w:rsidR="0019066D" w:rsidRPr="003F3886">
        <w:rPr>
          <w:rStyle w:val="tlid-translation"/>
          <w:rFonts w:ascii="Arial" w:hAnsi="Arial" w:cs="Arial"/>
          <w:sz w:val="20"/>
          <w:lang w:val="bg-BG"/>
        </w:rPr>
        <w:t xml:space="preserve"> по предложените от финландското председателство ревизирани текстове, свързани с подпомагане чрез секторни интервенции на кооперативи и други форми на сътрудничество. Предложението е достъпно на адрес: </w:t>
      </w:r>
      <w:hyperlink r:id="rId11" w:history="1">
        <w:r w:rsidR="0019066D" w:rsidRPr="003F3886">
          <w:rPr>
            <w:rStyle w:val="Hyperlink"/>
            <w:rFonts w:ascii="Arial" w:hAnsi="Arial" w:cs="Arial"/>
            <w:sz w:val="20"/>
            <w:lang w:val="bg-BG"/>
          </w:rPr>
          <w:t>http://data.consilium.europa.eu/doc/document/ST-14288-2019-INIT/en/pdf</w:t>
        </w:r>
      </w:hyperlink>
      <w:r w:rsidR="0019066D" w:rsidRPr="003F3886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 </w:t>
      </w:r>
    </w:p>
    <w:p w:rsidR="006A094F" w:rsidRPr="003F3886" w:rsidRDefault="006A094F" w:rsidP="00DA4860">
      <w:pPr>
        <w:contextualSpacing/>
        <w:jc w:val="both"/>
        <w:rPr>
          <w:rStyle w:val="tlid-translation"/>
          <w:rFonts w:ascii="Arial" w:hAnsi="Arial" w:cs="Arial"/>
          <w:b/>
          <w:sz w:val="20"/>
          <w:lang w:val="bg-BG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403CB9" w:rsidRPr="00F144AF" w:rsidTr="00DF42CC">
        <w:tc>
          <w:tcPr>
            <w:tcW w:w="9923" w:type="dxa"/>
            <w:shd w:val="clear" w:color="auto" w:fill="C0C0C0"/>
            <w:hideMark/>
          </w:tcPr>
          <w:p w:rsidR="00403CB9" w:rsidRPr="003F3886" w:rsidRDefault="00186654" w:rsidP="00DF42CC">
            <w:pPr>
              <w:jc w:val="both"/>
              <w:rPr>
                <w:rStyle w:val="longtext"/>
                <w:rFonts w:ascii="Arial" w:hAnsi="Arial" w:cs="Arial"/>
                <w:i/>
                <w:sz w:val="20"/>
                <w:lang w:val="bg-BG"/>
              </w:rPr>
            </w:pPr>
            <w:r w:rsidRPr="003F3886">
              <w:rPr>
                <w:rStyle w:val="tlid-translation"/>
                <w:rFonts w:ascii="Arial" w:hAnsi="Arial" w:cs="Arial"/>
                <w:b/>
                <w:sz w:val="20"/>
                <w:lang w:val="bg-BG"/>
              </w:rPr>
              <w:t xml:space="preserve"> </w:t>
            </w:r>
            <w:r w:rsidR="00403CB9" w:rsidRPr="003F3886">
              <w:rPr>
                <w:rStyle w:val="longtext"/>
                <w:rFonts w:ascii="Arial" w:hAnsi="Arial" w:cs="Arial"/>
                <w:i/>
                <w:sz w:val="20"/>
                <w:lang w:val="bg-BG"/>
              </w:rPr>
              <w:t>Още от ЕС и света</w:t>
            </w:r>
          </w:p>
        </w:tc>
        <w:tc>
          <w:tcPr>
            <w:tcW w:w="236" w:type="dxa"/>
          </w:tcPr>
          <w:p w:rsidR="00403CB9" w:rsidRPr="003F3886" w:rsidRDefault="00403CB9" w:rsidP="00DF42CC">
            <w:pPr>
              <w:jc w:val="both"/>
              <w:rPr>
                <w:rStyle w:val="longtext"/>
                <w:rFonts w:ascii="Arial" w:hAnsi="Arial" w:cs="Arial"/>
                <w:sz w:val="20"/>
                <w:lang w:val="bg-BG"/>
              </w:rPr>
            </w:pPr>
          </w:p>
        </w:tc>
      </w:tr>
    </w:tbl>
    <w:p w:rsidR="00403CB9" w:rsidRPr="003F3886" w:rsidRDefault="00403CB9" w:rsidP="00403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  <w:lang w:val="bg-BG"/>
        </w:rPr>
      </w:pPr>
    </w:p>
    <w:p w:rsidR="00F30C66" w:rsidRPr="003F3886" w:rsidRDefault="006A094F" w:rsidP="00F30C66">
      <w:pPr>
        <w:jc w:val="both"/>
        <w:rPr>
          <w:rFonts w:ascii="Arial" w:hAnsi="Arial" w:cs="Arial"/>
          <w:sz w:val="20"/>
          <w:lang w:val="bg-BG"/>
        </w:rPr>
      </w:pPr>
      <w:r w:rsidRPr="003F3886">
        <w:rPr>
          <w:rStyle w:val="longtext"/>
          <w:rFonts w:ascii="Arial" w:hAnsi="Arial" w:cs="Arial"/>
          <w:b/>
          <w:sz w:val="20"/>
          <w:lang w:val="bg-BG"/>
        </w:rPr>
        <w:t>4</w:t>
      </w:r>
      <w:r w:rsidR="00830CCD" w:rsidRPr="003F3886">
        <w:rPr>
          <w:rStyle w:val="longtext"/>
          <w:rFonts w:ascii="Arial" w:hAnsi="Arial" w:cs="Arial"/>
          <w:b/>
          <w:sz w:val="20"/>
          <w:lang w:val="bg-BG"/>
        </w:rPr>
        <w:t xml:space="preserve">. </w:t>
      </w:r>
      <w:r w:rsidR="00F30C66" w:rsidRPr="003F3886">
        <w:rPr>
          <w:rFonts w:ascii="Arial" w:hAnsi="Arial" w:cs="Arial"/>
          <w:b/>
          <w:sz w:val="20"/>
          <w:lang w:val="bg-BG"/>
        </w:rPr>
        <w:t>На 25 ноември</w:t>
      </w:r>
      <w:r w:rsidR="00830CCD" w:rsidRPr="003F3886">
        <w:rPr>
          <w:rFonts w:ascii="Arial" w:hAnsi="Arial" w:cs="Arial"/>
          <w:b/>
          <w:sz w:val="20"/>
          <w:lang w:val="bg-BG"/>
        </w:rPr>
        <w:t xml:space="preserve"> 2019</w:t>
      </w:r>
      <w:r w:rsidR="00F30C66" w:rsidRPr="003F3886">
        <w:rPr>
          <w:rFonts w:ascii="Arial" w:hAnsi="Arial" w:cs="Arial"/>
          <w:b/>
          <w:sz w:val="20"/>
          <w:lang w:val="bg-BG"/>
        </w:rPr>
        <w:t xml:space="preserve"> Съветът на ЕС одобри с квалифицирано мнозинство</w:t>
      </w:r>
      <w:r w:rsidR="00830CCD" w:rsidRPr="003F3886">
        <w:rPr>
          <w:rFonts w:ascii="Arial" w:hAnsi="Arial" w:cs="Arial"/>
          <w:b/>
          <w:sz w:val="20"/>
          <w:lang w:val="bg-BG"/>
        </w:rPr>
        <w:t>,</w:t>
      </w:r>
      <w:r w:rsidR="00F30C66" w:rsidRPr="003F3886">
        <w:rPr>
          <w:rFonts w:ascii="Arial" w:hAnsi="Arial" w:cs="Arial"/>
          <w:b/>
          <w:sz w:val="20"/>
          <w:lang w:val="bg-BG"/>
        </w:rPr>
        <w:t xml:space="preserve"> без дебати </w:t>
      </w:r>
      <w:r w:rsidR="00830CCD" w:rsidRPr="003F3886">
        <w:rPr>
          <w:rFonts w:ascii="Arial" w:hAnsi="Arial" w:cs="Arial"/>
          <w:b/>
          <w:sz w:val="20"/>
          <w:lang w:val="bg-BG"/>
        </w:rPr>
        <w:t>постигнатият миналата седмица компромис с представители на Европейския парламент (ЕП),  относно бюджет 2020 на ЕС.</w:t>
      </w:r>
      <w:r w:rsidR="00830CCD" w:rsidRPr="003F3886">
        <w:rPr>
          <w:rFonts w:ascii="Arial" w:hAnsi="Arial" w:cs="Arial"/>
          <w:sz w:val="20"/>
          <w:lang w:val="bg-BG"/>
        </w:rPr>
        <w:t xml:space="preserve"> </w:t>
      </w:r>
      <w:r w:rsidR="00F30C66" w:rsidRPr="003F3886">
        <w:rPr>
          <w:rFonts w:ascii="Arial" w:hAnsi="Arial" w:cs="Arial"/>
          <w:sz w:val="20"/>
          <w:lang w:val="bg-BG"/>
        </w:rPr>
        <w:t xml:space="preserve"> Общото ниво на бюджетните кредити за поети задължения е 168,7 млрд. евро (+1,5% в сравнение с бюджета за 2019 г.), а нивото на бюджетни кредити за плащания е 153,6 млрд. евро (+3,4%).</w:t>
      </w:r>
      <w:r w:rsidR="002916DC">
        <w:rPr>
          <w:rFonts w:ascii="Arial" w:hAnsi="Arial" w:cs="Arial"/>
          <w:sz w:val="20"/>
          <w:lang w:val="bg-BG"/>
        </w:rPr>
        <w:t xml:space="preserve"> </w:t>
      </w:r>
      <w:r w:rsidR="00F30C66" w:rsidRPr="002916DC">
        <w:rPr>
          <w:rFonts w:ascii="Arial" w:hAnsi="Arial" w:cs="Arial"/>
          <w:sz w:val="20"/>
          <w:lang w:val="bg-BG"/>
        </w:rPr>
        <w:t>Шест държави от Европейския съюз (ЕС) (Дания, Холандия, Австрия, Швеция, Обединеното кралство и България) гласуваха против този „</w:t>
      </w:r>
      <w:r w:rsidR="00830CCD" w:rsidRPr="002916DC">
        <w:rPr>
          <w:rFonts w:ascii="Arial" w:hAnsi="Arial" w:cs="Arial"/>
          <w:sz w:val="20"/>
          <w:lang w:val="bg-BG"/>
        </w:rPr>
        <w:t>съвместен проект</w:t>
      </w:r>
      <w:r w:rsidR="00F30C66" w:rsidRPr="002916DC">
        <w:rPr>
          <w:rFonts w:ascii="Arial" w:hAnsi="Arial" w:cs="Arial"/>
          <w:sz w:val="20"/>
          <w:lang w:val="bg-BG"/>
        </w:rPr>
        <w:t>“ за бюджета за следващата година, а Унгария се въздържа.</w:t>
      </w:r>
      <w:r w:rsidR="00830CCD" w:rsidRPr="003F3886">
        <w:rPr>
          <w:rFonts w:ascii="Arial" w:hAnsi="Arial" w:cs="Arial"/>
          <w:sz w:val="20"/>
          <w:lang w:val="bg-BG"/>
        </w:rPr>
        <w:t xml:space="preserve"> </w:t>
      </w:r>
      <w:r w:rsidR="00F30C66" w:rsidRPr="003F3886">
        <w:rPr>
          <w:rFonts w:ascii="Arial" w:hAnsi="Arial" w:cs="Arial"/>
          <w:sz w:val="20"/>
          <w:lang w:val="bg-BG"/>
        </w:rPr>
        <w:t xml:space="preserve">В „едностранна“ декларация Дания, Холандия, Австрия и Швеция </w:t>
      </w:r>
      <w:r w:rsidR="00834882" w:rsidRPr="003F3886">
        <w:rPr>
          <w:rFonts w:ascii="Arial" w:hAnsi="Arial" w:cs="Arial"/>
          <w:sz w:val="20"/>
          <w:lang w:val="bg-BG"/>
        </w:rPr>
        <w:t>изказват съжаление</w:t>
      </w:r>
      <w:r w:rsidR="00F30C66" w:rsidRPr="003F3886">
        <w:rPr>
          <w:rFonts w:ascii="Arial" w:hAnsi="Arial" w:cs="Arial"/>
          <w:sz w:val="20"/>
          <w:lang w:val="bg-BG"/>
        </w:rPr>
        <w:t>, че споразумението „</w:t>
      </w:r>
      <w:r w:rsidR="00F30C66" w:rsidRPr="003F3886">
        <w:rPr>
          <w:rFonts w:ascii="Arial" w:hAnsi="Arial" w:cs="Arial"/>
          <w:i/>
          <w:sz w:val="20"/>
          <w:lang w:val="bg-BG"/>
        </w:rPr>
        <w:t>не се основава на по-предпазлив подход към разходите на ЕС“</w:t>
      </w:r>
      <w:r w:rsidR="00F30C66" w:rsidRPr="003F3886">
        <w:rPr>
          <w:rFonts w:ascii="Arial" w:hAnsi="Arial" w:cs="Arial"/>
          <w:sz w:val="20"/>
          <w:lang w:val="bg-BG"/>
        </w:rPr>
        <w:t>. Според тези държави „</w:t>
      </w:r>
      <w:r w:rsidR="00F30C66" w:rsidRPr="003F3886">
        <w:rPr>
          <w:rFonts w:ascii="Arial" w:hAnsi="Arial" w:cs="Arial"/>
          <w:i/>
          <w:sz w:val="20"/>
          <w:lang w:val="bg-BG"/>
        </w:rPr>
        <w:t>рекордното“</w:t>
      </w:r>
      <w:r w:rsidR="00F30C66" w:rsidRPr="003F3886">
        <w:rPr>
          <w:rFonts w:ascii="Arial" w:hAnsi="Arial" w:cs="Arial"/>
          <w:sz w:val="20"/>
          <w:lang w:val="bg-BG"/>
        </w:rPr>
        <w:t xml:space="preserve"> общо ниво на разходите е „</w:t>
      </w:r>
      <w:r w:rsidR="00F30C66" w:rsidRPr="003F3886">
        <w:rPr>
          <w:rFonts w:ascii="Arial" w:hAnsi="Arial" w:cs="Arial"/>
          <w:i/>
          <w:sz w:val="20"/>
          <w:lang w:val="bg-BG"/>
        </w:rPr>
        <w:t>много над“</w:t>
      </w:r>
      <w:r w:rsidR="00F30C66" w:rsidRPr="003F3886">
        <w:rPr>
          <w:rFonts w:ascii="Arial" w:hAnsi="Arial" w:cs="Arial"/>
          <w:sz w:val="20"/>
          <w:lang w:val="bg-BG"/>
        </w:rPr>
        <w:t xml:space="preserve"> необходимото, като се има предвид несигурността през 2020 г. включително преходът към Съюз на 27 държави членки. Тези страни настояват, че </w:t>
      </w:r>
      <w:r w:rsidR="00F30C66" w:rsidRPr="003F3886">
        <w:rPr>
          <w:rFonts w:ascii="Arial" w:hAnsi="Arial" w:cs="Arial"/>
          <w:i/>
          <w:sz w:val="20"/>
          <w:lang w:val="bg-BG"/>
        </w:rPr>
        <w:t>„е от голямо значение да се запазят достатъчни маржове през 2020 г. за непредвидени нужди“</w:t>
      </w:r>
      <w:r w:rsidR="00F30C66" w:rsidRPr="003F3886">
        <w:rPr>
          <w:rFonts w:ascii="Arial" w:hAnsi="Arial" w:cs="Arial"/>
          <w:sz w:val="20"/>
          <w:lang w:val="bg-BG"/>
        </w:rPr>
        <w:t xml:space="preserve">. Бюджетното споразумение за 2020 г. оставя малък или никакъв марж по няколко пера и изисква широко използване на специални възможности за гъвкавост за заобикаляне на годишните тавани, което е в противоречие с  </w:t>
      </w:r>
      <w:proofErr w:type="spellStart"/>
      <w:r w:rsidR="00F30C66" w:rsidRPr="003F3886">
        <w:rPr>
          <w:rFonts w:ascii="Arial" w:hAnsi="Arial" w:cs="Arial"/>
          <w:sz w:val="20"/>
          <w:lang w:val="bg-BG"/>
        </w:rPr>
        <w:t>Междуинституционалното</w:t>
      </w:r>
      <w:proofErr w:type="spellEnd"/>
      <w:r w:rsidR="00F30C66" w:rsidRPr="003F3886">
        <w:rPr>
          <w:rFonts w:ascii="Arial" w:hAnsi="Arial" w:cs="Arial"/>
          <w:sz w:val="20"/>
          <w:lang w:val="bg-BG"/>
        </w:rPr>
        <w:t xml:space="preserve"> споразумение от 2 декември 2013 г. Накрая те изразяват съжаление</w:t>
      </w:r>
      <w:r w:rsidR="00834882" w:rsidRPr="003F3886">
        <w:rPr>
          <w:rFonts w:ascii="Arial" w:hAnsi="Arial" w:cs="Arial"/>
          <w:sz w:val="20"/>
          <w:lang w:val="bg-BG"/>
        </w:rPr>
        <w:t xml:space="preserve"> и</w:t>
      </w:r>
      <w:r w:rsidR="00F30C66" w:rsidRPr="003F3886">
        <w:rPr>
          <w:rFonts w:ascii="Arial" w:hAnsi="Arial" w:cs="Arial"/>
          <w:sz w:val="20"/>
          <w:lang w:val="bg-BG"/>
        </w:rPr>
        <w:t xml:space="preserve"> по повод на увеличението на административните разходи и на броя на служителите в</w:t>
      </w:r>
      <w:r w:rsidR="006E21FE" w:rsidRPr="003F3886">
        <w:rPr>
          <w:rFonts w:ascii="Arial" w:hAnsi="Arial" w:cs="Arial"/>
          <w:sz w:val="20"/>
          <w:lang w:val="bg-BG"/>
        </w:rPr>
        <w:t xml:space="preserve"> различни области, включително в</w:t>
      </w:r>
      <w:r w:rsidR="00F30C66" w:rsidRPr="003F3886">
        <w:rPr>
          <w:rFonts w:ascii="Arial" w:hAnsi="Arial" w:cs="Arial"/>
          <w:sz w:val="20"/>
          <w:lang w:val="bg-BG"/>
        </w:rPr>
        <w:t xml:space="preserve"> ЕП. Настойчиво приканват Парламента да изпълни изцяло договорената цел за 5-процентно намаляване на числеността на персонала и отбелязват, че оттеглянето на Обединеното кралство налага строго ограничаване на административните разходи от всички институции.</w:t>
      </w:r>
      <w:r w:rsidR="0057663A">
        <w:rPr>
          <w:rFonts w:ascii="Arial" w:hAnsi="Arial" w:cs="Arial"/>
          <w:sz w:val="20"/>
          <w:lang w:val="bg-BG"/>
        </w:rPr>
        <w:t xml:space="preserve"> </w:t>
      </w:r>
      <w:r w:rsidR="00F30C66" w:rsidRPr="003F3886">
        <w:rPr>
          <w:rFonts w:ascii="Arial" w:hAnsi="Arial" w:cs="Arial"/>
          <w:sz w:val="20"/>
          <w:lang w:val="bg-BG"/>
        </w:rPr>
        <w:t>В</w:t>
      </w:r>
      <w:r w:rsidR="006E21FE" w:rsidRPr="003F3886">
        <w:rPr>
          <w:rFonts w:ascii="Arial" w:hAnsi="Arial" w:cs="Arial"/>
          <w:sz w:val="20"/>
          <w:lang w:val="bg-BG"/>
        </w:rPr>
        <w:t xml:space="preserve">се пак, трябва да се отбележи, че </w:t>
      </w:r>
      <w:r w:rsidR="00F30C66" w:rsidRPr="003F3886">
        <w:rPr>
          <w:rFonts w:ascii="Arial" w:hAnsi="Arial" w:cs="Arial"/>
          <w:sz w:val="20"/>
          <w:lang w:val="bg-BG"/>
        </w:rPr>
        <w:t>1,5 млрд. евро са запазени под таваните на многогодишната финансова рамка от 2014-2020 г., което ще позволи на ЕС да отговори на непредвидимите нужди.</w:t>
      </w:r>
      <w:r w:rsidR="00834882" w:rsidRPr="003F3886">
        <w:rPr>
          <w:rFonts w:ascii="Arial" w:hAnsi="Arial" w:cs="Arial"/>
          <w:sz w:val="20"/>
          <w:lang w:val="bg-BG"/>
        </w:rPr>
        <w:t xml:space="preserve"> </w:t>
      </w:r>
      <w:r w:rsidR="00F30C66" w:rsidRPr="003F3886">
        <w:rPr>
          <w:rFonts w:ascii="Arial" w:hAnsi="Arial" w:cs="Arial"/>
          <w:sz w:val="20"/>
          <w:lang w:val="bg-BG"/>
        </w:rPr>
        <w:t xml:space="preserve">Със законодателна резолюция от 27 ноември 2019 г. в Страсбург </w:t>
      </w:r>
      <w:r w:rsidR="00834882" w:rsidRPr="003F3886">
        <w:rPr>
          <w:rFonts w:ascii="Arial" w:hAnsi="Arial" w:cs="Arial"/>
          <w:sz w:val="20"/>
          <w:lang w:val="bg-BG"/>
        </w:rPr>
        <w:t xml:space="preserve">ЕП одобри </w:t>
      </w:r>
      <w:r w:rsidR="00F30C66" w:rsidRPr="003F3886">
        <w:rPr>
          <w:rFonts w:ascii="Arial" w:hAnsi="Arial" w:cs="Arial"/>
          <w:sz w:val="20"/>
          <w:lang w:val="bg-BG"/>
        </w:rPr>
        <w:t>общия текст на проекта за бюджет на ЕС за финансовата 2020 г.</w:t>
      </w:r>
      <w:r w:rsidR="00834882" w:rsidRPr="003F3886">
        <w:rPr>
          <w:rFonts w:ascii="Arial" w:hAnsi="Arial" w:cs="Arial"/>
          <w:sz w:val="20"/>
          <w:lang w:val="bg-BG"/>
        </w:rPr>
        <w:t>,</w:t>
      </w:r>
      <w:r w:rsidR="006E21FE" w:rsidRPr="003F3886">
        <w:rPr>
          <w:rFonts w:ascii="Arial" w:hAnsi="Arial" w:cs="Arial"/>
          <w:sz w:val="20"/>
          <w:lang w:val="bg-BG"/>
        </w:rPr>
        <w:t xml:space="preserve"> като </w:t>
      </w:r>
      <w:r w:rsidR="00F30C66" w:rsidRPr="003F3886">
        <w:rPr>
          <w:rFonts w:ascii="Arial" w:hAnsi="Arial" w:cs="Arial"/>
          <w:sz w:val="20"/>
          <w:lang w:val="bg-BG"/>
        </w:rPr>
        <w:t>възложи на Председателя да обяви, че бюджета е окончателно приет и следва да се публикува в Официален вестник на ЕС.</w:t>
      </w:r>
    </w:p>
    <w:p w:rsidR="00C449CB" w:rsidRPr="003F3886" w:rsidRDefault="00C449CB" w:rsidP="00F30C66">
      <w:pPr>
        <w:jc w:val="both"/>
        <w:rPr>
          <w:rFonts w:ascii="Arial" w:hAnsi="Arial" w:cs="Arial"/>
          <w:sz w:val="20"/>
          <w:lang w:val="bg-BG"/>
        </w:rPr>
      </w:pPr>
    </w:p>
    <w:p w:rsidR="00C37B23" w:rsidRPr="003F3886" w:rsidRDefault="003F3886" w:rsidP="002751C0">
      <w:pPr>
        <w:tabs>
          <w:tab w:val="left" w:pos="851"/>
        </w:tabs>
        <w:jc w:val="both"/>
        <w:rPr>
          <w:rStyle w:val="longtext"/>
          <w:rFonts w:ascii="Arial" w:hAnsi="Arial" w:cs="Arial"/>
          <w:b/>
          <w:sz w:val="20"/>
          <w:lang w:val="bg-BG"/>
        </w:rPr>
      </w:pPr>
      <w:r w:rsidRPr="003F3886">
        <w:rPr>
          <w:rFonts w:ascii="Arial" w:hAnsi="Arial" w:cs="Arial"/>
          <w:b/>
          <w:sz w:val="20"/>
          <w:lang w:val="bg-BG"/>
        </w:rPr>
        <w:t xml:space="preserve">5. </w:t>
      </w:r>
      <w:r w:rsidR="00C449CB" w:rsidRPr="003F3886">
        <w:rPr>
          <w:rFonts w:ascii="Arial" w:hAnsi="Arial" w:cs="Arial"/>
          <w:b/>
          <w:sz w:val="20"/>
          <w:lang w:val="bg-BG"/>
        </w:rPr>
        <w:t xml:space="preserve">Финландското председателство на Съвета на Европейския съюз обяви </w:t>
      </w:r>
      <w:r w:rsidRPr="003F3886">
        <w:rPr>
          <w:rFonts w:ascii="Arial" w:hAnsi="Arial" w:cs="Arial"/>
          <w:b/>
          <w:sz w:val="20"/>
          <w:lang w:val="bg-BG"/>
        </w:rPr>
        <w:t xml:space="preserve">пред евродепутатите във вторник, 26 ноември </w:t>
      </w:r>
      <w:r>
        <w:rPr>
          <w:rFonts w:ascii="Arial" w:hAnsi="Arial" w:cs="Arial"/>
          <w:b/>
          <w:sz w:val="20"/>
          <w:lang w:val="bg-BG"/>
        </w:rPr>
        <w:t>2019г.</w:t>
      </w:r>
      <w:r w:rsidR="0057663A">
        <w:rPr>
          <w:rFonts w:ascii="Arial" w:hAnsi="Arial" w:cs="Arial"/>
          <w:b/>
          <w:sz w:val="20"/>
          <w:lang w:val="bg-BG"/>
        </w:rPr>
        <w:t xml:space="preserve"> </w:t>
      </w:r>
      <w:r w:rsidRPr="003F3886">
        <w:rPr>
          <w:rFonts w:ascii="Arial" w:hAnsi="Arial" w:cs="Arial"/>
          <w:b/>
          <w:sz w:val="20"/>
          <w:lang w:val="bg-BG"/>
        </w:rPr>
        <w:t>в Страсбург</w:t>
      </w:r>
      <w:r w:rsidR="00C449CB" w:rsidRPr="003F3886">
        <w:rPr>
          <w:rFonts w:ascii="Arial" w:hAnsi="Arial" w:cs="Arial"/>
          <w:b/>
          <w:sz w:val="20"/>
          <w:lang w:val="bg-BG"/>
        </w:rPr>
        <w:t xml:space="preserve">, </w:t>
      </w:r>
      <w:r>
        <w:rPr>
          <w:rFonts w:ascii="Arial" w:hAnsi="Arial" w:cs="Arial"/>
          <w:b/>
          <w:sz w:val="20"/>
          <w:lang w:val="bg-BG"/>
        </w:rPr>
        <w:t xml:space="preserve"> </w:t>
      </w:r>
      <w:r w:rsidR="00C449CB" w:rsidRPr="003F3886">
        <w:rPr>
          <w:rFonts w:ascii="Arial" w:hAnsi="Arial" w:cs="Arial"/>
          <w:b/>
          <w:sz w:val="20"/>
          <w:lang w:val="bg-BG"/>
        </w:rPr>
        <w:t xml:space="preserve">че </w:t>
      </w:r>
      <w:r w:rsidR="00891D1C" w:rsidRPr="00891D1C">
        <w:rPr>
          <w:rFonts w:ascii="Arial" w:hAnsi="Arial" w:cs="Arial"/>
          <w:b/>
          <w:sz w:val="20"/>
          <w:lang w:val="bg-BG"/>
        </w:rPr>
        <w:t xml:space="preserve">е наясно </w:t>
      </w:r>
      <w:r w:rsidR="00C449CB" w:rsidRPr="00891D1C">
        <w:rPr>
          <w:rFonts w:ascii="Arial" w:hAnsi="Arial" w:cs="Arial"/>
          <w:b/>
          <w:sz w:val="20"/>
          <w:lang w:val="bg-BG"/>
        </w:rPr>
        <w:t xml:space="preserve"> </w:t>
      </w:r>
      <w:r w:rsidR="00C449CB" w:rsidRPr="003F3886">
        <w:rPr>
          <w:rFonts w:ascii="Arial" w:hAnsi="Arial" w:cs="Arial"/>
          <w:b/>
          <w:sz w:val="20"/>
          <w:lang w:val="bg-BG"/>
        </w:rPr>
        <w:t xml:space="preserve">с „разочарованията, които ще възникнат от предложението“ на Многогодишната финансова рамка на ЕС (МФР) за 2021-2027 г.  </w:t>
      </w:r>
      <w:r w:rsidR="00C449CB" w:rsidRPr="003F3886">
        <w:rPr>
          <w:rFonts w:ascii="Arial" w:hAnsi="Arial" w:cs="Arial"/>
          <w:sz w:val="20"/>
          <w:lang w:val="bg-BG"/>
        </w:rPr>
        <w:t>По време на пленарния дебат за предстоящия Европейски съвет на 12 и 13 декември</w:t>
      </w:r>
      <w:r w:rsidR="00891D1C">
        <w:rPr>
          <w:rFonts w:ascii="Arial" w:hAnsi="Arial" w:cs="Arial"/>
          <w:sz w:val="20"/>
          <w:lang w:val="bg-BG"/>
        </w:rPr>
        <w:t>,</w:t>
      </w:r>
      <w:r w:rsidR="00C449CB" w:rsidRPr="003F3886">
        <w:rPr>
          <w:rFonts w:ascii="Arial" w:hAnsi="Arial" w:cs="Arial"/>
          <w:sz w:val="20"/>
          <w:lang w:val="bg-BG"/>
        </w:rPr>
        <w:t xml:space="preserve"> финландският министър по европейските въпроси </w:t>
      </w:r>
      <w:proofErr w:type="spellStart"/>
      <w:r w:rsidR="00C449CB" w:rsidRPr="003F3886">
        <w:rPr>
          <w:rFonts w:ascii="Arial" w:hAnsi="Arial" w:cs="Arial"/>
          <w:sz w:val="20"/>
          <w:lang w:val="bg-BG"/>
        </w:rPr>
        <w:t>Тити</w:t>
      </w:r>
      <w:proofErr w:type="spellEnd"/>
      <w:r w:rsidR="00C449CB" w:rsidRPr="003F3886">
        <w:rPr>
          <w:rFonts w:ascii="Arial" w:hAnsi="Arial" w:cs="Arial"/>
          <w:sz w:val="20"/>
          <w:lang w:val="bg-BG"/>
        </w:rPr>
        <w:t xml:space="preserve"> </w:t>
      </w:r>
      <w:proofErr w:type="spellStart"/>
      <w:r w:rsidR="00C449CB" w:rsidRPr="003F3886">
        <w:rPr>
          <w:rFonts w:ascii="Arial" w:hAnsi="Arial" w:cs="Arial"/>
          <w:sz w:val="20"/>
          <w:lang w:val="bg-BG"/>
        </w:rPr>
        <w:t>Тупурайнен</w:t>
      </w:r>
      <w:proofErr w:type="spellEnd"/>
      <w:r w:rsidR="00C449CB" w:rsidRPr="003F3886">
        <w:rPr>
          <w:rFonts w:ascii="Arial" w:hAnsi="Arial" w:cs="Arial"/>
          <w:sz w:val="20"/>
          <w:lang w:val="bg-BG"/>
        </w:rPr>
        <w:t xml:space="preserve"> заяви, че Финландското председателство ще представи</w:t>
      </w:r>
      <w:r w:rsidR="0057663A">
        <w:rPr>
          <w:rFonts w:ascii="Arial" w:hAnsi="Arial" w:cs="Arial"/>
          <w:sz w:val="20"/>
          <w:lang w:val="bg-BG"/>
        </w:rPr>
        <w:t xml:space="preserve"> </w:t>
      </w:r>
      <w:r w:rsidR="00891D1C" w:rsidRPr="003F3886">
        <w:rPr>
          <w:rFonts w:ascii="Arial" w:hAnsi="Arial" w:cs="Arial"/>
          <w:sz w:val="20"/>
          <w:lang w:val="bg-BG"/>
        </w:rPr>
        <w:t>„в следващите дни</w:t>
      </w:r>
      <w:r w:rsidR="00891D1C" w:rsidRPr="003F3886">
        <w:rPr>
          <w:rFonts w:ascii="Arial" w:hAnsi="Arial" w:cs="Arial"/>
          <w:b/>
          <w:sz w:val="20"/>
          <w:lang w:val="bg-BG"/>
        </w:rPr>
        <w:t xml:space="preserve"> </w:t>
      </w:r>
      <w:proofErr w:type="spellStart"/>
      <w:r w:rsidR="00C449CB" w:rsidRPr="003F3886">
        <w:rPr>
          <w:rFonts w:ascii="Arial" w:hAnsi="Arial" w:cs="Arial"/>
          <w:sz w:val="20"/>
          <w:lang w:val="bg-BG"/>
        </w:rPr>
        <w:t>финализирана</w:t>
      </w:r>
      <w:proofErr w:type="spellEnd"/>
      <w:r w:rsidR="00C449CB" w:rsidRPr="003F3886">
        <w:rPr>
          <w:rFonts w:ascii="Arial" w:hAnsi="Arial" w:cs="Arial"/>
          <w:sz w:val="20"/>
          <w:lang w:val="bg-BG"/>
        </w:rPr>
        <w:t xml:space="preserve"> кутия за преговори“, съдържаща цифри</w:t>
      </w:r>
      <w:r w:rsidR="00891D1C">
        <w:rPr>
          <w:rFonts w:ascii="Arial" w:hAnsi="Arial" w:cs="Arial"/>
          <w:sz w:val="20"/>
          <w:lang w:val="bg-BG"/>
        </w:rPr>
        <w:t>.</w:t>
      </w:r>
      <w:r w:rsidR="00C449CB" w:rsidRPr="003F3886">
        <w:rPr>
          <w:rFonts w:ascii="Arial" w:hAnsi="Arial" w:cs="Arial"/>
          <w:sz w:val="20"/>
          <w:lang w:val="bg-BG"/>
        </w:rPr>
        <w:t xml:space="preserve"> Тя смята, че</w:t>
      </w:r>
      <w:r w:rsidR="0057663A">
        <w:rPr>
          <w:rFonts w:ascii="Arial" w:hAnsi="Arial" w:cs="Arial"/>
          <w:sz w:val="20"/>
          <w:lang w:val="bg-BG"/>
        </w:rPr>
        <w:t xml:space="preserve"> е </w:t>
      </w:r>
      <w:r w:rsidR="00C449CB" w:rsidRPr="003F3886">
        <w:rPr>
          <w:rFonts w:ascii="Arial" w:hAnsi="Arial" w:cs="Arial"/>
          <w:sz w:val="20"/>
          <w:lang w:val="bg-BG"/>
        </w:rPr>
        <w:t>в интерес на всички да</w:t>
      </w:r>
      <w:r w:rsidR="0057663A">
        <w:rPr>
          <w:rFonts w:ascii="Arial" w:hAnsi="Arial" w:cs="Arial"/>
          <w:sz w:val="20"/>
          <w:lang w:val="bg-BG"/>
        </w:rPr>
        <w:t xml:space="preserve"> се </w:t>
      </w:r>
      <w:r w:rsidR="00C449CB" w:rsidRPr="003F3886">
        <w:rPr>
          <w:rFonts w:ascii="Arial" w:hAnsi="Arial" w:cs="Arial"/>
          <w:sz w:val="20"/>
          <w:lang w:val="bg-BG"/>
        </w:rPr>
        <w:t>постигне ранно споразумение за следващата МФР, така че граждани</w:t>
      </w:r>
      <w:r w:rsidR="0057663A">
        <w:rPr>
          <w:rFonts w:ascii="Arial" w:hAnsi="Arial" w:cs="Arial"/>
          <w:sz w:val="20"/>
          <w:lang w:val="bg-BG"/>
        </w:rPr>
        <w:t>те</w:t>
      </w:r>
      <w:r w:rsidR="00C449CB" w:rsidRPr="003F3886">
        <w:rPr>
          <w:rFonts w:ascii="Arial" w:hAnsi="Arial" w:cs="Arial"/>
          <w:sz w:val="20"/>
          <w:lang w:val="bg-BG"/>
        </w:rPr>
        <w:t>, региони</w:t>
      </w:r>
      <w:r w:rsidR="0057663A">
        <w:rPr>
          <w:rFonts w:ascii="Arial" w:hAnsi="Arial" w:cs="Arial"/>
          <w:sz w:val="20"/>
          <w:lang w:val="bg-BG"/>
        </w:rPr>
        <w:t>те</w:t>
      </w:r>
      <w:r w:rsidR="00C449CB" w:rsidRPr="003F3886">
        <w:rPr>
          <w:rFonts w:ascii="Arial" w:hAnsi="Arial" w:cs="Arial"/>
          <w:sz w:val="20"/>
          <w:lang w:val="bg-BG"/>
        </w:rPr>
        <w:t>, земеделски</w:t>
      </w:r>
      <w:r w:rsidR="0057663A">
        <w:rPr>
          <w:rFonts w:ascii="Arial" w:hAnsi="Arial" w:cs="Arial"/>
          <w:sz w:val="20"/>
          <w:lang w:val="bg-BG"/>
        </w:rPr>
        <w:t>те</w:t>
      </w:r>
      <w:r w:rsidR="00C449CB" w:rsidRPr="003F3886">
        <w:rPr>
          <w:rFonts w:ascii="Arial" w:hAnsi="Arial" w:cs="Arial"/>
          <w:sz w:val="20"/>
          <w:lang w:val="bg-BG"/>
        </w:rPr>
        <w:t xml:space="preserve"> производители, университети</w:t>
      </w:r>
      <w:r w:rsidR="0057663A">
        <w:rPr>
          <w:rFonts w:ascii="Arial" w:hAnsi="Arial" w:cs="Arial"/>
          <w:sz w:val="20"/>
          <w:lang w:val="bg-BG"/>
        </w:rPr>
        <w:t>те</w:t>
      </w:r>
      <w:r w:rsidR="00C449CB" w:rsidRPr="003F3886">
        <w:rPr>
          <w:rFonts w:ascii="Arial" w:hAnsi="Arial" w:cs="Arial"/>
          <w:sz w:val="20"/>
          <w:lang w:val="bg-BG"/>
        </w:rPr>
        <w:t xml:space="preserve"> и други бенефициенти да продължат работата си без прекъсване“. Тя припомни, че отделните позиции са много различни и че с напускането на Обеди</w:t>
      </w:r>
      <w:r w:rsidR="00891D1C">
        <w:rPr>
          <w:rFonts w:ascii="Arial" w:hAnsi="Arial" w:cs="Arial"/>
          <w:sz w:val="20"/>
          <w:lang w:val="bg-BG"/>
        </w:rPr>
        <w:t>неното кралство настоящото положение</w:t>
      </w:r>
      <w:r w:rsidR="00C449CB" w:rsidRPr="003F3886">
        <w:rPr>
          <w:rFonts w:ascii="Arial" w:hAnsi="Arial" w:cs="Arial"/>
          <w:sz w:val="20"/>
          <w:lang w:val="bg-BG"/>
        </w:rPr>
        <w:t xml:space="preserve"> </w:t>
      </w:r>
      <w:r w:rsidR="00891D1C">
        <w:rPr>
          <w:rFonts w:ascii="Arial" w:hAnsi="Arial" w:cs="Arial"/>
          <w:sz w:val="20"/>
          <w:lang w:val="bg-BG"/>
        </w:rPr>
        <w:t>не може да се запази</w:t>
      </w:r>
      <w:r w:rsidR="00C449CB" w:rsidRPr="003F3886">
        <w:rPr>
          <w:rFonts w:ascii="Arial" w:hAnsi="Arial" w:cs="Arial"/>
          <w:sz w:val="20"/>
          <w:lang w:val="bg-BG"/>
        </w:rPr>
        <w:t xml:space="preserve">. „Ще трябва да платим </w:t>
      </w:r>
      <w:r w:rsidR="00891D1C">
        <w:rPr>
          <w:rFonts w:ascii="Arial" w:hAnsi="Arial" w:cs="Arial"/>
          <w:sz w:val="20"/>
          <w:lang w:val="bg-BG"/>
        </w:rPr>
        <w:t>повече към бюджета на ЕС</w:t>
      </w:r>
      <w:r w:rsidR="0057663A">
        <w:rPr>
          <w:rFonts w:ascii="Arial" w:hAnsi="Arial" w:cs="Arial"/>
          <w:sz w:val="20"/>
          <w:lang w:val="bg-BG"/>
        </w:rPr>
        <w:t>“</w:t>
      </w:r>
      <w:r w:rsidR="00C449CB" w:rsidRPr="003F3886">
        <w:rPr>
          <w:rFonts w:ascii="Arial" w:hAnsi="Arial" w:cs="Arial"/>
          <w:sz w:val="20"/>
          <w:lang w:val="bg-BG"/>
        </w:rPr>
        <w:t>. Въпреки</w:t>
      </w:r>
      <w:r w:rsidR="00891D1C">
        <w:rPr>
          <w:rFonts w:ascii="Arial" w:hAnsi="Arial" w:cs="Arial"/>
          <w:sz w:val="20"/>
          <w:lang w:val="bg-BG"/>
        </w:rPr>
        <w:t>,</w:t>
      </w:r>
      <w:r w:rsidR="00C449CB" w:rsidRPr="003F3886">
        <w:rPr>
          <w:rFonts w:ascii="Arial" w:hAnsi="Arial" w:cs="Arial"/>
          <w:sz w:val="20"/>
          <w:lang w:val="bg-BG"/>
        </w:rPr>
        <w:t xml:space="preserve"> че новата „кутия за преговори“ ще предизвика разочарование, </w:t>
      </w:r>
      <w:r w:rsidR="0057663A">
        <w:rPr>
          <w:rFonts w:ascii="Arial" w:hAnsi="Arial" w:cs="Arial"/>
          <w:sz w:val="20"/>
          <w:lang w:val="bg-BG"/>
        </w:rPr>
        <w:t xml:space="preserve">министър </w:t>
      </w:r>
      <w:proofErr w:type="spellStart"/>
      <w:r w:rsidR="0057663A" w:rsidRPr="003F3886">
        <w:rPr>
          <w:rFonts w:ascii="Arial" w:hAnsi="Arial" w:cs="Arial"/>
          <w:sz w:val="20"/>
          <w:lang w:val="bg-BG"/>
        </w:rPr>
        <w:t>Тупурайнен</w:t>
      </w:r>
      <w:proofErr w:type="spellEnd"/>
      <w:r w:rsidR="0057663A" w:rsidRPr="003F3886">
        <w:rPr>
          <w:rFonts w:ascii="Arial" w:hAnsi="Arial" w:cs="Arial"/>
          <w:sz w:val="20"/>
          <w:lang w:val="bg-BG"/>
        </w:rPr>
        <w:t xml:space="preserve"> </w:t>
      </w:r>
      <w:r w:rsidR="00C449CB" w:rsidRPr="003F3886">
        <w:rPr>
          <w:rFonts w:ascii="Arial" w:hAnsi="Arial" w:cs="Arial"/>
          <w:sz w:val="20"/>
          <w:lang w:val="bg-BG"/>
        </w:rPr>
        <w:t>смята, че предложение</w:t>
      </w:r>
      <w:r w:rsidR="0057663A">
        <w:rPr>
          <w:rFonts w:ascii="Arial" w:hAnsi="Arial" w:cs="Arial"/>
          <w:sz w:val="20"/>
          <w:lang w:val="bg-BG"/>
        </w:rPr>
        <w:t xml:space="preserve">то на Председателството </w:t>
      </w:r>
      <w:r w:rsidR="00C449CB" w:rsidRPr="003F3886">
        <w:rPr>
          <w:rFonts w:ascii="Arial" w:hAnsi="Arial" w:cs="Arial"/>
          <w:sz w:val="20"/>
          <w:lang w:val="bg-BG"/>
        </w:rPr>
        <w:t>представлява балансиран път напред.</w:t>
      </w:r>
      <w:r w:rsidR="00C449CB" w:rsidRPr="003F3886">
        <w:rPr>
          <w:rFonts w:ascii="Arial" w:hAnsi="Arial" w:cs="Arial"/>
          <w:b/>
          <w:sz w:val="20"/>
          <w:lang w:val="bg-BG"/>
        </w:rPr>
        <w:t xml:space="preserve"> </w:t>
      </w:r>
      <w:r w:rsidR="00C449CB" w:rsidRPr="003F3886">
        <w:rPr>
          <w:rFonts w:ascii="Arial" w:hAnsi="Arial" w:cs="Arial"/>
          <w:sz w:val="20"/>
          <w:lang w:val="bg-BG"/>
        </w:rPr>
        <w:t xml:space="preserve">Финландското председателство пое ангажимент да предостави </w:t>
      </w:r>
      <w:r w:rsidR="00891D1C">
        <w:rPr>
          <w:rFonts w:ascii="Arial" w:hAnsi="Arial" w:cs="Arial"/>
          <w:sz w:val="20"/>
          <w:lang w:val="bg-BG"/>
        </w:rPr>
        <w:t>з</w:t>
      </w:r>
      <w:r w:rsidR="00C449CB" w:rsidRPr="003F3886">
        <w:rPr>
          <w:rFonts w:ascii="Arial" w:hAnsi="Arial" w:cs="Arial"/>
          <w:sz w:val="20"/>
          <w:lang w:val="bg-BG"/>
        </w:rPr>
        <w:t>а новите програми най-голям дял от средствата на ЕС. Въпреки това, „отбелязваме значението на политиката на сближаване за единството и успеха на Съюза, както и необходимостта да отделяме достатъчно средства за нашите земеделски производители, така че те да могат да продължат да развиват устойчиво земеделие</w:t>
      </w:r>
      <w:r w:rsidR="0057663A">
        <w:rPr>
          <w:rFonts w:ascii="Arial" w:hAnsi="Arial" w:cs="Arial"/>
          <w:sz w:val="20"/>
          <w:lang w:val="bg-BG"/>
        </w:rPr>
        <w:t>“</w:t>
      </w:r>
      <w:r w:rsidR="00C449CB" w:rsidRPr="003F3886">
        <w:rPr>
          <w:rFonts w:ascii="Arial" w:hAnsi="Arial" w:cs="Arial"/>
          <w:sz w:val="20"/>
          <w:lang w:val="bg-BG"/>
        </w:rPr>
        <w:t xml:space="preserve">. Председателството също така ще предложи да се установи връзка между защитата на бюджета на ЕС и спазването на върховенството на закона. Освен това трябва да се </w:t>
      </w:r>
      <w:r w:rsidR="00891D1C">
        <w:rPr>
          <w:rFonts w:ascii="Arial" w:hAnsi="Arial" w:cs="Arial"/>
          <w:sz w:val="20"/>
          <w:lang w:val="bg-BG"/>
        </w:rPr>
        <w:t>определят</w:t>
      </w:r>
      <w:r w:rsidR="00C449CB" w:rsidRPr="003F3886">
        <w:rPr>
          <w:rFonts w:ascii="Arial" w:hAnsi="Arial" w:cs="Arial"/>
          <w:sz w:val="20"/>
          <w:lang w:val="bg-BG"/>
        </w:rPr>
        <w:t xml:space="preserve"> нови собствени ресурси, за да се </w:t>
      </w:r>
      <w:proofErr w:type="spellStart"/>
      <w:r w:rsidR="00C449CB" w:rsidRPr="003F3886">
        <w:rPr>
          <w:rFonts w:ascii="Arial" w:hAnsi="Arial" w:cs="Arial"/>
          <w:sz w:val="20"/>
          <w:lang w:val="bg-BG"/>
        </w:rPr>
        <w:t>диверсифицира</w:t>
      </w:r>
      <w:proofErr w:type="spellEnd"/>
      <w:r w:rsidR="00C449CB" w:rsidRPr="003F3886">
        <w:rPr>
          <w:rFonts w:ascii="Arial" w:hAnsi="Arial" w:cs="Arial"/>
          <w:sz w:val="20"/>
          <w:lang w:val="bg-BG"/>
        </w:rPr>
        <w:t xml:space="preserve"> финансирането на бюджета на ЕС.</w:t>
      </w:r>
      <w:r w:rsidR="00C449CB" w:rsidRPr="003F3886">
        <w:rPr>
          <w:rFonts w:ascii="Arial" w:hAnsi="Arial" w:cs="Arial"/>
          <w:b/>
          <w:sz w:val="20"/>
          <w:lang w:val="bg-BG"/>
        </w:rPr>
        <w:t xml:space="preserve"> </w:t>
      </w:r>
      <w:r w:rsidR="00C449CB" w:rsidRPr="003F3886">
        <w:rPr>
          <w:rFonts w:ascii="Arial" w:hAnsi="Arial" w:cs="Arial"/>
          <w:sz w:val="20"/>
          <w:lang w:val="bg-BG"/>
        </w:rPr>
        <w:t>Европейският съвет ще даде допълнителни насоки за напредъка с оглед постигане на окончателно споразумение по това досие.</w:t>
      </w:r>
      <w:r w:rsidR="00C449CB" w:rsidRPr="003F3886">
        <w:rPr>
          <w:rFonts w:ascii="Arial" w:hAnsi="Arial" w:cs="Arial"/>
          <w:b/>
          <w:sz w:val="20"/>
          <w:lang w:val="bg-BG"/>
        </w:rPr>
        <w:t xml:space="preserve"> </w:t>
      </w:r>
      <w:r w:rsidR="00C449CB" w:rsidRPr="003F3886">
        <w:rPr>
          <w:rFonts w:ascii="Arial" w:hAnsi="Arial" w:cs="Arial"/>
          <w:sz w:val="20"/>
          <w:lang w:val="bg-BG"/>
        </w:rPr>
        <w:t xml:space="preserve">„Времето изтича, всяко забавяне на преговорите може да застраши навременното прилагане на политиките на ЕС“, заяви Франс </w:t>
      </w:r>
      <w:proofErr w:type="spellStart"/>
      <w:r w:rsidR="00C449CB" w:rsidRPr="003F3886">
        <w:rPr>
          <w:rFonts w:ascii="Arial" w:hAnsi="Arial" w:cs="Arial"/>
          <w:sz w:val="20"/>
          <w:lang w:val="bg-BG"/>
        </w:rPr>
        <w:t>Тимерманс</w:t>
      </w:r>
      <w:proofErr w:type="spellEnd"/>
      <w:r w:rsidR="00C449CB" w:rsidRPr="003F3886">
        <w:rPr>
          <w:rFonts w:ascii="Arial" w:hAnsi="Arial" w:cs="Arial"/>
          <w:sz w:val="20"/>
          <w:lang w:val="bg-BG"/>
        </w:rPr>
        <w:t xml:space="preserve"> от името на Европейската комисия. Той се надява, че Европейският съвет през декември ще даде „решителен тласък“ на тези преговори</w:t>
      </w:r>
      <w:r w:rsidR="0057663A">
        <w:rPr>
          <w:rFonts w:ascii="Arial" w:hAnsi="Arial" w:cs="Arial"/>
          <w:sz w:val="20"/>
          <w:lang w:val="bg-BG"/>
        </w:rPr>
        <w:t xml:space="preserve"> з</w:t>
      </w:r>
      <w:r w:rsidR="00C449CB" w:rsidRPr="003F3886">
        <w:rPr>
          <w:rFonts w:ascii="Arial" w:hAnsi="Arial" w:cs="Arial"/>
          <w:sz w:val="20"/>
          <w:lang w:val="bg-BG"/>
        </w:rPr>
        <w:t xml:space="preserve">а </w:t>
      </w:r>
      <w:r w:rsidR="0057663A">
        <w:rPr>
          <w:rFonts w:ascii="Arial" w:hAnsi="Arial" w:cs="Arial"/>
          <w:sz w:val="20"/>
          <w:lang w:val="bg-BG"/>
        </w:rPr>
        <w:t>постигане на</w:t>
      </w:r>
      <w:r w:rsidR="00C449CB" w:rsidRPr="003F3886">
        <w:rPr>
          <w:rFonts w:ascii="Arial" w:hAnsi="Arial" w:cs="Arial"/>
          <w:sz w:val="20"/>
          <w:lang w:val="bg-BG"/>
        </w:rPr>
        <w:t xml:space="preserve"> споразумение най-късно до февруари 2020 г.“. Той защити предложението на Комисията (1,11% от брутния национален доход на двадесет и седем</w:t>
      </w:r>
      <w:r w:rsidR="00891D1C">
        <w:rPr>
          <w:rFonts w:ascii="Arial" w:hAnsi="Arial" w:cs="Arial"/>
          <w:sz w:val="20"/>
          <w:lang w:val="bg-BG"/>
        </w:rPr>
        <w:t>те държави членки</w:t>
      </w:r>
      <w:r w:rsidR="00C449CB" w:rsidRPr="003F3886">
        <w:rPr>
          <w:rFonts w:ascii="Arial" w:hAnsi="Arial" w:cs="Arial"/>
          <w:sz w:val="20"/>
          <w:lang w:val="bg-BG"/>
        </w:rPr>
        <w:t>, умерено съкращаване на кохезията и селскостопанските разходи, съсредоточаване върху новите приоритети) и се застъпи за премахването на отстъпките за някои страни.</w:t>
      </w:r>
      <w:r w:rsidR="0057663A">
        <w:rPr>
          <w:rFonts w:ascii="Arial" w:hAnsi="Arial" w:cs="Arial"/>
          <w:sz w:val="20"/>
          <w:lang w:val="bg-BG"/>
        </w:rPr>
        <w:t xml:space="preserve"> </w:t>
      </w:r>
      <w:r w:rsidR="00C449CB" w:rsidRPr="003F3886">
        <w:rPr>
          <w:rFonts w:ascii="Arial" w:hAnsi="Arial" w:cs="Arial"/>
          <w:sz w:val="20"/>
          <w:lang w:val="bg-BG"/>
        </w:rPr>
        <w:t xml:space="preserve">„Съветът на ЕС трябва да вдъхне доверие, трябва да се постигне напредък от декември“ с цел </w:t>
      </w:r>
      <w:r w:rsidR="002E2E18">
        <w:rPr>
          <w:rFonts w:ascii="Arial" w:hAnsi="Arial" w:cs="Arial"/>
          <w:sz w:val="20"/>
          <w:lang w:val="bg-BG"/>
        </w:rPr>
        <w:t xml:space="preserve">да се излезе с </w:t>
      </w:r>
      <w:r w:rsidR="00C449CB" w:rsidRPr="003F3886">
        <w:rPr>
          <w:rFonts w:ascii="Arial" w:hAnsi="Arial" w:cs="Arial"/>
          <w:sz w:val="20"/>
          <w:lang w:val="bg-BG"/>
        </w:rPr>
        <w:t xml:space="preserve">решение по време на Хърватското председателство, заяви </w:t>
      </w:r>
      <w:proofErr w:type="spellStart"/>
      <w:r w:rsidR="00C449CB" w:rsidRPr="003F3886">
        <w:rPr>
          <w:rFonts w:ascii="Arial" w:hAnsi="Arial" w:cs="Arial"/>
          <w:sz w:val="20"/>
          <w:lang w:val="bg-BG"/>
        </w:rPr>
        <w:t>Манфред</w:t>
      </w:r>
      <w:proofErr w:type="spellEnd"/>
      <w:r w:rsidR="00C449CB" w:rsidRPr="003F3886">
        <w:rPr>
          <w:rFonts w:ascii="Arial" w:hAnsi="Arial" w:cs="Arial"/>
          <w:sz w:val="20"/>
          <w:lang w:val="bg-BG"/>
        </w:rPr>
        <w:t xml:space="preserve"> Вебер (ЕНП, Германия).</w:t>
      </w:r>
      <w:r w:rsidR="0057663A">
        <w:rPr>
          <w:rFonts w:ascii="Arial" w:hAnsi="Arial" w:cs="Arial"/>
          <w:sz w:val="20"/>
          <w:lang w:val="bg-BG"/>
        </w:rPr>
        <w:t xml:space="preserve"> </w:t>
      </w:r>
      <w:r w:rsidR="00C449CB" w:rsidRPr="003F3886">
        <w:rPr>
          <w:rFonts w:ascii="Arial" w:hAnsi="Arial" w:cs="Arial"/>
          <w:sz w:val="20"/>
          <w:lang w:val="bg-BG"/>
        </w:rPr>
        <w:t>Според Хавиер Морено Санчес (Социалдемократи, Испания</w:t>
      </w:r>
      <w:r w:rsidR="002751C0">
        <w:rPr>
          <w:rFonts w:ascii="Arial" w:hAnsi="Arial" w:cs="Arial"/>
          <w:sz w:val="20"/>
          <w:lang w:val="bg-BG"/>
        </w:rPr>
        <w:t>)</w:t>
      </w:r>
      <w:r w:rsidR="0057663A">
        <w:rPr>
          <w:rFonts w:ascii="Arial" w:hAnsi="Arial" w:cs="Arial"/>
          <w:sz w:val="20"/>
          <w:lang w:val="bg-BG"/>
        </w:rPr>
        <w:t xml:space="preserve"> н</w:t>
      </w:r>
      <w:r w:rsidR="00C449CB" w:rsidRPr="003F3886">
        <w:rPr>
          <w:rFonts w:ascii="Arial" w:hAnsi="Arial" w:cs="Arial"/>
          <w:sz w:val="20"/>
          <w:lang w:val="bg-BG"/>
        </w:rPr>
        <w:t>овите предизвикателства трябва да бъдат посрещнати с финансиране, пропорционално на тези предизвикателства.</w:t>
      </w:r>
      <w:r w:rsidR="0057663A">
        <w:rPr>
          <w:rFonts w:ascii="Arial" w:hAnsi="Arial" w:cs="Arial"/>
          <w:sz w:val="20"/>
          <w:lang w:val="bg-BG"/>
        </w:rPr>
        <w:t xml:space="preserve"> </w:t>
      </w:r>
      <w:proofErr w:type="spellStart"/>
      <w:r w:rsidR="00C449CB" w:rsidRPr="003F3886">
        <w:rPr>
          <w:rFonts w:ascii="Arial" w:hAnsi="Arial" w:cs="Arial"/>
          <w:sz w:val="20"/>
          <w:lang w:val="bg-BG"/>
        </w:rPr>
        <w:t>Дачиан</w:t>
      </w:r>
      <w:proofErr w:type="spellEnd"/>
      <w:r w:rsidR="00C449CB" w:rsidRPr="003F3886">
        <w:rPr>
          <w:rFonts w:ascii="Arial" w:hAnsi="Arial" w:cs="Arial"/>
          <w:sz w:val="20"/>
          <w:lang w:val="bg-BG"/>
        </w:rPr>
        <w:t xml:space="preserve"> </w:t>
      </w:r>
      <w:proofErr w:type="spellStart"/>
      <w:r w:rsidR="00C449CB" w:rsidRPr="003F3886">
        <w:rPr>
          <w:rFonts w:ascii="Arial" w:hAnsi="Arial" w:cs="Arial"/>
          <w:sz w:val="20"/>
          <w:lang w:val="bg-BG"/>
        </w:rPr>
        <w:t>Чолош</w:t>
      </w:r>
      <w:proofErr w:type="spellEnd"/>
      <w:r w:rsidR="00C449CB" w:rsidRPr="003F3886">
        <w:rPr>
          <w:rFonts w:ascii="Arial" w:hAnsi="Arial" w:cs="Arial"/>
          <w:sz w:val="20"/>
          <w:lang w:val="bg-BG"/>
        </w:rPr>
        <w:t xml:space="preserve"> (Обнови Европа, Румъния) изрази съжаление, че досега дискусиите са били съсредоточени върху „разходните тавани, които държавите членки искат да разпределят за европейски проекти“.</w:t>
      </w:r>
      <w:r w:rsidR="0057663A">
        <w:rPr>
          <w:rFonts w:ascii="Arial" w:hAnsi="Arial" w:cs="Arial"/>
          <w:sz w:val="20"/>
          <w:lang w:val="bg-BG"/>
        </w:rPr>
        <w:t xml:space="preserve"> </w:t>
      </w:r>
      <w:r w:rsidR="00C449CB" w:rsidRPr="003F3886">
        <w:rPr>
          <w:rFonts w:ascii="Arial" w:hAnsi="Arial" w:cs="Arial"/>
          <w:sz w:val="20"/>
          <w:lang w:val="bg-BG"/>
        </w:rPr>
        <w:t>Ска Келер (Зелени / ЕСА, Германия) се изказа в полза на нови собствени ресурси, които защитават околната среда, като например данък върху пластмасата.</w:t>
      </w:r>
      <w:r w:rsidR="0057663A">
        <w:rPr>
          <w:rFonts w:ascii="Arial" w:hAnsi="Arial" w:cs="Arial"/>
          <w:sz w:val="20"/>
          <w:lang w:val="bg-BG"/>
        </w:rPr>
        <w:t xml:space="preserve"> </w:t>
      </w:r>
      <w:r w:rsidR="00C449CB" w:rsidRPr="003F3886">
        <w:rPr>
          <w:rFonts w:ascii="Arial" w:hAnsi="Arial" w:cs="Arial"/>
          <w:sz w:val="20"/>
          <w:lang w:val="bg-BG"/>
        </w:rPr>
        <w:t xml:space="preserve">Според </w:t>
      </w:r>
      <w:proofErr w:type="spellStart"/>
      <w:r w:rsidR="00C449CB" w:rsidRPr="003F3886">
        <w:rPr>
          <w:rFonts w:ascii="Arial" w:hAnsi="Arial" w:cs="Arial"/>
          <w:sz w:val="20"/>
          <w:lang w:val="bg-BG"/>
        </w:rPr>
        <w:t>Манон</w:t>
      </w:r>
      <w:proofErr w:type="spellEnd"/>
      <w:r w:rsidR="00C449CB" w:rsidRPr="003F3886">
        <w:rPr>
          <w:rFonts w:ascii="Arial" w:hAnsi="Arial" w:cs="Arial"/>
          <w:sz w:val="20"/>
          <w:lang w:val="bg-BG"/>
        </w:rPr>
        <w:t xml:space="preserve"> </w:t>
      </w:r>
      <w:proofErr w:type="spellStart"/>
      <w:r w:rsidR="00C449CB" w:rsidRPr="003F3886">
        <w:rPr>
          <w:rFonts w:ascii="Arial" w:hAnsi="Arial" w:cs="Arial"/>
          <w:sz w:val="20"/>
          <w:lang w:val="bg-BG"/>
        </w:rPr>
        <w:t>Обри</w:t>
      </w:r>
      <w:proofErr w:type="spellEnd"/>
      <w:r w:rsidR="00C449CB" w:rsidRPr="003F3886">
        <w:rPr>
          <w:rFonts w:ascii="Arial" w:hAnsi="Arial" w:cs="Arial"/>
          <w:sz w:val="20"/>
          <w:lang w:val="bg-BG"/>
        </w:rPr>
        <w:t xml:space="preserve"> (Конфедерална група на Европейската обединена левица/ Северна зелена левица, Франция) „бюджетите за сближаване и земеделие не трябва да се намаляват“. Тя призова за „нови данъци“ върху екологичния и социален баланс на вносните продукти, финансовите транзакции и големите мултинационални компании. </w:t>
      </w:r>
    </w:p>
    <w:sectPr w:rsidR="00C37B23" w:rsidRPr="003F3886" w:rsidSect="008526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1C" w:rsidRDefault="0062611C">
      <w:r>
        <w:separator/>
      </w:r>
    </w:p>
  </w:endnote>
  <w:endnote w:type="continuationSeparator" w:id="0">
    <w:p w:rsidR="0062611C" w:rsidRDefault="0062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6261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62611C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A02094">
    <w:pPr>
      <w:pStyle w:val="Footer"/>
      <w:ind w:right="-23"/>
      <w:jc w:val="center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Дирекции „Директни плащания” и „Пазарни мерки и организации на производители“, МЗХГ</w:t>
    </w:r>
  </w:p>
  <w:p w:rsidR="005618E1" w:rsidRPr="004B3CB3" w:rsidRDefault="0062611C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E1" w:rsidRDefault="00E33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1C" w:rsidRDefault="0062611C">
      <w:r>
        <w:separator/>
      </w:r>
    </w:p>
  </w:footnote>
  <w:footnote w:type="continuationSeparator" w:id="0">
    <w:p w:rsidR="0062611C" w:rsidRDefault="00626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E1" w:rsidRDefault="00E33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545DFC62" wp14:editId="34A81DAF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62611C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62611C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750FB4">
      <w:rPr>
        <w:rFonts w:ascii="Arial" w:hAnsi="Arial"/>
        <w:b/>
        <w:bCs/>
        <w:color w:val="800080"/>
        <w:sz w:val="20"/>
        <w:lang w:val="en-US"/>
      </w:rPr>
      <w:t>9</w:t>
    </w:r>
    <w:r w:rsidR="00E33DE1">
      <w:rPr>
        <w:rFonts w:ascii="Arial" w:hAnsi="Arial"/>
        <w:b/>
        <w:bCs/>
        <w:color w:val="800080"/>
        <w:sz w:val="20"/>
        <w:lang w:val="en-US"/>
      </w:rPr>
      <w:t>8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E33DE1">
      <w:rPr>
        <w:rFonts w:ascii="Arial" w:hAnsi="Arial"/>
        <w:b/>
        <w:bCs/>
        <w:color w:val="800080"/>
        <w:sz w:val="20"/>
        <w:lang w:val="en-US"/>
      </w:rPr>
      <w:t>02</w:t>
    </w:r>
    <w:r w:rsidR="00750FB4">
      <w:rPr>
        <w:rFonts w:ascii="Arial" w:hAnsi="Arial"/>
        <w:b/>
        <w:bCs/>
        <w:color w:val="800080"/>
        <w:sz w:val="20"/>
        <w:lang w:val="en-US"/>
      </w:rPr>
      <w:t>.</w:t>
    </w:r>
    <w:r w:rsidR="00E33DE1">
      <w:rPr>
        <w:rFonts w:ascii="Arial" w:hAnsi="Arial"/>
        <w:b/>
        <w:bCs/>
        <w:color w:val="800080"/>
        <w:sz w:val="20"/>
        <w:lang w:val="en-US"/>
      </w:rPr>
      <w:t>12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E1" w:rsidRDefault="00E33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24730"/>
    <w:rsid w:val="0002497A"/>
    <w:rsid w:val="00046D50"/>
    <w:rsid w:val="00081DAE"/>
    <w:rsid w:val="00091CD4"/>
    <w:rsid w:val="000A31F0"/>
    <w:rsid w:val="000B2026"/>
    <w:rsid w:val="00117353"/>
    <w:rsid w:val="00131A6D"/>
    <w:rsid w:val="00134872"/>
    <w:rsid w:val="0013606E"/>
    <w:rsid w:val="0014608C"/>
    <w:rsid w:val="001639CC"/>
    <w:rsid w:val="00173E25"/>
    <w:rsid w:val="00180441"/>
    <w:rsid w:val="00186654"/>
    <w:rsid w:val="0019066D"/>
    <w:rsid w:val="001E1EAA"/>
    <w:rsid w:val="001E4C01"/>
    <w:rsid w:val="001F2EC7"/>
    <w:rsid w:val="00205DEA"/>
    <w:rsid w:val="00221CDF"/>
    <w:rsid w:val="002267A1"/>
    <w:rsid w:val="002610A9"/>
    <w:rsid w:val="00274F4E"/>
    <w:rsid w:val="002751C0"/>
    <w:rsid w:val="00285183"/>
    <w:rsid w:val="002916DC"/>
    <w:rsid w:val="0029220D"/>
    <w:rsid w:val="00293F03"/>
    <w:rsid w:val="0029593F"/>
    <w:rsid w:val="002A5150"/>
    <w:rsid w:val="002A6A4C"/>
    <w:rsid w:val="002D25F9"/>
    <w:rsid w:val="002E2E18"/>
    <w:rsid w:val="002F1104"/>
    <w:rsid w:val="002F450E"/>
    <w:rsid w:val="002F6211"/>
    <w:rsid w:val="00300FA3"/>
    <w:rsid w:val="00304D05"/>
    <w:rsid w:val="00311123"/>
    <w:rsid w:val="00313FBA"/>
    <w:rsid w:val="00320AF0"/>
    <w:rsid w:val="00353ACF"/>
    <w:rsid w:val="003877CA"/>
    <w:rsid w:val="003952CE"/>
    <w:rsid w:val="003A56BA"/>
    <w:rsid w:val="003B7AAB"/>
    <w:rsid w:val="003C0E47"/>
    <w:rsid w:val="003C1BFF"/>
    <w:rsid w:val="003C754A"/>
    <w:rsid w:val="003E118D"/>
    <w:rsid w:val="003E5CB2"/>
    <w:rsid w:val="003F3886"/>
    <w:rsid w:val="00403CB9"/>
    <w:rsid w:val="004133A8"/>
    <w:rsid w:val="00422311"/>
    <w:rsid w:val="0044148C"/>
    <w:rsid w:val="00446398"/>
    <w:rsid w:val="00446A6F"/>
    <w:rsid w:val="004923C1"/>
    <w:rsid w:val="00502A0A"/>
    <w:rsid w:val="005247A5"/>
    <w:rsid w:val="00537A32"/>
    <w:rsid w:val="0057663A"/>
    <w:rsid w:val="005A0184"/>
    <w:rsid w:val="005B4574"/>
    <w:rsid w:val="005C1BB7"/>
    <w:rsid w:val="00606C98"/>
    <w:rsid w:val="00622074"/>
    <w:rsid w:val="0062611C"/>
    <w:rsid w:val="006367A9"/>
    <w:rsid w:val="00682667"/>
    <w:rsid w:val="006961F0"/>
    <w:rsid w:val="006A094F"/>
    <w:rsid w:val="006A739D"/>
    <w:rsid w:val="006E21FE"/>
    <w:rsid w:val="00705B40"/>
    <w:rsid w:val="00734448"/>
    <w:rsid w:val="00750FB4"/>
    <w:rsid w:val="007846E5"/>
    <w:rsid w:val="00793029"/>
    <w:rsid w:val="007A388B"/>
    <w:rsid w:val="007A5B59"/>
    <w:rsid w:val="007A70E6"/>
    <w:rsid w:val="007B03F2"/>
    <w:rsid w:val="007D62B8"/>
    <w:rsid w:val="007D7438"/>
    <w:rsid w:val="007E6B45"/>
    <w:rsid w:val="007F4E89"/>
    <w:rsid w:val="008030C3"/>
    <w:rsid w:val="00816686"/>
    <w:rsid w:val="0082007C"/>
    <w:rsid w:val="008206C1"/>
    <w:rsid w:val="00830CCD"/>
    <w:rsid w:val="0083232B"/>
    <w:rsid w:val="00834882"/>
    <w:rsid w:val="00845489"/>
    <w:rsid w:val="00852DE4"/>
    <w:rsid w:val="00861450"/>
    <w:rsid w:val="0087702E"/>
    <w:rsid w:val="0087763E"/>
    <w:rsid w:val="008836F2"/>
    <w:rsid w:val="00891D1C"/>
    <w:rsid w:val="008920A5"/>
    <w:rsid w:val="008E0F81"/>
    <w:rsid w:val="00910462"/>
    <w:rsid w:val="00934FA6"/>
    <w:rsid w:val="009355BA"/>
    <w:rsid w:val="009704A2"/>
    <w:rsid w:val="0099695D"/>
    <w:rsid w:val="009A5D09"/>
    <w:rsid w:val="009D0924"/>
    <w:rsid w:val="009D6F1E"/>
    <w:rsid w:val="009F4E95"/>
    <w:rsid w:val="009F7022"/>
    <w:rsid w:val="00A02094"/>
    <w:rsid w:val="00A1170C"/>
    <w:rsid w:val="00A353D5"/>
    <w:rsid w:val="00A447C0"/>
    <w:rsid w:val="00A54C55"/>
    <w:rsid w:val="00A56825"/>
    <w:rsid w:val="00A615D7"/>
    <w:rsid w:val="00A673EB"/>
    <w:rsid w:val="00AB1841"/>
    <w:rsid w:val="00AC73DE"/>
    <w:rsid w:val="00AE14FF"/>
    <w:rsid w:val="00AE2FF4"/>
    <w:rsid w:val="00B16835"/>
    <w:rsid w:val="00B34793"/>
    <w:rsid w:val="00B64F87"/>
    <w:rsid w:val="00B73DA3"/>
    <w:rsid w:val="00B8112B"/>
    <w:rsid w:val="00B853D4"/>
    <w:rsid w:val="00B90317"/>
    <w:rsid w:val="00B93F21"/>
    <w:rsid w:val="00BA715E"/>
    <w:rsid w:val="00BC70E2"/>
    <w:rsid w:val="00BE55CA"/>
    <w:rsid w:val="00BF118B"/>
    <w:rsid w:val="00BF28EC"/>
    <w:rsid w:val="00C00F88"/>
    <w:rsid w:val="00C1178D"/>
    <w:rsid w:val="00C20809"/>
    <w:rsid w:val="00C3643A"/>
    <w:rsid w:val="00C37B23"/>
    <w:rsid w:val="00C449CB"/>
    <w:rsid w:val="00C56E62"/>
    <w:rsid w:val="00C60D17"/>
    <w:rsid w:val="00C6312D"/>
    <w:rsid w:val="00C718EB"/>
    <w:rsid w:val="00C7542C"/>
    <w:rsid w:val="00CB196D"/>
    <w:rsid w:val="00CE5E69"/>
    <w:rsid w:val="00D1195A"/>
    <w:rsid w:val="00D13DF4"/>
    <w:rsid w:val="00D167B1"/>
    <w:rsid w:val="00D3159B"/>
    <w:rsid w:val="00D32B06"/>
    <w:rsid w:val="00D43BBD"/>
    <w:rsid w:val="00D61B59"/>
    <w:rsid w:val="00D74AA1"/>
    <w:rsid w:val="00D77910"/>
    <w:rsid w:val="00D80D84"/>
    <w:rsid w:val="00D8519B"/>
    <w:rsid w:val="00DA4860"/>
    <w:rsid w:val="00DC3950"/>
    <w:rsid w:val="00DC5A8E"/>
    <w:rsid w:val="00DE0C0D"/>
    <w:rsid w:val="00DE766F"/>
    <w:rsid w:val="00DF7E91"/>
    <w:rsid w:val="00E02B6A"/>
    <w:rsid w:val="00E17E07"/>
    <w:rsid w:val="00E2125A"/>
    <w:rsid w:val="00E23670"/>
    <w:rsid w:val="00E24FA2"/>
    <w:rsid w:val="00E256E7"/>
    <w:rsid w:val="00E33DE1"/>
    <w:rsid w:val="00E44DF1"/>
    <w:rsid w:val="00E6099A"/>
    <w:rsid w:val="00EA4B29"/>
    <w:rsid w:val="00EA4B99"/>
    <w:rsid w:val="00EB0F17"/>
    <w:rsid w:val="00EB783C"/>
    <w:rsid w:val="00EC0DDC"/>
    <w:rsid w:val="00EE38E7"/>
    <w:rsid w:val="00EE7B1B"/>
    <w:rsid w:val="00F0360F"/>
    <w:rsid w:val="00F144AF"/>
    <w:rsid w:val="00F23EFD"/>
    <w:rsid w:val="00F30C66"/>
    <w:rsid w:val="00F4416D"/>
    <w:rsid w:val="00F531AD"/>
    <w:rsid w:val="00FB1C38"/>
    <w:rsid w:val="00FD4196"/>
    <w:rsid w:val="00FE14C1"/>
    <w:rsid w:val="00FE501A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character" w:styleId="FollowedHyperlink">
    <w:name w:val="FollowedHyperlink"/>
    <w:basedOn w:val="DefaultParagraphFont"/>
    <w:uiPriority w:val="99"/>
    <w:semiHidden/>
    <w:unhideWhenUsed/>
    <w:rsid w:val="007A5B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character" w:styleId="FollowedHyperlink">
    <w:name w:val="FollowedHyperlink"/>
    <w:basedOn w:val="DefaultParagraphFont"/>
    <w:uiPriority w:val="99"/>
    <w:semiHidden/>
    <w:unhideWhenUsed/>
    <w:rsid w:val="007A5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bg/politiki-i-programi/programi-za-finansirane/direktni-plashaniya/nacionalno-zakonodatelstvo-prilagane-shemi-direktni-plashtani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ta.consilium.europa.eu/doc/document/ST-14288-2019-INIT/en/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ata.consilium.europa.eu/doc/document/ST-13750-2019-INIT/en/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ata.consilium.europa.eu/doc/document/ST-13644-2019-ADD-1/en/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Adelina K. Stoyanova</cp:lastModifiedBy>
  <cp:revision>2</cp:revision>
  <cp:lastPrinted>2019-12-02T13:46:00Z</cp:lastPrinted>
  <dcterms:created xsi:type="dcterms:W3CDTF">2019-12-02T13:57:00Z</dcterms:created>
  <dcterms:modified xsi:type="dcterms:W3CDTF">2019-12-02T13:57:00Z</dcterms:modified>
</cp:coreProperties>
</file>